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w w:val="97"/>
        </w:rPr>
      </w:pPr>
      <w:bookmarkStart w:id="1" w:name="전세사기피해자 지원 및 주거안정에 관한 특별법 시행령"/>
      <w:bookmarkEnd w:id="1"/>
    </w:p>
    <w:p>
      <w:pPr>
        <w:pStyle w:val="a3"/>
        <w:ind w:left="1250" w:right="1255" w:hanging="100"/>
        <w:wordWrap/>
        <w:jc w:val="center"/>
        <w:rPr>
          <w:rFonts w:ascii="돋움" w:eastAsia="돋움" w:hAnsi="돋움" w:cs="돋움"/>
          <w:w w:val="97"/>
          <w:sz w:val="24"/>
          <w:szCs w:val="24"/>
        </w:rPr>
      </w:pPr>
      <w:r>
        <w:rPr>
          <w:rFonts w:ascii="돋움" w:eastAsia="돋움" w:hAnsi="돋움" w:cs="돋움" w:hint="eastAsia"/>
          <w:w w:val="97"/>
          <w:sz w:val="24"/>
          <w:szCs w:val="24"/>
        </w:rPr>
        <w:t>전세사기피해자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지원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및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주거안정에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관한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특별법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시행령</w:t>
      </w:r>
      <w:r>
        <w:rPr>
          <w:rFonts w:ascii="돋움" w:eastAsia="돋움" w:hAnsi="돋움" w:cs="돋움"/>
          <w:w w:val="97"/>
        </w:rPr>
        <w:t xml:space="preserve"> ( </w:t>
      </w:r>
      <w:r>
        <w:rPr>
          <w:rFonts w:ascii="돋움" w:eastAsia="돋움" w:hAnsi="돋움" w:cs="돋움" w:hint="eastAsia"/>
          <w:w w:val="97"/>
        </w:rPr>
        <w:t>약칭</w:t>
      </w:r>
      <w:r>
        <w:rPr>
          <w:rFonts w:ascii="돋움" w:eastAsia="돋움" w:hAnsi="돋움" w:cs="돋움"/>
          <w:w w:val="97"/>
        </w:rPr>
        <w:t xml:space="preserve">: </w:t>
      </w:r>
      <w:r>
        <w:rPr>
          <w:rFonts w:ascii="돋움" w:eastAsia="돋움" w:hAnsi="돋움" w:cs="돋움" w:hint="eastAsia"/>
          <w:w w:val="97"/>
        </w:rPr>
        <w:t>전세사기피해자법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시행령</w:t>
      </w:r>
      <w:r>
        <w:rPr>
          <w:rFonts w:ascii="돋움" w:eastAsia="돋움" w:hAnsi="돋움" w:cs="돋움"/>
          <w:w w:val="97"/>
        </w:rPr>
        <w:t xml:space="preserve"> )</w:t>
      </w:r>
    </w:p>
    <w:p>
      <w:pPr>
        <w:pStyle w:val="a3"/>
        <w:wordWrap/>
        <w:jc w:val="center"/>
        <w:rPr>
          <w:color w:val="0000FF"/>
          <w:w w:val="97"/>
        </w:rPr>
      </w:pPr>
      <w:r>
        <w:rPr>
          <w:color w:val="0000FF"/>
          <w:w w:val="97"/>
        </w:rPr>
        <w:t>[</w:t>
      </w:r>
      <w:r>
        <w:rPr>
          <w:rFonts w:hint="eastAsia"/>
          <w:color w:val="0000FF"/>
          <w:w w:val="97"/>
        </w:rPr>
        <w:t>시행</w:t>
      </w:r>
      <w:r>
        <w:rPr>
          <w:color w:val="0000FF"/>
          <w:w w:val="97"/>
        </w:rPr>
        <w:t xml:space="preserve"> 2024. 11. 11.] [</w:t>
      </w:r>
      <w:r>
        <w:rPr>
          <w:rFonts w:hint="eastAsia"/>
          <w:color w:val="0000FF"/>
          <w:w w:val="97"/>
        </w:rPr>
        <w:t>대통령령</w:t>
      </w:r>
      <w:r>
        <w:rPr>
          <w:color w:val="0000FF"/>
          <w:w w:val="97"/>
        </w:rPr>
        <w:t xml:space="preserve"> </w:t>
      </w:r>
      <w:r>
        <w:rPr>
          <w:rFonts w:hint="eastAsia"/>
          <w:color w:val="0000FF"/>
          <w:w w:val="97"/>
        </w:rPr>
        <w:t>제</w:t>
      </w:r>
      <w:r>
        <w:rPr>
          <w:color w:val="0000FF"/>
          <w:w w:val="97"/>
        </w:rPr>
        <w:t>34987</w:t>
      </w:r>
      <w:r>
        <w:rPr>
          <w:rFonts w:hint="eastAsia"/>
          <w:color w:val="0000FF"/>
          <w:w w:val="97"/>
        </w:rPr>
        <w:t>호</w:t>
      </w:r>
      <w:r>
        <w:rPr>
          <w:color w:val="0000FF"/>
          <w:w w:val="97"/>
        </w:rPr>
        <w:t xml:space="preserve">, 2024. 11. 8., </w:t>
      </w:r>
      <w:r>
        <w:rPr>
          <w:rFonts w:hint="eastAsia"/>
          <w:color w:val="0000FF"/>
          <w:w w:val="97"/>
        </w:rPr>
        <w:t>일부개정</w:t>
      </w:r>
      <w:r>
        <w:rPr>
          <w:color w:val="0000FF"/>
          <w:w w:val="97"/>
        </w:rPr>
        <w:t>]</w:t>
      </w:r>
    </w:p>
    <w:p>
      <w:pPr>
        <w:pStyle w:val="a3"/>
        <w:rPr>
          <w:w w:val="97"/>
        </w:rPr>
      </w:pPr>
    </w:p>
    <w:p>
      <w:pPr>
        <w:pStyle w:val="a3"/>
        <w:wordWrap/>
        <w:jc w:val="right"/>
        <w:spacing w:line="432" w:lineRule="auto"/>
        <w:rPr>
          <w:w w:val="97"/>
        </w:rPr>
      </w:pP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피해지원총괄과</w:t>
      </w:r>
      <w:r>
        <w:rPr>
          <w:w w:val="97"/>
        </w:rPr>
        <w:t>) 044-201-5233, 5234</w:t>
      </w:r>
    </w:p>
    <w:p>
      <w:pPr>
        <w:pStyle w:val="a3"/>
        <w:rPr>
          <w:w w:val="97"/>
        </w:rPr>
      </w:pP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목적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사항과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전세사기피해지원단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제</w:t>
      </w:r>
      <w:r>
        <w:rPr>
          <w:w w:val="97"/>
        </w:rPr>
        <w:t>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전세사기피해지원단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지원단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명과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국토교통부의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일반직공무원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</w:t>
      </w:r>
      <w:r>
        <w:rPr>
          <w:rFonts w:hint="eastAsia"/>
          <w:w w:val="97"/>
        </w:rPr>
        <w:t>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사람이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총괄하고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지휘</w:t>
      </w:r>
      <w:r>
        <w:rPr>
          <w:rFonts w:hint="eastAsia"/>
          <w:w w:val="97"/>
        </w:rPr>
        <w:t>ㆍ</w:t>
      </w:r>
      <w:r>
        <w:rPr>
          <w:rFonts w:hint="eastAsia"/>
          <w:w w:val="97"/>
        </w:rPr>
        <w:t>감독한다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나목의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jc w:val="center"/>
        <w:rPr>
          <w:color w:val="0000FF"/>
          <w:sz w:val="18"/>
        </w:rPr>
      </w:pPr>
      <w:r>
        <w:rPr>
          <w:w w:val="97"/>
        </w:rPr>
        <w:t xml:space="preserve"> </w:t>
      </w:r>
      <w:r>
        <w:rPr>
          <w:rFonts w:hint="eastAsia"/>
          <w:noProof/>
          <w:w w:val="97"/>
        </w:rPr>
        <w:drawing>
          <wp:inline distT="0" distB="0" distL="0" distR="0">
            <wp:extent cx="5553075" cy="1504950"/>
            <wp:effectExtent l="0" t="0" r="9525" b="0"/>
            <wp:docPr id="1026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1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>
      <w:r>
        <w:rPr>
          <w:color w:val="FF0000"/>
          <w:sz w:val="18"/>
        </w:rPr>
        <w:t>A × ( B / C )</w:t>
      </w:r>
    </w:p>
    <w:p>
      <w:pPr>
        <w:rPr>
          <w:color w:val="FF0000"/>
        </w:rPr>
      </w:pPr>
      <w:r>
        <w:rPr>
          <w:color w:val="FF0000"/>
          <w:sz w:val="18"/>
        </w:rPr>
        <w:t xml:space="preserve">- **A**: 전세사기피해주택의 임대인이 체납한 고지 또는 신고 건별 국세 금액  </w:t>
      </w:r>
    </w:p>
    <w:p>
      <w:pPr>
        <w:rPr>
          <w:color w:val="FF0000"/>
        </w:rPr>
      </w:pPr>
      <w:r>
        <w:rPr>
          <w:color w:val="FF0000"/>
          <w:sz w:val="18"/>
        </w:rPr>
        <w:t xml:space="preserve">- **B**: 전세사기피해주택의 가격  </w:t>
      </w:r>
    </w:p>
    <w:p>
      <w:pPr>
        <w:rPr>
          <w:color w:val="0000FF"/>
          <w:sz w:val="18"/>
        </w:rPr>
      </w:pPr>
      <w:r>
        <w:rPr>
          <w:color w:val="FF0000"/>
          <w:sz w:val="18"/>
        </w:rPr>
        <w:t>- **C**: 전세사기피해주택의 임대인이 보유한 모든 주택의 가격 합계액</w:t>
      </w:r>
    </w:p>
    <w:p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</w:t>
      </w:r>
      <w:r>
        <w:rPr>
          <w:w w:val="97"/>
        </w:rPr>
        <w:t xml:space="preserve"> </w:t>
      </w:r>
      <w:r>
        <w:rPr>
          <w:rFonts w:hint="eastAsia"/>
          <w:w w:val="97"/>
        </w:rPr>
        <w:t>국</w:t>
      </w:r>
      <w:r>
        <w:rPr>
          <w:rFonts w:hint="eastAsia"/>
        </w:rPr>
        <w:t>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국세기본법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</w:t>
      </w:r>
      <w:r>
        <w:rPr>
          <w:w w:val="97"/>
        </w:rPr>
        <w:t>(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주</w:t>
      </w:r>
      <w:r>
        <w:rPr>
          <w:rFonts w:hint="eastAsia"/>
          <w:w w:val="97"/>
        </w:rPr>
        <w:t>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과세표준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시가표준액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</w:t>
      </w:r>
      <w:r>
        <w:rPr>
          <w:rFonts w:hint="eastAsia"/>
          <w:w w:val="97"/>
        </w:rPr>
        <w:t>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가액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</w:t>
      </w:r>
      <w:r>
        <w:rPr>
          <w:w w:val="97"/>
        </w:rPr>
        <w:t>(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법인세법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납세지를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국세안분신청서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설립된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한국자산관리공사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아닌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뜻을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</w:t>
      </w:r>
      <w:r>
        <w:rPr>
          <w:rFonts w:hint="eastAsia"/>
          <w:w w:val="97"/>
        </w:rPr>
        <w:t>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11. 8.&gt;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wordWrap/>
        <w:jc w:val="center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</w:t>
      </w:r>
      <w:r>
        <w:rPr>
          <w:rFonts w:hint="eastAsia"/>
          <w:noProof/>
          <w:w w:val="97"/>
        </w:rPr>
        <w:drawing>
          <wp:inline distT="0" distB="0" distL="0" distR="0">
            <wp:extent cx="5619750" cy="1504950"/>
            <wp:effectExtent l="0" t="0" r="0" b="0"/>
            <wp:docPr id="1028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2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신청일부터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지방세안분신청서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rFonts w:hint="eastAsia"/>
          <w:w w:val="97"/>
        </w:rPr>
        <w:t>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전세사기피해주택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주택임대차보호법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전세사기피해주택을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공급하는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경우의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공공주택사업자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매각대금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매수대금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공용부분에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미납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관리비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소요되었을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</w:t>
      </w:r>
      <w:r>
        <w:rPr>
          <w:rFonts w:hint="eastAsia"/>
          <w:w w:val="97"/>
        </w:rPr>
        <w:t>감정평가법인등</w:t>
      </w:r>
      <w:r>
        <w:rPr>
          <w:rFonts w:hint="eastAsia"/>
          <w:w w:val="97"/>
        </w:rPr>
        <w:t>”</w:t>
      </w:r>
      <w:r>
        <w:rPr>
          <w:rFonts w:hint="eastAsia"/>
          <w:w w:val="97"/>
        </w:rPr>
        <w:t>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 2</w:t>
      </w:r>
      <w:r>
        <w:rPr>
          <w:rFonts w:hint="eastAsia"/>
          <w:w w:val="97"/>
        </w:rPr>
        <w:t>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평가한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한국감정평가사협회가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추천한</w:t>
      </w:r>
      <w:r>
        <w:rPr>
          <w:w w:val="97"/>
        </w:rPr>
        <w:t xml:space="preserve"> 4</w:t>
      </w:r>
      <w:r>
        <w:rPr>
          <w:rFonts w:hint="eastAsia"/>
          <w:w w:val="97"/>
        </w:rPr>
        <w:t>인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</w:t>
      </w:r>
      <w:r>
        <w:rPr>
          <w:rFonts w:hint="eastAsia"/>
          <w:w w:val="97"/>
        </w:rPr>
        <w:t>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1</w:t>
      </w:r>
      <w:r>
        <w:rPr>
          <w:rFonts w:hint="eastAsia"/>
          <w:w w:val="97"/>
        </w:rPr>
        <w:t>인씩</w:t>
      </w:r>
      <w:r>
        <w:rPr>
          <w:w w:val="97"/>
        </w:rPr>
        <w:t xml:space="preserve"> </w:t>
      </w:r>
      <w:r>
        <w:rPr>
          <w:rFonts w:hint="eastAsia"/>
          <w:w w:val="97"/>
        </w:rPr>
        <w:t>선정한다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공제한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않을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매입금액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전세사기피해주택과</w:t>
      </w:r>
      <w:r>
        <w:rPr>
          <w:w w:val="97"/>
        </w:rPr>
        <w:t xml:space="preserve"> </w:t>
      </w:r>
      <w:r>
        <w:rPr>
          <w:rFonts w:hint="eastAsia"/>
          <w:w w:val="97"/>
        </w:rPr>
        <w:t>면적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유사한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평균</w:t>
      </w:r>
      <w:r>
        <w:rPr>
          <w:w w:val="97"/>
        </w:rPr>
        <w:t xml:space="preserve"> </w:t>
      </w:r>
      <w:r>
        <w:rPr>
          <w:rFonts w:hint="eastAsia"/>
          <w:w w:val="97"/>
        </w:rPr>
        <w:t>낙찰가격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</w:t>
      </w:r>
      <w:r>
        <w:rPr>
          <w:rFonts w:hint="eastAsia"/>
          <w:w w:val="97"/>
        </w:rPr>
        <w:t>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공공임대주택의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업무의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위탁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주택도시기금법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위탁한다</w:t>
      </w:r>
      <w:r>
        <w:rPr>
          <w:w w:val="97"/>
        </w:rPr>
        <w:t>.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운용에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>
      <w:pPr>
        <w:pStyle w:val="a3"/>
        <w:ind w:left="194" w:hanging="194"/>
        <w:spacing w:before="100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과태료의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부과기준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과태료의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부과기준은</w:t>
      </w:r>
      <w:r>
        <w:rPr>
          <w:w w:val="97"/>
        </w:rPr>
        <w:t xml:space="preserve"> </w:t>
      </w:r>
      <w:r>
        <w:rPr>
          <w:rFonts w:hint="eastAsia"/>
          <w:w w:val="97"/>
        </w:rPr>
        <w:t>별표와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.</w:t>
      </w:r>
    </w:p>
    <w:p>
      <w:pPr>
        <w:pStyle w:val="a3"/>
        <w:rPr>
          <w:w w:val="97"/>
        </w:rPr>
      </w:pPr>
    </w:p>
    <w:p>
      <w:pPr>
        <w:pStyle w:val="a3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/>
          <w:w w:val="97"/>
        </w:rPr>
        <w:t xml:space="preserve">    </w:t>
      </w:r>
      <w:r>
        <w:rPr>
          <w:rFonts w:ascii="돋움" w:eastAsia="돋움" w:hAnsi="돋움" w:cs="돋움" w:hint="eastAsia"/>
          <w:w w:val="97"/>
        </w:rPr>
        <w:t>부칙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color w:val="0000FF"/>
          <w:w w:val="97"/>
          <w:sz w:val="18"/>
          <w:szCs w:val="18"/>
        </w:rPr>
        <w:t xml:space="preserve"> &lt;</w:t>
      </w:r>
      <w:r>
        <w:rPr>
          <w:rFonts w:hint="eastAsia"/>
          <w:color w:val="0000FF"/>
          <w:w w:val="97"/>
          <w:sz w:val="18"/>
          <w:szCs w:val="18"/>
        </w:rPr>
        <w:t>제</w:t>
      </w:r>
      <w:r>
        <w:rPr>
          <w:color w:val="0000FF"/>
          <w:w w:val="97"/>
          <w:sz w:val="18"/>
          <w:szCs w:val="18"/>
        </w:rPr>
        <w:t>34987</w:t>
      </w:r>
      <w:r>
        <w:rPr>
          <w:rFonts w:hint="eastAsia"/>
          <w:color w:val="0000FF"/>
          <w:w w:val="97"/>
          <w:sz w:val="18"/>
          <w:szCs w:val="18"/>
        </w:rPr>
        <w:t>호</w:t>
      </w:r>
      <w:r>
        <w:rPr>
          <w:color w:val="0000FF"/>
          <w:w w:val="97"/>
          <w:sz w:val="18"/>
          <w:szCs w:val="18"/>
        </w:rPr>
        <w:t xml:space="preserve">, 2024. 11. 8.&gt;  </w:t>
      </w:r>
    </w:p>
    <w:p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시행일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2024</w:t>
      </w:r>
      <w:r>
        <w:rPr>
          <w:rFonts w:hint="eastAsia"/>
          <w:w w:val="97"/>
        </w:rPr>
        <w:t>년</w:t>
      </w:r>
      <w:r>
        <w:rPr>
          <w:w w:val="97"/>
        </w:rPr>
        <w:t xml:space="preserve"> 11</w:t>
      </w:r>
      <w:r>
        <w:rPr>
          <w:rFonts w:hint="eastAsia"/>
          <w:w w:val="97"/>
        </w:rPr>
        <w:t>월</w:t>
      </w:r>
      <w:r>
        <w:rPr>
          <w:w w:val="97"/>
        </w:rPr>
        <w:t xml:space="preserve"> 11</w:t>
      </w:r>
      <w:r>
        <w:rPr>
          <w:rFonts w:hint="eastAsia"/>
          <w:w w:val="97"/>
        </w:rPr>
        <w:t>일부터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>.</w:t>
      </w:r>
    </w:p>
    <w:p>
      <w:pPr>
        <w:pStyle w:val="a3"/>
        <w:ind w:left="234" w:hanging="234"/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경과조치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대해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국세징수</w:t>
      </w:r>
      <w:r>
        <w:rPr>
          <w:rFonts w:hint="eastAsia"/>
          <w:w w:val="97"/>
        </w:rPr>
        <w:t>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지방세징수법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</w:t>
      </w:r>
      <w:r>
        <w:rPr>
          <w:rFonts w:hint="eastAsia"/>
          <w:w w:val="97"/>
        </w:rPr>
        <w:t>민사집행법</w:t>
      </w:r>
      <w:r>
        <w:rPr>
          <w:rFonts w:hint="eastAsia"/>
          <w:w w:val="97"/>
        </w:rPr>
        <w:t>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매각허가결정을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종전의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sectPr>
      <w:pgSz w:w="11906" w:h="16838"/>
      <w:pgMar w:top="1854" w:right="850" w:bottom="1570" w:left="850" w:header="720" w:footer="720" w:gutter="0"/>
      <w:cols w:space="720"/>
      <w:docGrid w:linePitch="360"/>
      <w:noEndnote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notTrueType w:val="false"/>
    <w:sig w:usb0="B00002AF" w:usb1="69D77CFB" w:usb2="00000030" w:usb3="00000001" w:csb0="4008009F" w:csb1="DFD70000"/>
  </w:font>
  <w:font w:name="바탕">
    <w:panose1 w:val="02030600000101010101"/>
    <w:notTrueType w:val="false"/>
    <w:sig w:usb0="B00002AF" w:usb1="69D77CFB" w:usb2="00000030" w:usb3="00000001" w:csb0="4008009F" w:csb1="DFD70000"/>
  </w:font>
  <w:font w:name="굴림">
    <w:panose1 w:val="02030600000101010101"/>
    <w:notTrueType w:val="false"/>
    <w:sig w:usb0="B00002AF" w:usb1="69D77CFB" w:usb2="00000030" w:usb3="00000001" w:csb0="203E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1" w:unhideWhenUsed="0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a4">
    <w:name w:val="Body Text"/>
    <w:uiPriority w:val="1"/>
    <w:basedOn w:val="a"/>
    <w:link w:val="Char"/>
    <w:pPr>
      <w:adjustRightInd/>
      <w:ind w:left="300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4"/>
    <w:semiHidden/>
  </w:style>
  <w:style w:type="paragraph" w:customStyle="1" w:styleId="1">
    <w:name w:val="개요 1"/>
    <w:uiPriority w:val="2"/>
    <w:pPr>
      <w:adjustRightInd/>
      <w:ind w:left="2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2">
    <w:name w:val="개요 2"/>
    <w:uiPriority w:val="3"/>
    <w:pPr>
      <w:adjustRightInd/>
      <w:ind w:left="4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3">
    <w:name w:val="개요 3"/>
    <w:uiPriority w:val="4"/>
    <w:pPr>
      <w:adjustRightInd/>
      <w:ind w:left="6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4">
    <w:name w:val="개요 4"/>
    <w:uiPriority w:val="5"/>
    <w:pPr>
      <w:adjustRightInd/>
      <w:ind w:left="8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5">
    <w:name w:val="개요 5"/>
    <w:uiPriority w:val="6"/>
    <w:pPr>
      <w:adjustRightInd/>
      <w:ind w:left="10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6">
    <w:name w:val="개요 6"/>
    <w:uiPriority w:val="7"/>
    <w:pPr>
      <w:adjustRightInd/>
      <w:ind w:left="12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7">
    <w:name w:val="개요 7"/>
    <w:uiPriority w:val="8"/>
    <w:pPr>
      <w:adjustRightInd/>
      <w:ind w:left="1400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szCs w:val="20"/>
      <w:kern w:val="0"/>
    </w:rPr>
  </w:style>
  <w:style w:type="paragraph" w:customStyle="1" w:styleId="a5">
    <w:name w:val="쪽 번호"/>
    <w:uiPriority w:val="9"/>
    <w:pPr>
      <w:adjustRightInd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6">
    <w:name w:val="머리말"/>
    <w:uiPriority w:val="10"/>
    <w:pPr>
      <w:adjustRightInd/>
      <w:autoSpaceDE w:val="off"/>
      <w:autoSpaceDN w:val="off"/>
      <w:widowControl w:val="off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z w:val="18"/>
      <w:szCs w:val="18"/>
      <w:kern w:val="0"/>
    </w:rPr>
  </w:style>
  <w:style w:type="paragraph" w:customStyle="1" w:styleId="a7">
    <w:name w:val="각주"/>
    <w:uiPriority w:val="11"/>
    <w:pPr>
      <w:adjustRightInd/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w w:val="95"/>
      <w:sz w:val="18"/>
      <w:szCs w:val="18"/>
      <w:kern w:val="0"/>
      <w:spacing w:val="-6"/>
    </w:rPr>
  </w:style>
  <w:style w:type="paragraph" w:customStyle="1" w:styleId="a8">
    <w:name w:val="미주"/>
    <w:uiPriority w:val="12"/>
    <w:pPr>
      <w:adjustRightInd/>
      <w:ind w:left="262" w:hanging="262"/>
      <w:autoSpaceDE w:val="off"/>
      <w:autoSpaceDN w:val="off"/>
      <w:widowControl w:val="off"/>
      <w:wordWrap w:val="off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w w:val="95"/>
      <w:sz w:val="18"/>
      <w:szCs w:val="18"/>
      <w:kern w:val="0"/>
      <w:spacing w:val="-6"/>
    </w:rPr>
  </w:style>
  <w:style w:type="paragraph" w:customStyle="1" w:styleId="a9">
    <w:name w:val="메모"/>
    <w:uiPriority w:val="13"/>
    <w:pPr>
      <w:adjustRightInd/>
      <w:autoSpaceDE w:val="off"/>
      <w:autoSpaceDN w:val="off"/>
      <w:widowControl w:val="off"/>
      <w:wordWrap w:val="off"/>
      <w:spacing w:after="0" w:line="312" w:lineRule="auto"/>
      <w:textAlignment w:val="baseline"/>
    </w:pPr>
    <w:rPr>
      <w:rFonts w:ascii="굴림" w:eastAsia="굴림" w:hAnsi="굴림" w:cs="굴림"/>
      <w:color w:val="000000"/>
      <w:w w:val="95"/>
      <w:sz w:val="18"/>
      <w:szCs w:val="18"/>
      <w:kern w:val="0"/>
      <w:spacing w:val="-6"/>
    </w:rPr>
  </w:style>
  <w:style w:type="paragraph" w:customStyle="1" w:styleId="aa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a"/>
  </w:style>
  <w:style w:type="paragraph" w:customStyle="1" w:styleId="ab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전세사기피해자 지원 및 주거안정에 관한 특별법 시행령</dc:title>
  <dc:subject>본문</dc:subject>
  <dc:creator>법제처 국가법령정보센터</dc:creator>
  <cp:keywords>법제처 국가법령정보센터</cp:keywords>
  <dc:description>법제처 국가법령정보센터</dc:description>
  <cp:lastModifiedBy>Windows 사용자</cp:lastModifiedBy>
  <cp:revision>1</cp:revision>
  <dcterms:created xsi:type="dcterms:W3CDTF">2025-01-28T13:00:00Z</dcterms:created>
  <dcterms:modified xsi:type="dcterms:W3CDTF">2025-06-05T04:17:12Z</dcterms:modified>
  <cp:version>12.0.0.65535</cp:version>
</cp:coreProperties>
</file>