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7CFC7">
      <w:pPr>
        <w:rPr>
          <w:rFonts w:hint="eastAsia" w:ascii="Microsoft YaHei" w:hAnsi="Microsoft YaHei" w:eastAsia="Microsoft YaHei" w:cs="Microsoft YaHei"/>
          <w:sz w:val="40"/>
          <w:szCs w:val="4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40"/>
          <w:szCs w:val="40"/>
          <w:u w:val="single"/>
          <w:lang w:val="en-US"/>
        </w:rPr>
        <w:t>Content:</w:t>
      </w:r>
    </w:p>
    <w:p w14:paraId="3A6FD911">
      <w:pPr>
        <w:rPr>
          <w:rFonts w:hint="default"/>
          <w:lang w:val="en-US"/>
        </w:rPr>
      </w:pPr>
    </w:p>
    <w:tbl>
      <w:tblPr>
        <w:tblStyle w:val="4"/>
        <w:tblW w:w="10462" w:type="dxa"/>
        <w:tblInd w:w="-8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2"/>
        <w:gridCol w:w="1900"/>
      </w:tblGrid>
      <w:tr w14:paraId="13D0B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8562" w:type="dxa"/>
            <w:vMerge w:val="restart"/>
          </w:tcPr>
          <w:p w14:paraId="19BBFE24">
            <w:pPr>
              <w:widowControl w:val="0"/>
              <w:jc w:val="both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01 : Preliminaries</w:t>
            </w:r>
          </w:p>
        </w:tc>
        <w:tc>
          <w:tcPr>
            <w:tcW w:w="1900" w:type="dxa"/>
          </w:tcPr>
          <w:p w14:paraId="3AAC3D0B">
            <w:pPr>
              <w:widowControl w:val="0"/>
              <w:jc w:val="center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Page</w:t>
            </w:r>
          </w:p>
        </w:tc>
      </w:tr>
      <w:tr w14:paraId="3FE4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8562" w:type="dxa"/>
            <w:vMerge w:val="continue"/>
          </w:tcPr>
          <w:p w14:paraId="41DAC3B5">
            <w:pPr>
              <w:widowControl w:val="0"/>
              <w:jc w:val="both"/>
              <w:rPr>
                <w:rFonts w:hint="eastAsia" w:ascii="Microsoft YaHei" w:hAnsi="Microsoft YaHei" w:eastAsia="Microsoft YaHei" w:cs="Microsoft YaHei"/>
                <w:sz w:val="32"/>
                <w:szCs w:val="32"/>
              </w:rPr>
            </w:pPr>
          </w:p>
        </w:tc>
        <w:tc>
          <w:tcPr>
            <w:tcW w:w="1900" w:type="dxa"/>
          </w:tcPr>
          <w:p w14:paraId="5FE531F7">
            <w:pPr>
              <w:widowControl w:val="0"/>
              <w:jc w:val="center"/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28F5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2" w:type="dxa"/>
          </w:tcPr>
          <w:p w14:paraId="2FD08E63">
            <w:pPr>
              <w:widowControl w:val="0"/>
              <w:jc w:val="both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02 : Describing Syntax and Semantics</w:t>
            </w:r>
          </w:p>
        </w:tc>
        <w:tc>
          <w:tcPr>
            <w:tcW w:w="1900" w:type="dxa"/>
          </w:tcPr>
          <w:p w14:paraId="4A8E9280">
            <w:pPr>
              <w:widowControl w:val="0"/>
              <w:jc w:val="center"/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7</w:t>
            </w:r>
          </w:p>
        </w:tc>
      </w:tr>
      <w:tr w14:paraId="22806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2" w:type="dxa"/>
          </w:tcPr>
          <w:p w14:paraId="4991A869">
            <w:pPr>
              <w:widowControl w:val="0"/>
              <w:jc w:val="both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03 : Names , Bindings , and Scopes</w:t>
            </w:r>
          </w:p>
        </w:tc>
        <w:tc>
          <w:tcPr>
            <w:tcW w:w="1900" w:type="dxa"/>
          </w:tcPr>
          <w:p w14:paraId="2DD0DC2A">
            <w:pPr>
              <w:widowControl w:val="0"/>
              <w:jc w:val="center"/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20</w:t>
            </w:r>
          </w:p>
        </w:tc>
      </w:tr>
      <w:tr w14:paraId="75D7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2" w:type="dxa"/>
          </w:tcPr>
          <w:p w14:paraId="5ED17551">
            <w:pPr>
              <w:widowControl w:val="0"/>
              <w:jc w:val="both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04 : Data Types</w:t>
            </w:r>
          </w:p>
        </w:tc>
        <w:tc>
          <w:tcPr>
            <w:tcW w:w="1900" w:type="dxa"/>
          </w:tcPr>
          <w:p w14:paraId="37DEEC87">
            <w:pPr>
              <w:widowControl w:val="0"/>
              <w:jc w:val="center"/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29</w:t>
            </w:r>
          </w:p>
        </w:tc>
      </w:tr>
      <w:tr w14:paraId="116C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2" w:type="dxa"/>
          </w:tcPr>
          <w:p w14:paraId="08D9BCF6">
            <w:pPr>
              <w:widowControl w:val="0"/>
              <w:jc w:val="both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05 : Expressions and  Assignment Statements</w:t>
            </w:r>
          </w:p>
        </w:tc>
        <w:tc>
          <w:tcPr>
            <w:tcW w:w="1900" w:type="dxa"/>
          </w:tcPr>
          <w:p w14:paraId="339A52BA">
            <w:pPr>
              <w:widowControl w:val="0"/>
              <w:jc w:val="center"/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41</w:t>
            </w:r>
          </w:p>
        </w:tc>
      </w:tr>
      <w:tr w14:paraId="2D6F1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62" w:type="dxa"/>
          </w:tcPr>
          <w:p w14:paraId="220E21C7">
            <w:pPr>
              <w:widowControl w:val="0"/>
              <w:jc w:val="both"/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Chapter 06 : Statement-Level Control Structures</w:t>
            </w:r>
          </w:p>
        </w:tc>
        <w:tc>
          <w:tcPr>
            <w:tcW w:w="1900" w:type="dxa"/>
          </w:tcPr>
          <w:p w14:paraId="5B874195">
            <w:pPr>
              <w:widowControl w:val="0"/>
              <w:jc w:val="center"/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sz w:val="32"/>
                <w:szCs w:val="32"/>
                <w:vertAlign w:val="baseline"/>
                <w:lang w:val="en-US"/>
              </w:rPr>
              <w:t>45</w:t>
            </w:r>
            <w:bookmarkStart w:id="0" w:name="_GoBack"/>
            <w:bookmarkEnd w:id="0"/>
          </w:p>
        </w:tc>
      </w:tr>
    </w:tbl>
    <w:p w14:paraId="4CBFF3F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36C21"/>
    <w:rsid w:val="6A06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212</Characters>
  <Lines>0</Lines>
  <Paragraphs>0</Paragraphs>
  <TotalTime>3</TotalTime>
  <ScaleCrop>false</ScaleCrop>
  <LinksUpToDate>false</LinksUpToDate>
  <CharactersWithSpaces>245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2026-07-31T14:33:00Z</dcterms:created>
  <dc:creator>jammo</dc:creator>
  <cp:lastModifiedBy>Jawad Jammoul</cp:lastModifiedBy>
  <dcterms:modified xsi:type="dcterms:W3CDTF">2026-07-31T21:55:42Z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8568547ACF3A4C11A12C18314AD8CBBA_12</vt:lpwstr>
  </property>
</Properties>
</file>