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88F5" w14:textId="77777777" w:rsidR="00D97B19" w:rsidRPr="00D97B19" w:rsidRDefault="00D97B19" w:rsidP="00D97B19">
      <w:pPr>
        <w:rPr>
          <w:lang w:val="en-AU"/>
        </w:rPr>
      </w:pPr>
      <w:r w:rsidRPr="00D97B19">
        <w:rPr>
          <w:b/>
          <w:bCs/>
          <w:lang w:val="en-AU"/>
        </w:rPr>
        <w:t>REST (REpresentational State Transfer)</w:t>
      </w:r>
      <w:r w:rsidRPr="00D97B19">
        <w:rPr>
          <w:lang w:val="en-AU"/>
        </w:rPr>
        <w:t xml:space="preserve"> is an architectural style that defines how core Web standards, primarily </w:t>
      </w:r>
      <w:r w:rsidRPr="00D97B19">
        <w:rPr>
          <w:b/>
          <w:bCs/>
          <w:lang w:val="en-AU"/>
        </w:rPr>
        <w:t>HTTP</w:t>
      </w:r>
      <w:r w:rsidRPr="00D97B19">
        <w:rPr>
          <w:lang w:val="en-AU"/>
        </w:rPr>
        <w:t xml:space="preserve"> and </w:t>
      </w:r>
      <w:r w:rsidRPr="00D97B19">
        <w:rPr>
          <w:b/>
          <w:bCs/>
          <w:lang w:val="en-AU"/>
        </w:rPr>
        <w:t>URIs</w:t>
      </w:r>
      <w:r w:rsidRPr="00D97B19">
        <w:rPr>
          <w:lang w:val="en-AU"/>
        </w:rPr>
        <w:t>, should be used to design networked applications. Adhering to REST principles helps systems benefit from and exploit the Web's architecture.</w:t>
      </w:r>
    </w:p>
    <w:p w14:paraId="435903A2" w14:textId="77777777" w:rsidR="00D97B19" w:rsidRPr="00D97B19" w:rsidRDefault="00D97B19" w:rsidP="00D97B19">
      <w:pPr>
        <w:rPr>
          <w:lang w:val="en-AU"/>
        </w:rPr>
      </w:pPr>
      <w:r w:rsidRPr="00D97B19">
        <w:rPr>
          <w:lang w:val="en-AU"/>
        </w:rPr>
        <w:pict w14:anchorId="5223BB05">
          <v:rect id="_x0000_i1037" style="width:0;height:1.5pt" o:hralign="center" o:hrstd="t" o:hr="t" fillcolor="#a0a0a0" stroked="f"/>
        </w:pict>
      </w:r>
    </w:p>
    <w:p w14:paraId="48ED3584" w14:textId="77777777" w:rsidR="00D97B19" w:rsidRPr="00D97B19" w:rsidRDefault="00D97B19" w:rsidP="00D97B19">
      <w:pPr>
        <w:rPr>
          <w:b/>
          <w:bCs/>
          <w:lang w:val="en-AU"/>
        </w:rPr>
      </w:pPr>
      <w:r w:rsidRPr="00D97B19">
        <w:rPr>
          <w:rFonts w:ascii="Segoe UI Emoji" w:hAnsi="Segoe UI Emoji" w:cs="Segoe UI Emoji"/>
          <w:b/>
          <w:bCs/>
          <w:lang w:val="en-AU"/>
        </w:rPr>
        <w:t>🔑</w:t>
      </w:r>
      <w:r w:rsidRPr="00D97B19">
        <w:rPr>
          <w:b/>
          <w:bCs/>
          <w:lang w:val="en-AU"/>
        </w:rPr>
        <w:t xml:space="preserve"> Key REST Principles</w:t>
      </w:r>
    </w:p>
    <w:p w14:paraId="4F2AF6B9" w14:textId="77777777" w:rsidR="00D97B19" w:rsidRPr="00D97B19" w:rsidRDefault="00D97B19" w:rsidP="00D97B19">
      <w:pPr>
        <w:rPr>
          <w:lang w:val="en-AU"/>
        </w:rPr>
      </w:pPr>
      <w:r w:rsidRPr="00D97B19">
        <w:rPr>
          <w:lang w:val="en-AU"/>
        </w:rPr>
        <w:t>The five key principles defining a RESTful application integration are:</w:t>
      </w:r>
    </w:p>
    <w:p w14:paraId="3E47F505" w14:textId="77777777" w:rsidR="00D97B19" w:rsidRPr="00D97B19" w:rsidRDefault="00D97B19" w:rsidP="00D97B19">
      <w:pPr>
        <w:rPr>
          <w:b/>
          <w:bCs/>
          <w:lang w:val="en-AU"/>
        </w:rPr>
      </w:pPr>
      <w:r w:rsidRPr="00D97B19">
        <w:rPr>
          <w:b/>
          <w:bCs/>
          <w:lang w:val="en-AU"/>
        </w:rPr>
        <w:t xml:space="preserve">1. Give </w:t>
      </w:r>
      <w:proofErr w:type="gramStart"/>
      <w:r w:rsidRPr="00D97B19">
        <w:rPr>
          <w:b/>
          <w:bCs/>
          <w:lang w:val="en-AU"/>
        </w:rPr>
        <w:t>Every "Thing"</w:t>
      </w:r>
      <w:proofErr w:type="gramEnd"/>
      <w:r w:rsidRPr="00D97B19">
        <w:rPr>
          <w:b/>
          <w:bCs/>
          <w:lang w:val="en-AU"/>
        </w:rPr>
        <w:t xml:space="preserve"> an ID (Resources)</w:t>
      </w:r>
    </w:p>
    <w:p w14:paraId="698F842D" w14:textId="77777777" w:rsidR="00D97B19" w:rsidRPr="00D97B19" w:rsidRDefault="00D97B19" w:rsidP="00D97B19">
      <w:pPr>
        <w:numPr>
          <w:ilvl w:val="0"/>
          <w:numId w:val="1"/>
        </w:numPr>
        <w:rPr>
          <w:lang w:val="en-AU"/>
        </w:rPr>
      </w:pPr>
      <w:r w:rsidRPr="00D97B19">
        <w:rPr>
          <w:b/>
          <w:bCs/>
          <w:lang w:val="en-AU"/>
        </w:rPr>
        <w:t>Concept:</w:t>
      </w:r>
      <w:r w:rsidRPr="00D97B19">
        <w:rPr>
          <w:lang w:val="en-AU"/>
        </w:rPr>
        <w:t xml:space="preserve"> Every key abstraction in the system (an "item," "collection," "process," or "computation result") that merits identification should be assigned a </w:t>
      </w:r>
      <w:r w:rsidRPr="00D97B19">
        <w:rPr>
          <w:b/>
          <w:bCs/>
          <w:lang w:val="en-AU"/>
        </w:rPr>
        <w:t>Unique Resource Identifier (URI)</w:t>
      </w:r>
      <w:r w:rsidRPr="00D97B19">
        <w:rPr>
          <w:lang w:val="en-AU"/>
        </w:rPr>
        <w:t>.</w:t>
      </w:r>
    </w:p>
    <w:p w14:paraId="41CE9780" w14:textId="77777777" w:rsidR="00D97B19" w:rsidRPr="00D97B19" w:rsidRDefault="00D97B19" w:rsidP="00D97B19">
      <w:pPr>
        <w:numPr>
          <w:ilvl w:val="0"/>
          <w:numId w:val="1"/>
        </w:numPr>
        <w:rPr>
          <w:lang w:val="en-AU"/>
        </w:rPr>
      </w:pPr>
      <w:r w:rsidRPr="00D97B19">
        <w:rPr>
          <w:b/>
          <w:bCs/>
          <w:lang w:val="en-AU"/>
        </w:rPr>
        <w:t>Benefit:</w:t>
      </w:r>
      <w:r w:rsidRPr="00D97B19">
        <w:rPr>
          <w:lang w:val="en-AU"/>
        </w:rPr>
        <w:t xml:space="preserve"> URIs provide a </w:t>
      </w:r>
      <w:r w:rsidRPr="00D97B19">
        <w:rPr>
          <w:b/>
          <w:bCs/>
          <w:lang w:val="en-AU"/>
        </w:rPr>
        <w:t>global, unique naming scheme</w:t>
      </w:r>
      <w:r w:rsidRPr="00D97B19">
        <w:rPr>
          <w:lang w:val="en-AU"/>
        </w:rPr>
        <w:t xml:space="preserve"> that is understood universally, allowing resources to be bookmarked, shared via email, or linked to globally, even across different applications or companies. Resources are often more abstract than just database entries.</w:t>
      </w:r>
    </w:p>
    <w:p w14:paraId="2D96EB95" w14:textId="77777777" w:rsidR="00D97B19" w:rsidRPr="00D97B19" w:rsidRDefault="00D97B19" w:rsidP="00D97B19">
      <w:pPr>
        <w:rPr>
          <w:b/>
          <w:bCs/>
          <w:lang w:val="en-AU"/>
        </w:rPr>
      </w:pPr>
      <w:r w:rsidRPr="00D97B19">
        <w:rPr>
          <w:b/>
          <w:bCs/>
          <w:lang w:val="en-AU"/>
        </w:rPr>
        <w:t>2. Link Things Together (HATEOAS)</w:t>
      </w:r>
    </w:p>
    <w:p w14:paraId="11D8840E" w14:textId="77777777" w:rsidR="00D97B19" w:rsidRPr="00D97B19" w:rsidRDefault="00D97B19" w:rsidP="00D97B19">
      <w:pPr>
        <w:numPr>
          <w:ilvl w:val="0"/>
          <w:numId w:val="2"/>
        </w:numPr>
        <w:rPr>
          <w:lang w:val="en-AU"/>
        </w:rPr>
      </w:pPr>
      <w:r w:rsidRPr="00D97B19">
        <w:rPr>
          <w:b/>
          <w:bCs/>
          <w:lang w:val="en-AU"/>
        </w:rPr>
        <w:t>Formal Name:</w:t>
      </w:r>
      <w:r w:rsidRPr="00D97B19">
        <w:rPr>
          <w:lang w:val="en-AU"/>
        </w:rPr>
        <w:t xml:space="preserve"> </w:t>
      </w:r>
      <w:r w:rsidRPr="00D97B19">
        <w:rPr>
          <w:b/>
          <w:bCs/>
          <w:lang w:val="en-AU"/>
        </w:rPr>
        <w:t>Hypermedia as the Engine of Application State (HATEOAS)</w:t>
      </w:r>
      <w:r w:rsidRPr="00D97B19">
        <w:rPr>
          <w:lang w:val="en-AU"/>
        </w:rPr>
        <w:t>.</w:t>
      </w:r>
    </w:p>
    <w:p w14:paraId="3A4EC728" w14:textId="77777777" w:rsidR="00D97B19" w:rsidRPr="00D97B19" w:rsidRDefault="00D97B19" w:rsidP="00D97B19">
      <w:pPr>
        <w:numPr>
          <w:ilvl w:val="0"/>
          <w:numId w:val="2"/>
        </w:numPr>
        <w:rPr>
          <w:lang w:val="en-AU"/>
        </w:rPr>
      </w:pPr>
      <w:r w:rsidRPr="00D97B19">
        <w:rPr>
          <w:b/>
          <w:bCs/>
          <w:lang w:val="en-AU"/>
        </w:rPr>
        <w:t>Concept:</w:t>
      </w:r>
      <w:r w:rsidRPr="00D97B19">
        <w:rPr>
          <w:lang w:val="en-AU"/>
        </w:rPr>
        <w:t xml:space="preserve"> Use </w:t>
      </w:r>
      <w:r w:rsidRPr="00D97B19">
        <w:rPr>
          <w:b/>
          <w:bCs/>
          <w:lang w:val="en-AU"/>
        </w:rPr>
        <w:t>links (hypermedia)</w:t>
      </w:r>
      <w:r w:rsidRPr="00D97B19">
        <w:rPr>
          <w:lang w:val="en-AU"/>
        </w:rPr>
        <w:t>, typically URIs embedded in a document's representation, to refer to related resources.</w:t>
      </w:r>
    </w:p>
    <w:p w14:paraId="7B3B1A9A" w14:textId="77777777" w:rsidR="00D97B19" w:rsidRPr="00D97B19" w:rsidRDefault="00D97B19" w:rsidP="00D97B19">
      <w:pPr>
        <w:numPr>
          <w:ilvl w:val="0"/>
          <w:numId w:val="2"/>
        </w:numPr>
        <w:rPr>
          <w:lang w:val="en-AU"/>
        </w:rPr>
      </w:pPr>
      <w:r w:rsidRPr="00D97B19">
        <w:rPr>
          <w:b/>
          <w:bCs/>
          <w:lang w:val="en-AU"/>
        </w:rPr>
        <w:t>Benefit:</w:t>
      </w:r>
      <w:r w:rsidRPr="00D97B19">
        <w:rPr>
          <w:lang w:val="en-AU"/>
        </w:rPr>
        <w:t xml:space="preserve"> Links are not restricted to human consumption; they enable a client application to move the overall application from one state to the next by simply following a link provided by the server, making the application dynamic.</w:t>
      </w:r>
    </w:p>
    <w:p w14:paraId="25787451" w14:textId="77777777" w:rsidR="00D97B19" w:rsidRPr="00D97B19" w:rsidRDefault="00D97B19" w:rsidP="00D97B19">
      <w:pPr>
        <w:rPr>
          <w:b/>
          <w:bCs/>
          <w:lang w:val="en-AU"/>
        </w:rPr>
      </w:pPr>
      <w:r w:rsidRPr="00D97B19">
        <w:rPr>
          <w:b/>
          <w:bCs/>
          <w:lang w:val="en-AU"/>
        </w:rPr>
        <w:t>3. Use Standard Methods (Uniform Interface)</w:t>
      </w:r>
    </w:p>
    <w:p w14:paraId="19131055" w14:textId="77777777" w:rsidR="00D97B19" w:rsidRPr="00D97B19" w:rsidRDefault="00D97B19" w:rsidP="00D97B19">
      <w:pPr>
        <w:numPr>
          <w:ilvl w:val="0"/>
          <w:numId w:val="3"/>
        </w:numPr>
        <w:rPr>
          <w:lang w:val="en-AU"/>
        </w:rPr>
      </w:pPr>
      <w:r w:rsidRPr="00D97B19">
        <w:rPr>
          <w:b/>
          <w:bCs/>
          <w:lang w:val="en-AU"/>
        </w:rPr>
        <w:t>Concept:</w:t>
      </w:r>
      <w:r w:rsidRPr="00D97B19">
        <w:rPr>
          <w:lang w:val="en-AU"/>
        </w:rPr>
        <w:t xml:space="preserve"> Every resource supports the same, </w:t>
      </w:r>
      <w:r w:rsidRPr="00D97B19">
        <w:rPr>
          <w:b/>
          <w:bCs/>
          <w:lang w:val="en-AU"/>
        </w:rPr>
        <w:t>uniform interface</w:t>
      </w:r>
      <w:r w:rsidRPr="00D97B19">
        <w:rPr>
          <w:lang w:val="en-AU"/>
        </w:rPr>
        <w:t xml:space="preserve"> defined by </w:t>
      </w:r>
      <w:r w:rsidRPr="00D97B19">
        <w:rPr>
          <w:b/>
          <w:bCs/>
          <w:lang w:val="en-AU"/>
        </w:rPr>
        <w:t>HTTP verbs</w:t>
      </w:r>
      <w:r w:rsidRPr="00D97B19">
        <w:rPr>
          <w:lang w:val="en-AU"/>
        </w:rPr>
        <w:t xml:space="preserve"> (methods): </w:t>
      </w:r>
      <w:r w:rsidRPr="00D97B19">
        <w:rPr>
          <w:b/>
          <w:bCs/>
          <w:lang w:val="en-AU"/>
        </w:rPr>
        <w:t>GET, POST, PUT, DELETE, HEAD, and OPTIONS</w:t>
      </w:r>
      <w:r w:rsidRPr="00D97B19">
        <w:rPr>
          <w:lang w:val="en-AU"/>
        </w:rPr>
        <w:t>.</w:t>
      </w:r>
    </w:p>
    <w:p w14:paraId="0B665C9B" w14:textId="77777777" w:rsidR="00D97B19" w:rsidRPr="00D97B19" w:rsidRDefault="00D97B19" w:rsidP="00D97B19">
      <w:pPr>
        <w:numPr>
          <w:ilvl w:val="0"/>
          <w:numId w:val="3"/>
        </w:numPr>
        <w:rPr>
          <w:lang w:val="en-AU"/>
        </w:rPr>
      </w:pPr>
      <w:r w:rsidRPr="00D97B19">
        <w:rPr>
          <w:b/>
          <w:bCs/>
          <w:lang w:val="en-AU"/>
        </w:rPr>
        <w:t>Trade-off:</w:t>
      </w:r>
      <w:r w:rsidRPr="00D97B19">
        <w:rPr>
          <w:lang w:val="en-AU"/>
        </w:rPr>
        <w:t xml:space="preserve"> This requires mapping application-specific logic (e.g., getCustomerDetails) to generic HTTP methods and creating more resources (e.g., mapping updateOrder to a PUT on the Order URI).</w:t>
      </w:r>
    </w:p>
    <w:p w14:paraId="70FB63F9" w14:textId="77777777" w:rsidR="00D97B19" w:rsidRPr="00D97B19" w:rsidRDefault="00D97B19" w:rsidP="00D97B19">
      <w:pPr>
        <w:numPr>
          <w:ilvl w:val="0"/>
          <w:numId w:val="3"/>
        </w:numPr>
        <w:rPr>
          <w:lang w:val="en-AU"/>
        </w:rPr>
      </w:pPr>
      <w:r w:rsidRPr="00D97B19">
        <w:rPr>
          <w:b/>
          <w:bCs/>
          <w:lang w:val="en-AU"/>
        </w:rPr>
        <w:t>HTTP Guarantees:</w:t>
      </w:r>
      <w:r w:rsidRPr="00D97B19">
        <w:rPr>
          <w:lang w:val="en-AU"/>
        </w:rPr>
        <w:t xml:space="preserve"> Using these methods correctly comes with standard semantics and guarantees:</w:t>
      </w:r>
    </w:p>
    <w:p w14:paraId="7737341A" w14:textId="77777777" w:rsidR="00D97B19" w:rsidRPr="00D97B19" w:rsidRDefault="00D97B19" w:rsidP="00D97B19">
      <w:pPr>
        <w:numPr>
          <w:ilvl w:val="1"/>
          <w:numId w:val="3"/>
        </w:numPr>
        <w:rPr>
          <w:lang w:val="en-AU"/>
        </w:rPr>
      </w:pPr>
      <w:r w:rsidRPr="00D97B19">
        <w:rPr>
          <w:b/>
          <w:bCs/>
          <w:lang w:val="en-AU"/>
        </w:rPr>
        <w:t>Safety (GET, HEAD, OPTIONS):</w:t>
      </w:r>
      <w:r w:rsidRPr="00D97B19">
        <w:rPr>
          <w:lang w:val="en-AU"/>
        </w:rPr>
        <w:t xml:space="preserve"> Calling them has </w:t>
      </w:r>
      <w:r w:rsidRPr="00D97B19">
        <w:rPr>
          <w:b/>
          <w:bCs/>
          <w:lang w:val="en-AU"/>
        </w:rPr>
        <w:t>no side effects</w:t>
      </w:r>
      <w:r w:rsidRPr="00D97B19">
        <w:rPr>
          <w:lang w:val="en-AU"/>
        </w:rPr>
        <w:t xml:space="preserve"> and doesn't change the resource state (enabling efficient caching).</w:t>
      </w:r>
    </w:p>
    <w:p w14:paraId="1BD6B1F9" w14:textId="77777777" w:rsidR="00D97B19" w:rsidRPr="00D97B19" w:rsidRDefault="00D97B19" w:rsidP="00D97B19">
      <w:pPr>
        <w:numPr>
          <w:ilvl w:val="1"/>
          <w:numId w:val="3"/>
        </w:numPr>
        <w:rPr>
          <w:lang w:val="en-AU"/>
        </w:rPr>
      </w:pPr>
      <w:r w:rsidRPr="00D97B19">
        <w:rPr>
          <w:b/>
          <w:bCs/>
          <w:lang w:val="en-AU"/>
        </w:rPr>
        <w:t>Idempotence (GET, PUT, DELETE):</w:t>
      </w:r>
      <w:r w:rsidRPr="00D97B19">
        <w:rPr>
          <w:lang w:val="en-AU"/>
        </w:rPr>
        <w:t xml:space="preserve"> Issuing the request multiple times has the </w:t>
      </w:r>
      <w:r w:rsidRPr="00D97B19">
        <w:rPr>
          <w:b/>
          <w:bCs/>
          <w:lang w:val="en-AU"/>
        </w:rPr>
        <w:t>same effect</w:t>
      </w:r>
      <w:r w:rsidRPr="00D97B19">
        <w:rPr>
          <w:lang w:val="en-AU"/>
        </w:rPr>
        <w:t xml:space="preserve"> as issuing it once (enabling safe retries).</w:t>
      </w:r>
    </w:p>
    <w:p w14:paraId="16765FEC" w14:textId="77777777" w:rsidR="00D97B19" w:rsidRPr="00D97B19" w:rsidRDefault="00D97B19" w:rsidP="00D97B19">
      <w:pPr>
        <w:numPr>
          <w:ilvl w:val="0"/>
          <w:numId w:val="3"/>
        </w:numPr>
        <w:rPr>
          <w:lang w:val="en-AU"/>
        </w:rPr>
      </w:pPr>
      <w:r w:rsidRPr="00D97B19">
        <w:rPr>
          <w:b/>
          <w:bCs/>
          <w:lang w:val="en-AU"/>
        </w:rPr>
        <w:t>Benefit:</w:t>
      </w:r>
      <w:r w:rsidRPr="00D97B19">
        <w:rPr>
          <w:lang w:val="en-AU"/>
        </w:rPr>
        <w:t xml:space="preserve"> This uniformity allows generic components (caches, proxies, Google/Yahoo! crawlers, curl) to interact meaningfully with the application.</w:t>
      </w:r>
    </w:p>
    <w:p w14:paraId="564A98A1" w14:textId="77777777" w:rsidR="00D97B19" w:rsidRPr="00D97B19" w:rsidRDefault="00D97B19" w:rsidP="00D97B19">
      <w:pPr>
        <w:rPr>
          <w:b/>
          <w:bCs/>
          <w:lang w:val="en-AU"/>
        </w:rPr>
      </w:pPr>
      <w:r w:rsidRPr="00D97B19">
        <w:rPr>
          <w:b/>
          <w:bCs/>
          <w:lang w:val="en-AU"/>
        </w:rPr>
        <w:t>4. Resources with Multiple Representations</w:t>
      </w:r>
    </w:p>
    <w:p w14:paraId="06CE45AA" w14:textId="77777777" w:rsidR="00D97B19" w:rsidRPr="00D97B19" w:rsidRDefault="00D97B19" w:rsidP="00D97B19">
      <w:pPr>
        <w:numPr>
          <w:ilvl w:val="0"/>
          <w:numId w:val="4"/>
        </w:numPr>
        <w:rPr>
          <w:lang w:val="en-AU"/>
        </w:rPr>
      </w:pPr>
      <w:r w:rsidRPr="00D97B19">
        <w:rPr>
          <w:b/>
          <w:bCs/>
          <w:lang w:val="en-AU"/>
        </w:rPr>
        <w:lastRenderedPageBreak/>
        <w:t>Concept:</w:t>
      </w:r>
      <w:r w:rsidRPr="00D97B19">
        <w:rPr>
          <w:lang w:val="en-AU"/>
        </w:rPr>
        <w:t xml:space="preserve"> Resources should be able to provide </w:t>
      </w:r>
      <w:r w:rsidRPr="00D97B19">
        <w:rPr>
          <w:b/>
          <w:bCs/>
          <w:lang w:val="en-AU"/>
        </w:rPr>
        <w:t>multiple representations</w:t>
      </w:r>
      <w:r w:rsidRPr="00D97B19">
        <w:rPr>
          <w:lang w:val="en-AU"/>
        </w:rPr>
        <w:t xml:space="preserve"> (renderings of the resource) in different data formats (e.g., XML, JSON, HTML, VCard).</w:t>
      </w:r>
    </w:p>
    <w:p w14:paraId="325330D3" w14:textId="77777777" w:rsidR="00D97B19" w:rsidRPr="00D97B19" w:rsidRDefault="00D97B19" w:rsidP="00D97B19">
      <w:pPr>
        <w:numPr>
          <w:ilvl w:val="0"/>
          <w:numId w:val="4"/>
        </w:numPr>
        <w:rPr>
          <w:lang w:val="en-AU"/>
        </w:rPr>
      </w:pPr>
      <w:r w:rsidRPr="00D97B19">
        <w:rPr>
          <w:b/>
          <w:bCs/>
          <w:lang w:val="en-AU"/>
        </w:rPr>
        <w:t>Mechanism:</w:t>
      </w:r>
      <w:r w:rsidRPr="00D97B19">
        <w:rPr>
          <w:lang w:val="en-AU"/>
        </w:rPr>
        <w:t xml:space="preserve"> Clients use </w:t>
      </w:r>
      <w:r w:rsidRPr="00D97B19">
        <w:rPr>
          <w:b/>
          <w:bCs/>
          <w:lang w:val="en-AU"/>
        </w:rPr>
        <w:t>HTTP content negotiation</w:t>
      </w:r>
      <w:r w:rsidRPr="00D97B19">
        <w:rPr>
          <w:lang w:val="en-AU"/>
        </w:rPr>
        <w:t xml:space="preserve"> (e.g., the Accept header) to request their preferred format.</w:t>
      </w:r>
    </w:p>
    <w:p w14:paraId="3C84CC9E" w14:textId="77777777" w:rsidR="00D97B19" w:rsidRPr="00D97B19" w:rsidRDefault="00D97B19" w:rsidP="00D97B19">
      <w:pPr>
        <w:numPr>
          <w:ilvl w:val="0"/>
          <w:numId w:val="4"/>
        </w:numPr>
        <w:rPr>
          <w:lang w:val="en-AU"/>
        </w:rPr>
      </w:pPr>
      <w:r w:rsidRPr="00D97B19">
        <w:rPr>
          <w:b/>
          <w:bCs/>
          <w:lang w:val="en-AU"/>
        </w:rPr>
        <w:t>Benefit:</w:t>
      </w:r>
      <w:r w:rsidRPr="00D97B19">
        <w:rPr>
          <w:lang w:val="en-AU"/>
        </w:rPr>
        <w:t xml:space="preserve"> A client that understands the HTTP protocol and a set of standard formats can interact with </w:t>
      </w:r>
      <w:r w:rsidRPr="00D97B19">
        <w:rPr>
          <w:i/>
          <w:iCs/>
          <w:lang w:val="en-AU"/>
        </w:rPr>
        <w:t>any</w:t>
      </w:r>
      <w:r w:rsidRPr="00D97B19">
        <w:rPr>
          <w:lang w:val="en-AU"/>
        </w:rPr>
        <w:t xml:space="preserve"> RESTful HTTP application. Providing an HTML representation allows the application's information to be accessible by standard web browsers (conflating the Web UI and the Web API).</w:t>
      </w:r>
    </w:p>
    <w:p w14:paraId="4DAAAB8E" w14:textId="77777777" w:rsidR="00D97B19" w:rsidRPr="00D97B19" w:rsidRDefault="00D97B19" w:rsidP="00D97B19">
      <w:pPr>
        <w:rPr>
          <w:b/>
          <w:bCs/>
          <w:lang w:val="en-AU"/>
        </w:rPr>
      </w:pPr>
      <w:r w:rsidRPr="00D97B19">
        <w:rPr>
          <w:b/>
          <w:bCs/>
          <w:lang w:val="en-AU"/>
        </w:rPr>
        <w:t>5. Communicate Statelessly</w:t>
      </w:r>
    </w:p>
    <w:p w14:paraId="27843E7B" w14:textId="77777777" w:rsidR="00D97B19" w:rsidRPr="00D97B19" w:rsidRDefault="00D97B19" w:rsidP="00D97B19">
      <w:pPr>
        <w:numPr>
          <w:ilvl w:val="0"/>
          <w:numId w:val="5"/>
        </w:numPr>
        <w:rPr>
          <w:lang w:val="en-AU"/>
        </w:rPr>
      </w:pPr>
      <w:r w:rsidRPr="00D97B19">
        <w:rPr>
          <w:b/>
          <w:bCs/>
          <w:lang w:val="en-AU"/>
        </w:rPr>
        <w:t>Concept:</w:t>
      </w:r>
      <w:r w:rsidRPr="00D97B19">
        <w:rPr>
          <w:lang w:val="en-AU"/>
        </w:rPr>
        <w:t xml:space="preserve"> The server </w:t>
      </w:r>
      <w:r w:rsidRPr="00D97B19">
        <w:rPr>
          <w:b/>
          <w:bCs/>
          <w:lang w:val="en-AU"/>
        </w:rPr>
        <w:t>must not retain any communication state</w:t>
      </w:r>
      <w:r w:rsidRPr="00D97B19">
        <w:rPr>
          <w:lang w:val="en-AU"/>
        </w:rPr>
        <w:t xml:space="preserve"> for a client between requests. All necessary state must be either turned into </w:t>
      </w:r>
      <w:r w:rsidRPr="00D97B19">
        <w:rPr>
          <w:b/>
          <w:bCs/>
          <w:lang w:val="en-AU"/>
        </w:rPr>
        <w:t>resource state</w:t>
      </w:r>
      <w:r w:rsidRPr="00D97B19">
        <w:rPr>
          <w:lang w:val="en-AU"/>
        </w:rPr>
        <w:t xml:space="preserve"> (stored on the server and identified by a URI) or </w:t>
      </w:r>
      <w:r w:rsidRPr="00D97B19">
        <w:rPr>
          <w:b/>
          <w:bCs/>
          <w:lang w:val="en-AU"/>
        </w:rPr>
        <w:t>kept on the client</w:t>
      </w:r>
      <w:r w:rsidRPr="00D97B19">
        <w:rPr>
          <w:lang w:val="en-AU"/>
        </w:rPr>
        <w:t>.</w:t>
      </w:r>
    </w:p>
    <w:p w14:paraId="175DAAA3" w14:textId="77777777" w:rsidR="00D97B19" w:rsidRPr="00D97B19" w:rsidRDefault="00D97B19" w:rsidP="00D97B19">
      <w:pPr>
        <w:numPr>
          <w:ilvl w:val="0"/>
          <w:numId w:val="5"/>
        </w:numPr>
        <w:rPr>
          <w:lang w:val="en-AU"/>
        </w:rPr>
      </w:pPr>
      <w:r w:rsidRPr="00D97B19">
        <w:rPr>
          <w:b/>
          <w:bCs/>
          <w:lang w:val="en-AU"/>
        </w:rPr>
        <w:t>Benefit:</w:t>
      </w:r>
      <w:r w:rsidRPr="00D97B19">
        <w:rPr>
          <w:lang w:val="en-AU"/>
        </w:rPr>
        <w:t xml:space="preserve"> This isolation is crucial for </w:t>
      </w:r>
      <w:r w:rsidRPr="00D97B19">
        <w:rPr>
          <w:b/>
          <w:bCs/>
          <w:lang w:val="en-AU"/>
        </w:rPr>
        <w:t>scalability</w:t>
      </w:r>
      <w:r w:rsidRPr="00D97B19">
        <w:rPr>
          <w:lang w:val="en-AU"/>
        </w:rPr>
        <w:t xml:space="preserve">, as the server's footprint isn't impacted by client count. It also makes the system </w:t>
      </w:r>
      <w:r w:rsidRPr="00D97B19">
        <w:rPr>
          <w:b/>
          <w:bCs/>
          <w:lang w:val="en-AU"/>
        </w:rPr>
        <w:t>robust</w:t>
      </w:r>
      <w:r w:rsidRPr="00D97B19">
        <w:rPr>
          <w:lang w:val="en-AU"/>
        </w:rPr>
        <w:t xml:space="preserve"> and isolates the client from server failures or changes, as a client is never dependent on talking to the same server twice.</w:t>
      </w:r>
    </w:p>
    <w:p w14:paraId="7F67DA4C" w14:textId="77777777" w:rsidR="00D97B19" w:rsidRPr="00D97B19" w:rsidRDefault="00D97B19" w:rsidP="00D97B19">
      <w:pPr>
        <w:rPr>
          <w:lang w:val="en-AU"/>
        </w:rPr>
      </w:pPr>
      <w:r w:rsidRPr="00D97B19">
        <w:rPr>
          <w:lang w:val="en-AU"/>
        </w:rPr>
        <w:pict w14:anchorId="3FCA99E4">
          <v:rect id="_x0000_i1038" style="width:0;height:1.5pt" o:hralign="center" o:hrstd="t" o:hr="t" fillcolor="#a0a0a0" stroked="f"/>
        </w:pict>
      </w:r>
    </w:p>
    <w:p w14:paraId="4E2E8075" w14:textId="77777777" w:rsidR="00D97B19" w:rsidRPr="00D97B19" w:rsidRDefault="00D97B19" w:rsidP="00D97B19">
      <w:pPr>
        <w:rPr>
          <w:b/>
          <w:bCs/>
          <w:lang w:val="en-AU"/>
        </w:rPr>
      </w:pPr>
      <w:r w:rsidRPr="00D97B19">
        <w:rPr>
          <w:rFonts w:ascii="Segoe UI Emoji" w:hAnsi="Segoe UI Emoji" w:cs="Segoe UI Emoji"/>
          <w:b/>
          <w:bCs/>
          <w:lang w:val="en-AU"/>
        </w:rPr>
        <w:t>📖</w:t>
      </w:r>
      <w:r w:rsidRPr="00D97B19">
        <w:rPr>
          <w:b/>
          <w:bCs/>
          <w:lang w:val="en-AU"/>
        </w:rPr>
        <w:t xml:space="preserve"> REST in Theory (Formal Background)</w:t>
      </w:r>
    </w:p>
    <w:p w14:paraId="6902E33D" w14:textId="77777777" w:rsidR="00D97B19" w:rsidRPr="00D97B19" w:rsidRDefault="00D97B19" w:rsidP="00D97B19">
      <w:pPr>
        <w:numPr>
          <w:ilvl w:val="0"/>
          <w:numId w:val="6"/>
        </w:numPr>
        <w:rPr>
          <w:lang w:val="en-AU"/>
        </w:rPr>
      </w:pPr>
      <w:r w:rsidRPr="00D97B19">
        <w:rPr>
          <w:b/>
          <w:bCs/>
          <w:lang w:val="en-AU"/>
        </w:rPr>
        <w:t>Origin:</w:t>
      </w:r>
      <w:r w:rsidRPr="00D97B19">
        <w:rPr>
          <w:lang w:val="en-AU"/>
        </w:rPr>
        <w:t xml:space="preserve"> The term REST was formalized by </w:t>
      </w:r>
      <w:r w:rsidRPr="00D97B19">
        <w:rPr>
          <w:b/>
          <w:bCs/>
          <w:lang w:val="en-AU"/>
        </w:rPr>
        <w:t>Roy T. Fielding</w:t>
      </w:r>
      <w:r w:rsidRPr="00D97B19">
        <w:rPr>
          <w:lang w:val="en-AU"/>
        </w:rPr>
        <w:t xml:space="preserve"> in his PhD thesis, formalizing the architectural ideas behind the Web's essential protocols (HTTP, URIs).</w:t>
      </w:r>
    </w:p>
    <w:p w14:paraId="2ED49A17" w14:textId="77777777" w:rsidR="00D97B19" w:rsidRPr="00D97B19" w:rsidRDefault="00D97B19" w:rsidP="00D97B19">
      <w:pPr>
        <w:numPr>
          <w:ilvl w:val="0"/>
          <w:numId w:val="6"/>
        </w:numPr>
        <w:rPr>
          <w:lang w:val="en-AU"/>
        </w:rPr>
      </w:pPr>
      <w:r w:rsidRPr="00D97B19">
        <w:rPr>
          <w:b/>
          <w:bCs/>
          <w:lang w:val="en-AU"/>
        </w:rPr>
        <w:t>Architectural Style:</w:t>
      </w:r>
      <w:r w:rsidRPr="00D97B19">
        <w:rPr>
          <w:lang w:val="en-AU"/>
        </w:rPr>
        <w:t xml:space="preserve"> REST is a </w:t>
      </w:r>
      <w:r w:rsidRPr="00D97B19">
        <w:rPr>
          <w:b/>
          <w:bCs/>
          <w:lang w:val="en-AU"/>
        </w:rPr>
        <w:t>high-level architectural style</w:t>
      </w:r>
      <w:r w:rsidRPr="00D97B19">
        <w:rPr>
          <w:lang w:val="en-AU"/>
        </w:rPr>
        <w:t>, consisting of abstract patterns and constraints. It could theoretically be implemented using many different technologies.</w:t>
      </w:r>
    </w:p>
    <w:p w14:paraId="2D2832A8" w14:textId="77777777" w:rsidR="00D97B19" w:rsidRPr="00D97B19" w:rsidRDefault="00D97B19" w:rsidP="00D97B19">
      <w:pPr>
        <w:numPr>
          <w:ilvl w:val="0"/>
          <w:numId w:val="6"/>
        </w:numPr>
        <w:rPr>
          <w:lang w:val="en-AU"/>
        </w:rPr>
      </w:pPr>
      <w:r w:rsidRPr="00D97B19">
        <w:rPr>
          <w:b/>
          <w:bCs/>
          <w:lang w:val="en-AU"/>
        </w:rPr>
        <w:t>Incarnation:</w:t>
      </w:r>
      <w:r w:rsidRPr="00D97B19">
        <w:rPr>
          <w:lang w:val="en-AU"/>
        </w:rPr>
        <w:t xml:space="preserve"> </w:t>
      </w:r>
      <w:r w:rsidRPr="00D97B19">
        <w:rPr>
          <w:b/>
          <w:bCs/>
          <w:lang w:val="en-AU"/>
        </w:rPr>
        <w:t>HTTP</w:t>
      </w:r>
      <w:r w:rsidRPr="00D97B19">
        <w:rPr>
          <w:lang w:val="en-AU"/>
        </w:rPr>
        <w:t xml:space="preserve"> (and related standards) is the </w:t>
      </w:r>
      <w:r w:rsidRPr="00D97B19">
        <w:rPr>
          <w:b/>
          <w:bCs/>
          <w:lang w:val="en-AU"/>
        </w:rPr>
        <w:t>only major, relevant instance</w:t>
      </w:r>
      <w:r w:rsidRPr="00D97B19">
        <w:rPr>
          <w:lang w:val="en-AU"/>
        </w:rPr>
        <w:t xml:space="preserve"> (or "incarnation") of the REST style.</w:t>
      </w:r>
    </w:p>
    <w:p w14:paraId="7A2C29C0" w14:textId="77777777" w:rsidR="00D97B19" w:rsidRPr="00D97B19" w:rsidRDefault="00D97B19" w:rsidP="00D97B19">
      <w:pPr>
        <w:numPr>
          <w:ilvl w:val="0"/>
          <w:numId w:val="6"/>
        </w:numPr>
        <w:rPr>
          <w:lang w:val="en-AU"/>
        </w:rPr>
      </w:pPr>
      <w:r w:rsidRPr="00D97B19">
        <w:rPr>
          <w:b/>
          <w:bCs/>
          <w:lang w:val="en-AU"/>
        </w:rPr>
        <w:t>RESTful HTTP:</w:t>
      </w:r>
      <w:r w:rsidRPr="00D97B19">
        <w:rPr>
          <w:lang w:val="en-AU"/>
        </w:rPr>
        <w:t xml:space="preserve"> The term "RESTful HTTP" is used to distinguish applications that correctly follow REST constraints from those that merely use HTTP but violate its principles (e.g., using GET to delete an object, violating the safety constraint).</w:t>
      </w:r>
    </w:p>
    <w:p w14:paraId="507CCBE4" w14:textId="77777777" w:rsidR="006A0AAB" w:rsidRDefault="006A0AAB"/>
    <w:sectPr w:rsidR="006A0A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87CAB"/>
    <w:multiLevelType w:val="multilevel"/>
    <w:tmpl w:val="EC1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BE550B"/>
    <w:multiLevelType w:val="multilevel"/>
    <w:tmpl w:val="8E0E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F46BB"/>
    <w:multiLevelType w:val="multilevel"/>
    <w:tmpl w:val="5198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E13E8"/>
    <w:multiLevelType w:val="multilevel"/>
    <w:tmpl w:val="A82A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B28C5"/>
    <w:multiLevelType w:val="multilevel"/>
    <w:tmpl w:val="9648E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A94ACA"/>
    <w:multiLevelType w:val="multilevel"/>
    <w:tmpl w:val="BDAC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589135">
    <w:abstractNumId w:val="2"/>
  </w:num>
  <w:num w:numId="2" w16cid:durableId="1232354650">
    <w:abstractNumId w:val="1"/>
  </w:num>
  <w:num w:numId="3" w16cid:durableId="1610627672">
    <w:abstractNumId w:val="4"/>
  </w:num>
  <w:num w:numId="4" w16cid:durableId="1670600886">
    <w:abstractNumId w:val="5"/>
  </w:num>
  <w:num w:numId="5" w16cid:durableId="903182863">
    <w:abstractNumId w:val="0"/>
  </w:num>
  <w:num w:numId="6" w16cid:durableId="4494024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20"/>
    <w:rsid w:val="003B021F"/>
    <w:rsid w:val="006A0AAB"/>
    <w:rsid w:val="00A53D20"/>
    <w:rsid w:val="00D97B19"/>
    <w:rsid w:val="00E7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842E09-A323-4159-A5FC-E4C8E11F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D20"/>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D20"/>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D20"/>
    <w:rPr>
      <w:rFonts w:eastAsiaTheme="majorEastAsia" w:cstheme="majorBidi"/>
      <w:color w:val="272727" w:themeColor="text1" w:themeTint="D8"/>
    </w:rPr>
  </w:style>
  <w:style w:type="paragraph" w:styleId="Title">
    <w:name w:val="Title"/>
    <w:basedOn w:val="Normal"/>
    <w:next w:val="Normal"/>
    <w:link w:val="TitleChar"/>
    <w:uiPriority w:val="10"/>
    <w:qFormat/>
    <w:rsid w:val="00A53D2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D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D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D20"/>
    <w:rPr>
      <w:i/>
      <w:iCs/>
      <w:color w:val="404040" w:themeColor="text1" w:themeTint="BF"/>
    </w:rPr>
  </w:style>
  <w:style w:type="paragraph" w:styleId="ListParagraph">
    <w:name w:val="List Paragraph"/>
    <w:basedOn w:val="Normal"/>
    <w:uiPriority w:val="34"/>
    <w:qFormat/>
    <w:rsid w:val="00A53D20"/>
    <w:pPr>
      <w:ind w:left="720"/>
      <w:contextualSpacing/>
    </w:pPr>
  </w:style>
  <w:style w:type="character" w:styleId="IntenseEmphasis">
    <w:name w:val="Intense Emphasis"/>
    <w:basedOn w:val="DefaultParagraphFont"/>
    <w:uiPriority w:val="21"/>
    <w:qFormat/>
    <w:rsid w:val="00A53D20"/>
    <w:rPr>
      <w:i/>
      <w:iCs/>
      <w:color w:val="0F4761" w:themeColor="accent1" w:themeShade="BF"/>
    </w:rPr>
  </w:style>
  <w:style w:type="paragraph" w:styleId="IntenseQuote">
    <w:name w:val="Intense Quote"/>
    <w:basedOn w:val="Normal"/>
    <w:next w:val="Normal"/>
    <w:link w:val="IntenseQuoteChar"/>
    <w:uiPriority w:val="30"/>
    <w:qFormat/>
    <w:rsid w:val="00A53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D20"/>
    <w:rPr>
      <w:i/>
      <w:iCs/>
      <w:color w:val="0F4761" w:themeColor="accent1" w:themeShade="BF"/>
    </w:rPr>
  </w:style>
  <w:style w:type="character" w:styleId="IntenseReference">
    <w:name w:val="Intense Reference"/>
    <w:basedOn w:val="DefaultParagraphFont"/>
    <w:uiPriority w:val="32"/>
    <w:qFormat/>
    <w:rsid w:val="00A53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3451</Characters>
  <Application>Microsoft Office Word</Application>
  <DocSecurity>0</DocSecurity>
  <Lines>28</Lines>
  <Paragraphs>8</Paragraphs>
  <ScaleCrop>false</ScaleCrop>
  <Company>Department of Education and Training</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NEWBEGIN</dc:creator>
  <cp:keywords/>
  <dc:description/>
  <cp:lastModifiedBy>NEWBEGIN James (NEW0013)</cp:lastModifiedBy>
  <cp:revision>2</cp:revision>
  <dcterms:created xsi:type="dcterms:W3CDTF">2025-11-09T09:44:00Z</dcterms:created>
  <dcterms:modified xsi:type="dcterms:W3CDTF">2025-11-09T09:44:00Z</dcterms:modified>
</cp:coreProperties>
</file>