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EA04" w14:textId="77777777" w:rsidR="006E3164" w:rsidRPr="006E3164" w:rsidRDefault="006E3164" w:rsidP="006E3164">
      <w:pPr>
        <w:rPr>
          <w:b/>
          <w:bCs/>
          <w:lang w:val="en-AU"/>
        </w:rPr>
      </w:pPr>
      <w:r w:rsidRPr="006E3164">
        <w:rPr>
          <w:rFonts w:ascii="Segoe UI Emoji" w:hAnsi="Segoe UI Emoji" w:cs="Segoe UI Emoji"/>
          <w:b/>
          <w:bCs/>
          <w:lang w:val="en-AU"/>
        </w:rPr>
        <w:t>🗺️</w:t>
      </w:r>
      <w:r w:rsidRPr="006E3164">
        <w:rPr>
          <w:b/>
          <w:bCs/>
          <w:lang w:val="en-AU"/>
        </w:rPr>
        <w:t xml:space="preserve"> Architectural Tactics and Patterns</w:t>
      </w:r>
    </w:p>
    <w:p w14:paraId="0E5253BA" w14:textId="77777777" w:rsidR="006E3164" w:rsidRPr="006E3164" w:rsidRDefault="006E3164" w:rsidP="006E3164">
      <w:pPr>
        <w:rPr>
          <w:lang w:val="en-AU"/>
        </w:rPr>
      </w:pPr>
      <w:r w:rsidRPr="006E3164">
        <w:rPr>
          <w:lang w:val="en-AU"/>
        </w:rPr>
        <w:t xml:space="preserve">Tactics and patterns are crucial concepts for an architect, serving as established design solutions used to achieve desired software quality attributes. The key distinction is their scope: </w:t>
      </w:r>
      <w:r w:rsidRPr="006E3164">
        <w:rPr>
          <w:b/>
          <w:bCs/>
          <w:lang w:val="en-AU"/>
        </w:rPr>
        <w:t>tactics are small-scale, single-purpose design decisions</w:t>
      </w:r>
      <w:r w:rsidRPr="006E3164">
        <w:rPr>
          <w:lang w:val="en-AU"/>
        </w:rPr>
        <w:t xml:space="preserve">, while </w:t>
      </w:r>
      <w:r w:rsidRPr="006E3164">
        <w:rPr>
          <w:b/>
          <w:bCs/>
          <w:lang w:val="en-AU"/>
        </w:rPr>
        <w:t>patterns are large-scale, multi-purpose frameworks</w:t>
      </w:r>
      <w:r w:rsidRPr="006E3164">
        <w:rPr>
          <w:lang w:val="en-AU"/>
        </w:rPr>
        <w:t xml:space="preserve"> that often combine several tactics.</w:t>
      </w:r>
    </w:p>
    <w:p w14:paraId="0762C9DC" w14:textId="77777777" w:rsidR="006E3164" w:rsidRPr="006E3164" w:rsidRDefault="006E3164" w:rsidP="006E3164">
      <w:pPr>
        <w:rPr>
          <w:lang w:val="en-AU"/>
        </w:rPr>
      </w:pPr>
      <w:r w:rsidRPr="006E3164">
        <w:rPr>
          <w:lang w:val="en-AU"/>
        </w:rPr>
        <w:pict w14:anchorId="66304DB0">
          <v:rect id="_x0000_i1037" style="width:0;height:1.5pt" o:hralign="center" o:hrstd="t" o:hr="t" fillcolor="#a0a0a0" stroked="f"/>
        </w:pict>
      </w:r>
    </w:p>
    <w:p w14:paraId="73E6B4BE" w14:textId="77777777" w:rsidR="006E3164" w:rsidRPr="006E3164" w:rsidRDefault="006E3164" w:rsidP="006E3164">
      <w:pPr>
        <w:rPr>
          <w:b/>
          <w:bCs/>
          <w:lang w:val="en-AU"/>
        </w:rPr>
      </w:pPr>
      <w:r w:rsidRPr="006E3164">
        <w:rPr>
          <w:rFonts w:ascii="Segoe UI Emoji" w:hAnsi="Segoe UI Emoji" w:cs="Segoe UI Emoji"/>
          <w:b/>
          <w:bCs/>
          <w:lang w:val="en-AU"/>
        </w:rPr>
        <w:t>🔨</w:t>
      </w:r>
      <w:r w:rsidRPr="006E3164">
        <w:rPr>
          <w:b/>
          <w:bCs/>
          <w:lang w:val="en-AU"/>
        </w:rPr>
        <w:t xml:space="preserve"> Tactics (Design Primitives)</w:t>
      </w:r>
    </w:p>
    <w:p w14:paraId="74B0C339" w14:textId="77777777" w:rsidR="006E3164" w:rsidRPr="006E3164" w:rsidRDefault="006E3164" w:rsidP="006E3164">
      <w:pPr>
        <w:rPr>
          <w:lang w:val="en-AU"/>
        </w:rPr>
      </w:pPr>
      <w:r w:rsidRPr="006E3164">
        <w:rPr>
          <w:lang w:val="en-AU"/>
        </w:rPr>
        <w:t xml:space="preserve">A </w:t>
      </w:r>
      <w:r w:rsidRPr="006E3164">
        <w:rPr>
          <w:b/>
          <w:bCs/>
          <w:lang w:val="en-AU"/>
        </w:rPr>
        <w:t>tactic</w:t>
      </w:r>
      <w:r w:rsidRPr="006E3164">
        <w:rPr>
          <w:lang w:val="en-AU"/>
        </w:rPr>
        <w:t xml:space="preserve"> is a low-level design decision or technique that influences the achievement of a single quality attribute response. They are the "primitives" or "building blocks" of architectural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24"/>
        <w:gridCol w:w="3179"/>
        <w:gridCol w:w="3228"/>
      </w:tblGrid>
      <w:tr w:rsidR="006E3164" w:rsidRPr="006E3164" w14:paraId="3FAAF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E589E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3EDA896E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60D7073E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3DBDE6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Example</w:t>
            </w:r>
          </w:p>
        </w:tc>
      </w:tr>
      <w:tr w:rsidR="006E3164" w:rsidRPr="006E3164" w14:paraId="6162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24AF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DE17C0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Schedule Resources</w:t>
            </w:r>
          </w:p>
        </w:tc>
        <w:tc>
          <w:tcPr>
            <w:tcW w:w="0" w:type="auto"/>
            <w:vAlign w:val="center"/>
            <w:hideMark/>
          </w:tcPr>
          <w:p w14:paraId="70421A35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Adjusting how resources are allocated to tasks to ensure time constraints are met.</w:t>
            </w:r>
          </w:p>
        </w:tc>
        <w:tc>
          <w:tcPr>
            <w:tcW w:w="0" w:type="auto"/>
            <w:vAlign w:val="center"/>
            <w:hideMark/>
          </w:tcPr>
          <w:p w14:paraId="32F44E07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Using a </w:t>
            </w:r>
            <w:r w:rsidRPr="006E3164">
              <w:rPr>
                <w:b/>
                <w:bCs/>
                <w:lang w:val="en-AU"/>
              </w:rPr>
              <w:t>shortest-job-first</w:t>
            </w:r>
            <w:r w:rsidRPr="006E3164">
              <w:rPr>
                <w:lang w:val="en-AU"/>
              </w:rPr>
              <w:t xml:space="preserve"> algorithm for processing a queue of requests to minimize average response time.</w:t>
            </w:r>
          </w:p>
        </w:tc>
      </w:tr>
      <w:tr w:rsidR="006E3164" w:rsidRPr="006E3164" w14:paraId="6586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97E2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71A64C8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A9948E3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Detecting when a component fails or degrades so a corrective action can be taken.</w:t>
            </w:r>
          </w:p>
        </w:tc>
        <w:tc>
          <w:tcPr>
            <w:tcW w:w="0" w:type="auto"/>
            <w:vAlign w:val="center"/>
            <w:hideMark/>
          </w:tcPr>
          <w:p w14:paraId="758E0C98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A separate health-check service constantly </w:t>
            </w:r>
            <w:r w:rsidRPr="006E3164">
              <w:rPr>
                <w:b/>
                <w:bCs/>
                <w:lang w:val="en-AU"/>
              </w:rPr>
              <w:t>pings</w:t>
            </w:r>
            <w:r w:rsidRPr="006E3164">
              <w:rPr>
                <w:lang w:val="en-AU"/>
              </w:rPr>
              <w:t xml:space="preserve"> all application servers and restarts any that fail to respond.</w:t>
            </w:r>
          </w:p>
        </w:tc>
      </w:tr>
      <w:tr w:rsidR="006E3164" w:rsidRPr="006E3164" w14:paraId="6A67C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D514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14:paraId="063A5BE7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Use an Intermediary</w:t>
            </w:r>
          </w:p>
        </w:tc>
        <w:tc>
          <w:tcPr>
            <w:tcW w:w="0" w:type="auto"/>
            <w:vAlign w:val="center"/>
            <w:hideMark/>
          </w:tcPr>
          <w:p w14:paraId="07E45529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Inserting an element between components to decouple them, hiding implementation details.</w:t>
            </w:r>
          </w:p>
        </w:tc>
        <w:tc>
          <w:tcPr>
            <w:tcW w:w="0" w:type="auto"/>
            <w:vAlign w:val="center"/>
            <w:hideMark/>
          </w:tcPr>
          <w:p w14:paraId="5DA3A7C3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Using a </w:t>
            </w:r>
            <w:r w:rsidRPr="006E3164">
              <w:rPr>
                <w:b/>
                <w:bCs/>
                <w:lang w:val="en-AU"/>
              </w:rPr>
              <w:t>Facade</w:t>
            </w:r>
            <w:r w:rsidRPr="006E3164">
              <w:rPr>
                <w:lang w:val="en-AU"/>
              </w:rPr>
              <w:t xml:space="preserve"> or </w:t>
            </w:r>
            <w:r w:rsidRPr="006E3164">
              <w:rPr>
                <w:b/>
                <w:bCs/>
                <w:lang w:val="en-AU"/>
              </w:rPr>
              <w:t>Broker</w:t>
            </w:r>
            <w:r w:rsidRPr="006E3164">
              <w:rPr>
                <w:lang w:val="en-AU"/>
              </w:rPr>
              <w:t xml:space="preserve"> component so that changing a back-end service doesn't affect the front-end clients.</w:t>
            </w:r>
          </w:p>
        </w:tc>
      </w:tr>
      <w:tr w:rsidR="006E3164" w:rsidRPr="006E3164" w14:paraId="5DBBE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0729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7172CE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Authenticate Users</w:t>
            </w:r>
          </w:p>
        </w:tc>
        <w:tc>
          <w:tcPr>
            <w:tcW w:w="0" w:type="auto"/>
            <w:vAlign w:val="center"/>
            <w:hideMark/>
          </w:tcPr>
          <w:p w14:paraId="204E2A8B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Verifying the identity of a user or system before granting access.</w:t>
            </w:r>
          </w:p>
        </w:tc>
        <w:tc>
          <w:tcPr>
            <w:tcW w:w="0" w:type="auto"/>
            <w:vAlign w:val="center"/>
            <w:hideMark/>
          </w:tcPr>
          <w:p w14:paraId="71C2EAF0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Requiring a </w:t>
            </w:r>
            <w:r w:rsidRPr="006E3164">
              <w:rPr>
                <w:b/>
                <w:bCs/>
                <w:lang w:val="en-AU"/>
              </w:rPr>
              <w:t>username and password</w:t>
            </w:r>
            <w:r w:rsidRPr="006E3164">
              <w:rPr>
                <w:lang w:val="en-AU"/>
              </w:rPr>
              <w:t xml:space="preserve"> and checking these credentials against a centralized identity store.</w:t>
            </w:r>
          </w:p>
        </w:tc>
      </w:tr>
    </w:tbl>
    <w:p w14:paraId="0DAEF66C" w14:textId="77777777" w:rsidR="006E3164" w:rsidRPr="006E3164" w:rsidRDefault="006E3164" w:rsidP="006E3164">
      <w:pPr>
        <w:rPr>
          <w:lang w:val="en-AU"/>
        </w:rPr>
      </w:pPr>
      <w:r w:rsidRPr="006E3164">
        <w:rPr>
          <w:lang w:val="en-AU"/>
        </w:rPr>
        <w:pict w14:anchorId="6621479B">
          <v:rect id="_x0000_i1038" style="width:0;height:1.5pt" o:hralign="center" o:hrstd="t" o:hr="t" fillcolor="#a0a0a0" stroked="f"/>
        </w:pict>
      </w:r>
    </w:p>
    <w:p w14:paraId="0C304E6D" w14:textId="77777777" w:rsidR="006E3164" w:rsidRPr="006E3164" w:rsidRDefault="006E3164" w:rsidP="006E3164">
      <w:pPr>
        <w:rPr>
          <w:b/>
          <w:bCs/>
          <w:lang w:val="en-AU"/>
        </w:rPr>
      </w:pPr>
      <w:r w:rsidRPr="006E3164">
        <w:rPr>
          <w:rFonts w:ascii="Segoe UI Emoji" w:hAnsi="Segoe UI Emoji" w:cs="Segoe UI Emoji"/>
          <w:b/>
          <w:bCs/>
          <w:lang w:val="en-AU"/>
        </w:rPr>
        <w:t>🧩</w:t>
      </w:r>
      <w:r w:rsidRPr="006E3164">
        <w:rPr>
          <w:b/>
          <w:bCs/>
          <w:lang w:val="en-AU"/>
        </w:rPr>
        <w:t xml:space="preserve"> Patterns (Bundles of Tactics)</w:t>
      </w:r>
    </w:p>
    <w:p w14:paraId="343D6020" w14:textId="77777777" w:rsidR="006E3164" w:rsidRPr="006E3164" w:rsidRDefault="006E3164" w:rsidP="006E3164">
      <w:pPr>
        <w:rPr>
          <w:lang w:val="en-AU"/>
        </w:rPr>
      </w:pPr>
      <w:r w:rsidRPr="006E3164">
        <w:rPr>
          <w:lang w:val="en-AU"/>
        </w:rPr>
        <w:t xml:space="preserve">An </w:t>
      </w:r>
      <w:r w:rsidRPr="006E3164">
        <w:rPr>
          <w:b/>
          <w:bCs/>
          <w:lang w:val="en-AU"/>
        </w:rPr>
        <w:t>architectural pattern</w:t>
      </w:r>
      <w:r w:rsidRPr="006E3164">
        <w:rPr>
          <w:lang w:val="en-AU"/>
        </w:rPr>
        <w:t xml:space="preserve"> is a high-level, recurring solution to a common design problem, providing a blueprint for the structure of a system. Patterns typically </w:t>
      </w:r>
      <w:r w:rsidRPr="006E3164">
        <w:rPr>
          <w:b/>
          <w:bCs/>
          <w:lang w:val="en-AU"/>
        </w:rPr>
        <w:t>bundle multiple tactics</w:t>
      </w:r>
      <w:r w:rsidRPr="006E3164">
        <w:rPr>
          <w:lang w:val="en-AU"/>
        </w:rPr>
        <w:t xml:space="preserve"> together and, as a result, inherently make trade-offs between different quality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29"/>
        <w:gridCol w:w="3033"/>
        <w:gridCol w:w="3281"/>
      </w:tblGrid>
      <w:tr w:rsidR="006E3164" w:rsidRPr="006E3164" w14:paraId="33865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6BC4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7F3C0442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3C7C51CF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Description (and bundled tactics)</w:t>
            </w:r>
          </w:p>
        </w:tc>
        <w:tc>
          <w:tcPr>
            <w:tcW w:w="0" w:type="auto"/>
            <w:vAlign w:val="center"/>
            <w:hideMark/>
          </w:tcPr>
          <w:p w14:paraId="085B5987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Example Trade-off</w:t>
            </w:r>
          </w:p>
        </w:tc>
      </w:tr>
      <w:tr w:rsidR="006E3164" w:rsidRPr="006E3164" w14:paraId="2E4E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170B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Layered Pattern</w:t>
            </w:r>
          </w:p>
        </w:tc>
        <w:tc>
          <w:tcPr>
            <w:tcW w:w="0" w:type="auto"/>
            <w:vAlign w:val="center"/>
            <w:hideMark/>
          </w:tcPr>
          <w:p w14:paraId="4943EC4B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Modifiability, Testability</w:t>
            </w:r>
          </w:p>
        </w:tc>
        <w:tc>
          <w:tcPr>
            <w:tcW w:w="0" w:type="auto"/>
            <w:vAlign w:val="center"/>
            <w:hideMark/>
          </w:tcPr>
          <w:p w14:paraId="4DCCD748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Separates concerns into horizontal layers (e.g., </w:t>
            </w:r>
            <w:r w:rsidRPr="006E3164">
              <w:rPr>
                <w:lang w:val="en-AU"/>
              </w:rPr>
              <w:lastRenderedPageBreak/>
              <w:t>Presentation, Business, Data Access), with strict up-down communication rules.</w:t>
            </w:r>
          </w:p>
        </w:tc>
        <w:tc>
          <w:tcPr>
            <w:tcW w:w="0" w:type="auto"/>
            <w:vAlign w:val="center"/>
            <w:hideMark/>
          </w:tcPr>
          <w:p w14:paraId="466BBD6C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lastRenderedPageBreak/>
              <w:t xml:space="preserve">Excellent modifiability (changes in one layer don't affect others) is </w:t>
            </w:r>
            <w:r w:rsidRPr="006E3164">
              <w:rPr>
                <w:lang w:val="en-AU"/>
              </w:rPr>
              <w:lastRenderedPageBreak/>
              <w:t xml:space="preserve">achieved by using the </w:t>
            </w:r>
            <w:r w:rsidRPr="006E3164">
              <w:rPr>
                <w:b/>
                <w:bCs/>
                <w:lang w:val="en-AU"/>
              </w:rPr>
              <w:t>encapsulation</w:t>
            </w:r>
            <w:r w:rsidRPr="006E3164">
              <w:rPr>
                <w:lang w:val="en-AU"/>
              </w:rPr>
              <w:t xml:space="preserve"> and </w:t>
            </w:r>
            <w:r w:rsidRPr="006E3164">
              <w:rPr>
                <w:b/>
                <w:bCs/>
                <w:lang w:val="en-AU"/>
              </w:rPr>
              <w:t>restricting dependencies</w:t>
            </w:r>
            <w:r w:rsidRPr="006E3164">
              <w:rPr>
                <w:lang w:val="en-AU"/>
              </w:rPr>
              <w:t xml:space="preserve"> tactics.</w:t>
            </w:r>
          </w:p>
        </w:tc>
      </w:tr>
      <w:tr w:rsidR="006E3164" w:rsidRPr="006E3164" w14:paraId="6D54D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1663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lastRenderedPageBreak/>
              <w:t>Broker Pattern</w:t>
            </w:r>
          </w:p>
        </w:tc>
        <w:tc>
          <w:tcPr>
            <w:tcW w:w="0" w:type="auto"/>
            <w:vAlign w:val="center"/>
            <w:hideMark/>
          </w:tcPr>
          <w:p w14:paraId="7E699A52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Integrability, Modifiability</w:t>
            </w:r>
          </w:p>
        </w:tc>
        <w:tc>
          <w:tcPr>
            <w:tcW w:w="0" w:type="auto"/>
            <w:vAlign w:val="center"/>
            <w:hideMark/>
          </w:tcPr>
          <w:p w14:paraId="34522B22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Decouples clients from servers by using a central component (the broker) that handles all communication and location transparency.</w:t>
            </w:r>
          </w:p>
        </w:tc>
        <w:tc>
          <w:tcPr>
            <w:tcW w:w="0" w:type="auto"/>
            <w:vAlign w:val="center"/>
            <w:hideMark/>
          </w:tcPr>
          <w:p w14:paraId="4F4D8E31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Excellent integrability (services can be added or removed easily) is achieved by using the </w:t>
            </w:r>
            <w:r w:rsidRPr="006E3164">
              <w:rPr>
                <w:b/>
                <w:bCs/>
                <w:lang w:val="en-AU"/>
              </w:rPr>
              <w:t>use an intermediary</w:t>
            </w:r>
            <w:r w:rsidRPr="006E3164">
              <w:rPr>
                <w:lang w:val="en-AU"/>
              </w:rPr>
              <w:t xml:space="preserve"> tactic.</w:t>
            </w:r>
          </w:p>
        </w:tc>
      </w:tr>
      <w:tr w:rsidR="006E3164" w:rsidRPr="006E3164" w14:paraId="212A9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2DB8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Microkernel (Plug-in) Pattern</w:t>
            </w:r>
          </w:p>
        </w:tc>
        <w:tc>
          <w:tcPr>
            <w:tcW w:w="0" w:type="auto"/>
            <w:vAlign w:val="center"/>
            <w:hideMark/>
          </w:tcPr>
          <w:p w14:paraId="6F95D185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b/>
                <w:bCs/>
                <w:lang w:val="en-AU"/>
              </w:rPr>
              <w:t>Modifiability, Extensibility</w:t>
            </w:r>
          </w:p>
        </w:tc>
        <w:tc>
          <w:tcPr>
            <w:tcW w:w="0" w:type="auto"/>
            <w:vAlign w:val="center"/>
            <w:hideMark/>
          </w:tcPr>
          <w:p w14:paraId="6193C7E3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>Implements core system functionality in a small kernel, allowing features to be added as plug-in components.</w:t>
            </w:r>
          </w:p>
        </w:tc>
        <w:tc>
          <w:tcPr>
            <w:tcW w:w="0" w:type="auto"/>
            <w:vAlign w:val="center"/>
            <w:hideMark/>
          </w:tcPr>
          <w:p w14:paraId="7D6830F1" w14:textId="77777777" w:rsidR="006E3164" w:rsidRPr="006E3164" w:rsidRDefault="006E3164" w:rsidP="006E3164">
            <w:pPr>
              <w:rPr>
                <w:lang w:val="en-AU"/>
              </w:rPr>
            </w:pPr>
            <w:r w:rsidRPr="006E3164">
              <w:rPr>
                <w:lang w:val="en-AU"/>
              </w:rPr>
              <w:t xml:space="preserve">High modifiability (new features are isolated) is achieved using </w:t>
            </w:r>
            <w:r w:rsidRPr="006E3164">
              <w:rPr>
                <w:b/>
                <w:bCs/>
                <w:lang w:val="en-AU"/>
              </w:rPr>
              <w:t>abstracting common services</w:t>
            </w:r>
            <w:r w:rsidRPr="006E3164">
              <w:rPr>
                <w:lang w:val="en-AU"/>
              </w:rPr>
              <w:t xml:space="preserve"> (in the kernel) and </w:t>
            </w:r>
            <w:r w:rsidRPr="006E3164">
              <w:rPr>
                <w:b/>
                <w:bCs/>
                <w:lang w:val="en-AU"/>
              </w:rPr>
              <w:t>restricting dependencies</w:t>
            </w:r>
            <w:r w:rsidRPr="006E3164">
              <w:rPr>
                <w:lang w:val="en-AU"/>
              </w:rPr>
              <w:t xml:space="preserve"> (in the plug-ins).</w:t>
            </w:r>
          </w:p>
        </w:tc>
      </w:tr>
    </w:tbl>
    <w:p w14:paraId="36248E43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83"/>
    <w:rsid w:val="003B021F"/>
    <w:rsid w:val="006A0AAB"/>
    <w:rsid w:val="006E3164"/>
    <w:rsid w:val="00724883"/>
    <w:rsid w:val="0077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1B286-95DF-4D53-900D-91B7964D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8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8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8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2436</Characters>
  <Application>Microsoft Office Word</Application>
  <DocSecurity>0</DocSecurity>
  <Lines>20</Lines>
  <Paragraphs>5</Paragraphs>
  <ScaleCrop>false</ScaleCrop>
  <Company>Department of Education and Training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2025-11-09T08:43:00Z</dcterms:created>
  <dcterms:modified xsi:type="dcterms:W3CDTF">2025-11-09T08:43:00Z</dcterms:modified>
</cp:coreProperties>
</file>