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8F8E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rFonts w:ascii="Segoe UI Emoji" w:hAnsi="Segoe UI Emoji" w:cs="Segoe UI Emoji"/>
          <w:b/>
          <w:bCs/>
          <w:lang w:val="en-AU"/>
        </w:rPr>
        <w:t>🏗️</w:t>
      </w:r>
      <w:r w:rsidRPr="00CE319D">
        <w:rPr>
          <w:b/>
          <w:bCs/>
          <w:lang w:val="en-AU"/>
        </w:rPr>
        <w:t xml:space="preserve"> Architectural Tactics: Moving from Qualities to Design</w:t>
      </w:r>
    </w:p>
    <w:p w14:paraId="6CFF03F0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 xml:space="preserve">This chapter focuses on </w:t>
      </w:r>
      <w:r w:rsidRPr="00CE319D">
        <w:rPr>
          <w:b/>
          <w:bCs/>
          <w:lang w:val="en-AU"/>
        </w:rPr>
        <w:t>architectural tactics</w:t>
      </w:r>
      <w:r w:rsidRPr="00CE319D">
        <w:rPr>
          <w:lang w:val="en-AU"/>
        </w:rPr>
        <w:t xml:space="preserve">—fundamental design decisions used to bridge abstract </w:t>
      </w:r>
      <w:r w:rsidRPr="00CE319D">
        <w:rPr>
          <w:b/>
          <w:bCs/>
          <w:lang w:val="en-AU"/>
        </w:rPr>
        <w:t>quality attribute (QA) requirements</w:t>
      </w:r>
      <w:r w:rsidRPr="00CE319D">
        <w:rPr>
          <w:lang w:val="en-AU"/>
        </w:rPr>
        <w:t xml:space="preserve"> (like availability or modifiability) and concrete architectural design. Tactics are the building blocks of design, which are then packaged into </w:t>
      </w:r>
      <w:r w:rsidRPr="00CE319D">
        <w:rPr>
          <w:b/>
          <w:bCs/>
          <w:lang w:val="en-AU"/>
        </w:rPr>
        <w:t>architectural patterns</w:t>
      </w:r>
      <w:r w:rsidRPr="00CE319D">
        <w:rPr>
          <w:lang w:val="en-AU"/>
        </w:rPr>
        <w:t xml:space="preserve"> and </w:t>
      </w:r>
      <w:r w:rsidRPr="00CE319D">
        <w:rPr>
          <w:b/>
          <w:bCs/>
          <w:lang w:val="en-AU"/>
        </w:rPr>
        <w:t>strategies</w:t>
      </w:r>
      <w:r w:rsidRPr="00CE319D">
        <w:rPr>
          <w:lang w:val="en-AU"/>
        </w:rPr>
        <w:t>.</w:t>
      </w:r>
    </w:p>
    <w:p w14:paraId="0E4707B9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pict w14:anchorId="3DEFEE17">
          <v:rect id="_x0000_i1043" style="width:0;height:1.5pt" o:hralign="center" o:hrstd="t" o:hr="t" fillcolor="#a0a0a0" stroked="f"/>
        </w:pict>
      </w:r>
    </w:p>
    <w:p w14:paraId="56000FA9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>1. Introducing Tactics</w:t>
      </w:r>
    </w:p>
    <w:p w14:paraId="5B659CDC" w14:textId="77777777" w:rsidR="00CE319D" w:rsidRPr="00CE319D" w:rsidRDefault="00CE319D" w:rsidP="00CE319D">
      <w:pPr>
        <w:numPr>
          <w:ilvl w:val="0"/>
          <w:numId w:val="1"/>
        </w:numPr>
        <w:rPr>
          <w:lang w:val="en-AU"/>
        </w:rPr>
      </w:pPr>
      <w:r w:rsidRPr="00CE319D">
        <w:rPr>
          <w:b/>
          <w:bCs/>
          <w:lang w:val="en-AU"/>
        </w:rPr>
        <w:t>Definition:</w:t>
      </w:r>
      <w:r w:rsidRPr="00CE319D">
        <w:rPr>
          <w:lang w:val="en-AU"/>
        </w:rPr>
        <w:t xml:space="preserve"> A </w:t>
      </w:r>
      <w:r w:rsidRPr="00CE319D">
        <w:rPr>
          <w:b/>
          <w:bCs/>
          <w:lang w:val="en-AU"/>
        </w:rPr>
        <w:t>tactic</w:t>
      </w:r>
      <w:r w:rsidRPr="00CE319D">
        <w:rPr>
          <w:lang w:val="en-AU"/>
        </w:rPr>
        <w:t xml:space="preserve"> is a design decision that </w:t>
      </w:r>
      <w:r w:rsidRPr="00CE319D">
        <w:rPr>
          <w:b/>
          <w:bCs/>
          <w:lang w:val="en-AU"/>
        </w:rPr>
        <w:t>influences the control of a quality attribute response</w:t>
      </w:r>
      <w:r w:rsidRPr="00CE319D">
        <w:rPr>
          <w:lang w:val="en-AU"/>
        </w:rPr>
        <w:t>. They are not invented here but captured from established architectural practice.</w:t>
      </w:r>
    </w:p>
    <w:p w14:paraId="643F9549" w14:textId="77777777" w:rsidR="00CE319D" w:rsidRPr="00CE319D" w:rsidRDefault="00CE319D" w:rsidP="00CE319D">
      <w:pPr>
        <w:numPr>
          <w:ilvl w:val="0"/>
          <w:numId w:val="1"/>
        </w:numPr>
        <w:rPr>
          <w:lang w:val="en-AU"/>
        </w:rPr>
      </w:pPr>
      <w:r w:rsidRPr="00CE319D">
        <w:rPr>
          <w:b/>
          <w:bCs/>
          <w:lang w:val="en-AU"/>
        </w:rPr>
        <w:t>Purpose:</w:t>
      </w:r>
      <w:r w:rsidRPr="00CE319D">
        <w:rPr>
          <w:lang w:val="en-AU"/>
        </w:rPr>
        <w:t xml:space="preserve"> Tactics control system responses to stimuli (e.g., an event arrival, an attempted change, or a fault).</w:t>
      </w:r>
    </w:p>
    <w:p w14:paraId="764F0AE6" w14:textId="77777777" w:rsidR="00CE319D" w:rsidRPr="00CE319D" w:rsidRDefault="00CE319D" w:rsidP="00CE319D">
      <w:pPr>
        <w:numPr>
          <w:ilvl w:val="0"/>
          <w:numId w:val="1"/>
        </w:numPr>
        <w:rPr>
          <w:lang w:val="en-AU"/>
        </w:rPr>
      </w:pPr>
      <w:r w:rsidRPr="00CE319D">
        <w:rPr>
          <w:b/>
          <w:bCs/>
          <w:lang w:val="en-AU"/>
        </w:rPr>
        <w:t>Hierarchy and Packaging:</w:t>
      </w:r>
      <w:r w:rsidRPr="00CE319D">
        <w:rPr>
          <w:lang w:val="en-AU"/>
        </w:rPr>
        <w:t xml:space="preserve"> Tactics are organized hierarchically (e.g., redundancy is a tactic, which refines into data or computation redundancy). </w:t>
      </w:r>
      <w:r w:rsidRPr="00CE319D">
        <w:rPr>
          <w:b/>
          <w:bCs/>
          <w:lang w:val="en-AU"/>
        </w:rPr>
        <w:t>Architectural patterns</w:t>
      </w:r>
      <w:r w:rsidRPr="00CE319D">
        <w:rPr>
          <w:lang w:val="en-AU"/>
        </w:rPr>
        <w:t xml:space="preserve"> (molecules) implement a collection of tactics (atoms).</w:t>
      </w:r>
    </w:p>
    <w:p w14:paraId="516223A6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pict w14:anchorId="388DC139">
          <v:rect id="_x0000_i1044" style="width:0;height:1.5pt" o:hralign="center" o:hrstd="t" o:hr="t" fillcolor="#a0a0a0" stroked="f"/>
        </w:pict>
      </w:r>
    </w:p>
    <w:p w14:paraId="3CFE6827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>2. Tactics for Key Quality Attributes</w:t>
      </w:r>
    </w:p>
    <w:p w14:paraId="06EE79A3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Availability Tactics </w:t>
      </w:r>
      <w:r w:rsidRPr="00CE319D">
        <w:rPr>
          <w:rFonts w:ascii="Segoe UI Emoji" w:hAnsi="Segoe UI Emoji" w:cs="Segoe UI Emoji"/>
          <w:b/>
          <w:bCs/>
          <w:lang w:val="en-AU"/>
        </w:rPr>
        <w:t>🛡️</w:t>
      </w:r>
    </w:p>
    <w:p w14:paraId="05BD110D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Keep faults from becoming failures and bound the effects of faults to enable repair.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802"/>
        <w:gridCol w:w="4263"/>
      </w:tblGrid>
      <w:tr w:rsidR="00CE319D" w:rsidRPr="00CE319D" w14:paraId="6F191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3C0FE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F9CA0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8837D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274C1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0D1AB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Fault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86CF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Ping/Echo, Heartbeat, 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8B2B2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Mechanisms to monitor component health and recognize faults.</w:t>
            </w:r>
          </w:p>
        </w:tc>
      </w:tr>
      <w:tr w:rsidR="00CE319D" w:rsidRPr="00CE319D" w14:paraId="3EE70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7EA1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Fault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0A50E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Voting, Active Redundancy (Hot Restart), Passive Redundancy (Warm Restart), Spare, Shadow Operation, Checkpoint/Rollback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8D74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Mechanisms for preparation (e.g., redundancy) and making system repair (e.g., restoring state). Diversity (dissimilar redundant components) is used for extreme failure consequences.</w:t>
            </w:r>
          </w:p>
        </w:tc>
      </w:tr>
      <w:tr w:rsidR="00CE319D" w:rsidRPr="00CE319D" w14:paraId="693CD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C936F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Fault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0E4F6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Removal from Service (e.g., rebooting), Transactions, Process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90D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Techniques to stop faults from occurring or to restart faulty components cleanly.</w:t>
            </w:r>
          </w:p>
        </w:tc>
      </w:tr>
    </w:tbl>
    <w:p w14:paraId="5E400049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Modifiability Tactics </w:t>
      </w:r>
      <w:r w:rsidRPr="00CE319D">
        <w:rPr>
          <w:rFonts w:ascii="Segoe UI Emoji" w:hAnsi="Segoe UI Emoji" w:cs="Segoe UI Emoji"/>
          <w:b/>
          <w:bCs/>
          <w:lang w:val="en-AU"/>
        </w:rPr>
        <w:t>⚙️</w:t>
      </w:r>
    </w:p>
    <w:p w14:paraId="5857DAD7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Control the time and cost to implement, test, and deploy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791"/>
        <w:gridCol w:w="3908"/>
      </w:tblGrid>
      <w:tr w:rsidR="00CE319D" w:rsidRPr="00CE319D" w14:paraId="5E249C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360A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F5B0F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FC02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7DD02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75B98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Localize Modifications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1AD36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 xml:space="preserve">Maintain Semantic Coherence, Anticipate Expected Changes, </w:t>
            </w:r>
            <w:r w:rsidRPr="00CE319D">
              <w:rPr>
                <w:lang w:val="en-AU"/>
              </w:rPr>
              <w:lastRenderedPageBreak/>
              <w:t>Generalize the Module, Limit Possible 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EC60A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lastRenderedPageBreak/>
              <w:t xml:space="preserve">Assigning responsibilities to modules so changes are limited in scope. Subtactic: </w:t>
            </w:r>
            <w:r w:rsidRPr="00CE319D">
              <w:rPr>
                <w:b/>
                <w:bCs/>
                <w:lang w:val="en-AU"/>
              </w:rPr>
              <w:lastRenderedPageBreak/>
              <w:t>Abstract Common Services</w:t>
            </w:r>
            <w:r w:rsidRPr="00CE319D">
              <w:rPr>
                <w:lang w:val="en-AU"/>
              </w:rPr>
              <w:t xml:space="preserve"> (supports reuse and localization).</w:t>
            </w:r>
          </w:p>
        </w:tc>
      </w:tr>
      <w:tr w:rsidR="00CE319D" w:rsidRPr="00CE319D" w14:paraId="313CB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7C30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lastRenderedPageBreak/>
              <w:t>Prevent Ripple Effects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1C13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 xml:space="preserve">Hide Information, Maintain Existing Interfaces, Restrict Communication Paths, </w:t>
            </w:r>
            <w:r w:rsidRPr="00CE319D">
              <w:rPr>
                <w:b/>
                <w:bCs/>
                <w:lang w:val="en-AU"/>
              </w:rPr>
              <w:t>Use an Intermediary</w:t>
            </w:r>
            <w:r w:rsidRPr="00CE319D">
              <w:rPr>
                <w:lang w:val="en-AU"/>
              </w:rPr>
              <w:t xml:space="preserve"> (e.g., broker, facade, name server)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0C82F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Breaking dependencies (syntax, semantics, identity, location, etc.) between modules so a change in one doesn't necessitate changes in others.</w:t>
            </w:r>
          </w:p>
        </w:tc>
      </w:tr>
      <w:tr w:rsidR="00CE319D" w:rsidRPr="00CE319D" w14:paraId="77216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D350B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Defer Binding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89825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Runtime Registration, Configuration Files, Polymorphism, Component Replacement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1C9A3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Binding decisions at loadtime or runtime (instead of compile time) to support quick deployment and allow non-developers to make changes.</w:t>
            </w:r>
          </w:p>
        </w:tc>
      </w:tr>
    </w:tbl>
    <w:p w14:paraId="57019DB5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Performance Tactics </w:t>
      </w:r>
      <w:r w:rsidRPr="00CE319D">
        <w:rPr>
          <w:rFonts w:ascii="Segoe UI Emoji" w:hAnsi="Segoe UI Emoji" w:cs="Segoe UI Emoji"/>
          <w:b/>
          <w:bCs/>
          <w:lang w:val="en-AU"/>
        </w:rPr>
        <w:t>⏱️</w:t>
      </w:r>
    </w:p>
    <w:p w14:paraId="740C030A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Generate a response to an event within a time constraint (control latency). Latency is determined by resource consumption and blocked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344"/>
        <w:gridCol w:w="3384"/>
      </w:tblGrid>
      <w:tr w:rsidR="00CE319D" w:rsidRPr="00CE319D" w14:paraId="39F2A1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D921E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4990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1E9C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6CCE0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78D2A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Resource Demand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F4A05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Increase Computational Efficiency, Reduce Computational Overhead (e.g., removing intermediaries), Manage Event Rate, Bound Execution/Queue Sizes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7596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Techniques to reduce the resources required for processing an event stream or limit the amount of processing performed.</w:t>
            </w:r>
          </w:p>
        </w:tc>
      </w:tr>
      <w:tr w:rsidR="00CE319D" w:rsidRPr="00CE319D" w14:paraId="0B1E1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4A3D3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Resource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D992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 xml:space="preserve">Introduce Concurrency, </w:t>
            </w:r>
            <w:r w:rsidRPr="00CE319D">
              <w:rPr>
                <w:b/>
                <w:bCs/>
                <w:lang w:val="en-AU"/>
              </w:rPr>
              <w:t>Maintain Multiple Copies</w:t>
            </w:r>
            <w:r w:rsidRPr="00CE319D">
              <w:rPr>
                <w:lang w:val="en-AU"/>
              </w:rPr>
              <w:t xml:space="preserve"> (e.g., caching), Increase Available Resources (faster hardware)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9ACFC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Managing resources to reduce blocked time and contention.</w:t>
            </w:r>
          </w:p>
        </w:tc>
      </w:tr>
      <w:tr w:rsidR="00CE319D" w:rsidRPr="00CE319D" w14:paraId="75FDD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BCA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Resource Arbitration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1929B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Scheduling Policy (FIFO, Fixed/Dynamic Priority, Static Scheduling)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2128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Choosing a strategy to prioritize and dispatch access to a contested resource.</w:t>
            </w:r>
          </w:p>
        </w:tc>
      </w:tr>
    </w:tbl>
    <w:p w14:paraId="272829A9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Security Tactics </w:t>
      </w:r>
      <w:r w:rsidRPr="00CE319D">
        <w:rPr>
          <w:rFonts w:ascii="Segoe UI Emoji" w:hAnsi="Segoe UI Emoji" w:cs="Segoe UI Emoji"/>
          <w:b/>
          <w:bCs/>
          <w:lang w:val="en-AU"/>
        </w:rPr>
        <w:t>🔒</w:t>
      </w:r>
    </w:p>
    <w:p w14:paraId="4AD2F310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Resist, detect, and recover from attacks (achieving confidentiality, integrity, nonrepudiation, and assurance).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961"/>
        <w:gridCol w:w="2877"/>
      </w:tblGrid>
      <w:tr w:rsidR="00CE319D" w:rsidRPr="00CE319D" w14:paraId="631E5C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38F45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C1777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226C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18127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32D7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Resisting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4FDA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Authenticate/Authorize Users, Maintain Data Confidentiality (Encryption, VPN, SSL), Maintain Integrity (Checksums), Limit Exposure/Access (Firewalls, DMZ)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83051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Preventing unauthorized access, modification, or use.</w:t>
            </w:r>
          </w:p>
        </w:tc>
      </w:tr>
      <w:tr w:rsidR="00CE319D" w:rsidRPr="00CE319D" w14:paraId="64F78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9634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Detecting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16E3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Intrusion Detection (Misuse or Anomaly Detection)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F060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Comparing network traffic patterns against known attacks or a historical baseline.</w:t>
            </w:r>
          </w:p>
        </w:tc>
      </w:tr>
      <w:tr w:rsidR="00CE319D" w:rsidRPr="00CE319D" w14:paraId="28471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B814B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lastRenderedPageBreak/>
              <w:t>Recovering from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BD9F0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 xml:space="preserve">Restoring State (overlaps with Availability), </w:t>
            </w:r>
            <w:r w:rsidRPr="00CE319D">
              <w:rPr>
                <w:b/>
                <w:bCs/>
                <w:lang w:val="en-AU"/>
              </w:rPr>
              <w:t>Maintain an Audit Trail</w:t>
            </w:r>
            <w:r w:rsidRPr="00CE319D">
              <w:rPr>
                <w:lang w:val="en-AU"/>
              </w:rPr>
              <w:t xml:space="preserve"> (for tracing attacker actions and nonrepudiation).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48ECD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Returning the system and data to a correct state and identifying the source of the attack.</w:t>
            </w:r>
          </w:p>
        </w:tc>
      </w:tr>
    </w:tbl>
    <w:p w14:paraId="49E2D944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Testability Tactics </w:t>
      </w:r>
      <w:r w:rsidRPr="00CE319D">
        <w:rPr>
          <w:rFonts w:ascii="Segoe UI Emoji" w:hAnsi="Segoe UI Emoji" w:cs="Segoe UI Emoji"/>
          <w:b/>
          <w:bCs/>
          <w:lang w:val="en-AU"/>
        </w:rPr>
        <w:t>🧪</w:t>
      </w:r>
    </w:p>
    <w:p w14:paraId="1EB5D2E2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Allow for easier fault discovery when a software increment is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4214"/>
        <w:gridCol w:w="3540"/>
      </w:tblGrid>
      <w:tr w:rsidR="00CE319D" w:rsidRPr="00CE319D" w14:paraId="3E728E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7DF06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C87C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F3F0D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30A9C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B15F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Input/Output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15C9C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Record/Playback, Separate Interface from Implementation (stubbing), Specialize Access Routes/Interfaces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9101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Tactics for providing specialized input to the system under test and capturing the output/state.</w:t>
            </w:r>
          </w:p>
        </w:tc>
      </w:tr>
      <w:tr w:rsidR="00CE319D" w:rsidRPr="00CE319D" w14:paraId="76775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C4A2E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Internal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6C9D6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Built-in Monitors (state, performance, capacity)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EBC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Component-internal state and event logging to increase visibility into activities for testing.</w:t>
            </w:r>
          </w:p>
        </w:tc>
      </w:tr>
    </w:tbl>
    <w:p w14:paraId="5C60F9DC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 xml:space="preserve">Usability Tactics </w:t>
      </w:r>
      <w:r w:rsidRPr="00CE319D">
        <w:rPr>
          <w:rFonts w:ascii="Segoe UI Emoji" w:hAnsi="Segoe UI Emoji" w:cs="Segoe UI Emoji"/>
          <w:b/>
          <w:bCs/>
          <w:lang w:val="en-AU"/>
        </w:rPr>
        <w:t>🧑</w:t>
      </w:r>
      <w:r w:rsidRPr="00CE319D">
        <w:rPr>
          <w:b/>
          <w:bCs/>
          <w:lang w:val="en-AU"/>
        </w:rPr>
        <w:t>‍</w:t>
      </w:r>
      <w:r w:rsidRPr="00CE319D">
        <w:rPr>
          <w:rFonts w:ascii="Segoe UI Emoji" w:hAnsi="Segoe UI Emoji" w:cs="Segoe UI Emoji"/>
          <w:b/>
          <w:bCs/>
          <w:lang w:val="en-AU"/>
        </w:rPr>
        <w:t>💻</w:t>
      </w:r>
    </w:p>
    <w:p w14:paraId="0F5E499D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t>Goal: Support the user during system execution (runtime) and support the developer during interface design (design-time).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591"/>
        <w:gridCol w:w="3537"/>
      </w:tblGrid>
      <w:tr w:rsidR="00CE319D" w:rsidRPr="00CE319D" w14:paraId="188481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B39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CAD2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9DD1D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Description</w:t>
            </w:r>
          </w:p>
        </w:tc>
      </w:tr>
      <w:tr w:rsidR="00CE319D" w:rsidRPr="00CE319D" w14:paraId="05E09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859B8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Runtime 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6BAF1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User Initiative</w:t>
            </w:r>
            <w:r w:rsidRPr="00CE319D">
              <w:rPr>
                <w:lang w:val="en-AU"/>
              </w:rPr>
              <w:t xml:space="preserve"> (handling commands like cancel/undo), </w:t>
            </w:r>
            <w:r w:rsidRPr="00CE319D">
              <w:rPr>
                <w:b/>
                <w:bCs/>
                <w:lang w:val="en-AU"/>
              </w:rPr>
              <w:t>System Initiative</w:t>
            </w:r>
            <w:r w:rsidRPr="00CE319D">
              <w:rPr>
                <w:lang w:val="en-AU"/>
              </w:rPr>
              <w:t xml:space="preserve"> (maintaining models of the user, task, or system state to </w:t>
            </w:r>
            <w:proofErr w:type="gramStart"/>
            <w:r w:rsidRPr="00CE319D">
              <w:rPr>
                <w:lang w:val="en-AU"/>
              </w:rPr>
              <w:t>provide assistance</w:t>
            </w:r>
            <w:proofErr w:type="gramEnd"/>
            <w:r w:rsidRPr="00CE319D">
              <w:rPr>
                <w:lang w:val="en-AU"/>
              </w:rPr>
              <w:t>/feedback)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E73E2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Tactics that manage the human-computer interaction flow and error correction.</w:t>
            </w:r>
          </w:p>
        </w:tc>
      </w:tr>
      <w:tr w:rsidR="00CE319D" w:rsidRPr="00CE319D" w14:paraId="64B5E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889D9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Design-Time Tactics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D003B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b/>
                <w:bCs/>
                <w:lang w:val="en-AU"/>
              </w:rPr>
              <w:t>Separate User Interface from Rest of Application</w:t>
            </w:r>
            <w:r w:rsidRPr="00CE319D">
              <w:rPr>
                <w:lang w:val="en-AU"/>
              </w:rPr>
              <w:t xml:space="preserve"> (refinement of modifiability)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EAC55" w14:textId="77777777" w:rsidR="00CE319D" w:rsidRPr="00CE319D" w:rsidRDefault="00CE319D" w:rsidP="00CE319D">
            <w:pPr>
              <w:rPr>
                <w:lang w:val="en-AU"/>
              </w:rPr>
            </w:pPr>
            <w:r w:rsidRPr="00CE319D">
              <w:rPr>
                <w:lang w:val="en-AU"/>
              </w:rPr>
              <w:t>Localizing frequent UI changes; implemented by patterns like Model-View-Controller (MVC) or Presentation-Abstraction-Control (PAC).</w:t>
            </w:r>
          </w:p>
        </w:tc>
      </w:tr>
    </w:tbl>
    <w:p w14:paraId="31111E0D" w14:textId="77777777" w:rsidR="00CE319D" w:rsidRPr="00CE319D" w:rsidRDefault="00CE319D" w:rsidP="00CE319D">
      <w:pPr>
        <w:rPr>
          <w:lang w:val="en-AU"/>
        </w:rPr>
      </w:pPr>
      <w:r w:rsidRPr="00CE319D">
        <w:rPr>
          <w:lang w:val="en-AU"/>
        </w:rPr>
        <w:pict w14:anchorId="313A6B85">
          <v:rect id="_x0000_i1045" style="width:0;height:1.5pt" o:hralign="center" o:hrstd="t" o:hr="t" fillcolor="#a0a0a0" stroked="f"/>
        </w:pict>
      </w:r>
    </w:p>
    <w:p w14:paraId="78BAB495" w14:textId="77777777" w:rsidR="00CE319D" w:rsidRPr="00CE319D" w:rsidRDefault="00CE319D" w:rsidP="00CE319D">
      <w:pPr>
        <w:rPr>
          <w:b/>
          <w:bCs/>
          <w:lang w:val="en-AU"/>
        </w:rPr>
      </w:pPr>
      <w:r w:rsidRPr="00CE319D">
        <w:rPr>
          <w:b/>
          <w:bCs/>
          <w:lang w:val="en-AU"/>
        </w:rPr>
        <w:t>3. Tactics and Architectural Patterns</w:t>
      </w:r>
    </w:p>
    <w:p w14:paraId="2DAEAC7E" w14:textId="77777777" w:rsidR="00CE319D" w:rsidRPr="00CE319D" w:rsidRDefault="00CE319D" w:rsidP="00CE319D">
      <w:pPr>
        <w:numPr>
          <w:ilvl w:val="0"/>
          <w:numId w:val="2"/>
        </w:numPr>
        <w:rPr>
          <w:lang w:val="en-AU"/>
        </w:rPr>
      </w:pPr>
      <w:r w:rsidRPr="00CE319D">
        <w:rPr>
          <w:b/>
          <w:bCs/>
          <w:lang w:val="en-AU"/>
        </w:rPr>
        <w:t>Patterns Package Tactics:</w:t>
      </w:r>
      <w:r w:rsidRPr="00CE319D">
        <w:rPr>
          <w:lang w:val="en-AU"/>
        </w:rPr>
        <w:t xml:space="preserve"> An </w:t>
      </w:r>
      <w:r w:rsidRPr="00CE319D">
        <w:rPr>
          <w:b/>
          <w:bCs/>
          <w:lang w:val="en-AU"/>
        </w:rPr>
        <w:t>architectural pattern</w:t>
      </w:r>
      <w:r w:rsidRPr="00CE319D">
        <w:rPr>
          <w:lang w:val="en-AU"/>
        </w:rPr>
        <w:t xml:space="preserve"> (or style) is a collection of tactics designed to realize one or more quality attributes. Any pattern implements </w:t>
      </w:r>
      <w:r w:rsidRPr="00CE319D">
        <w:rPr>
          <w:b/>
          <w:bCs/>
          <w:lang w:val="en-AU"/>
        </w:rPr>
        <w:t>multiple tactics</w:t>
      </w:r>
      <w:r w:rsidRPr="00CE319D">
        <w:rPr>
          <w:lang w:val="en-AU"/>
        </w:rPr>
        <w:t>, whether desired or not, often concerned with different QAs.</w:t>
      </w:r>
    </w:p>
    <w:p w14:paraId="211C3B10" w14:textId="77777777" w:rsidR="00CE319D" w:rsidRPr="00CE319D" w:rsidRDefault="00CE319D" w:rsidP="00CE319D">
      <w:pPr>
        <w:numPr>
          <w:ilvl w:val="0"/>
          <w:numId w:val="2"/>
        </w:numPr>
        <w:rPr>
          <w:lang w:val="en-AU"/>
        </w:rPr>
      </w:pPr>
      <w:r w:rsidRPr="00CE319D">
        <w:rPr>
          <w:b/>
          <w:bCs/>
          <w:lang w:val="en-AU"/>
        </w:rPr>
        <w:t>Augmenting Patterns:</w:t>
      </w:r>
      <w:r w:rsidRPr="00CE319D">
        <w:rPr>
          <w:lang w:val="en-AU"/>
        </w:rPr>
        <w:t xml:space="preserve"> Because a documented pattern is </w:t>
      </w:r>
      <w:r w:rsidRPr="00CE319D">
        <w:rPr>
          <w:b/>
          <w:bCs/>
          <w:lang w:val="en-AU"/>
        </w:rPr>
        <w:t>underspecified</w:t>
      </w:r>
      <w:r w:rsidRPr="00CE319D">
        <w:rPr>
          <w:lang w:val="en-AU"/>
        </w:rPr>
        <w:t xml:space="preserve"> for a specific context, architects use tactics to </w:t>
      </w:r>
      <w:r w:rsidRPr="00CE319D">
        <w:rPr>
          <w:b/>
          <w:bCs/>
          <w:lang w:val="en-AU"/>
        </w:rPr>
        <w:t>tailor</w:t>
      </w:r>
      <w:r w:rsidRPr="00CE319D">
        <w:rPr>
          <w:lang w:val="en-AU"/>
        </w:rPr>
        <w:t xml:space="preserve"> or </w:t>
      </w:r>
      <w:r w:rsidRPr="00CE319D">
        <w:rPr>
          <w:b/>
          <w:bCs/>
          <w:lang w:val="en-AU"/>
        </w:rPr>
        <w:t>augment</w:t>
      </w:r>
      <w:r w:rsidRPr="00CE319D">
        <w:rPr>
          <w:lang w:val="en-AU"/>
        </w:rPr>
        <w:t xml:space="preserve"> patterns (e.g., adding a </w:t>
      </w:r>
      <w:r w:rsidRPr="00CE319D">
        <w:rPr>
          <w:b/>
          <w:bCs/>
          <w:lang w:val="en-AU"/>
        </w:rPr>
        <w:t>Scheduling Policy</w:t>
      </w:r>
      <w:r w:rsidRPr="00CE319D">
        <w:rPr>
          <w:lang w:val="en-AU"/>
        </w:rPr>
        <w:t xml:space="preserve"> tactic to an </w:t>
      </w:r>
      <w:r w:rsidRPr="00CE319D">
        <w:rPr>
          <w:b/>
          <w:bCs/>
          <w:lang w:val="en-AU"/>
        </w:rPr>
        <w:t>Active Object</w:t>
      </w:r>
      <w:r w:rsidRPr="00CE319D">
        <w:rPr>
          <w:lang w:val="en-AU"/>
        </w:rPr>
        <w:t xml:space="preserve"> pattern to manage concurrency).</w:t>
      </w:r>
    </w:p>
    <w:p w14:paraId="53128DC2" w14:textId="77777777" w:rsidR="00CE319D" w:rsidRPr="00CE319D" w:rsidRDefault="00CE319D" w:rsidP="00CE319D">
      <w:pPr>
        <w:numPr>
          <w:ilvl w:val="0"/>
          <w:numId w:val="2"/>
        </w:numPr>
        <w:rPr>
          <w:lang w:val="en-AU"/>
        </w:rPr>
      </w:pPr>
      <w:r w:rsidRPr="00CE319D">
        <w:rPr>
          <w:b/>
          <w:bCs/>
          <w:lang w:val="en-AU"/>
        </w:rPr>
        <w:lastRenderedPageBreak/>
        <w:t>Tactic Mixology:</w:t>
      </w:r>
      <w:r w:rsidRPr="00CE319D">
        <w:rPr>
          <w:lang w:val="en-AU"/>
        </w:rPr>
        <w:t xml:space="preserve"> The design process involves choosing a </w:t>
      </w:r>
      <w:r w:rsidRPr="00CE319D">
        <w:rPr>
          <w:b/>
          <w:bCs/>
          <w:lang w:val="en-AU"/>
        </w:rPr>
        <w:t>judicious combination of tactics</w:t>
      </w:r>
      <w:r w:rsidRPr="00CE319D">
        <w:rPr>
          <w:lang w:val="en-AU"/>
        </w:rPr>
        <w:t xml:space="preserve"> to achieve desired QAs while accepting and mitigating the inevitable </w:t>
      </w:r>
      <w:r w:rsidRPr="00CE319D">
        <w:rPr>
          <w:b/>
          <w:bCs/>
          <w:lang w:val="en-AU"/>
        </w:rPr>
        <w:t>side effects</w:t>
      </w:r>
      <w:r w:rsidRPr="00CE319D">
        <w:rPr>
          <w:lang w:val="en-AU"/>
        </w:rPr>
        <w:t xml:space="preserve"> or trade-offs that each tactic introduces (e.g., latency added by an intermediary).</w:t>
      </w:r>
    </w:p>
    <w:p w14:paraId="40654557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37276"/>
    <w:multiLevelType w:val="multilevel"/>
    <w:tmpl w:val="F66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F4559"/>
    <w:multiLevelType w:val="multilevel"/>
    <w:tmpl w:val="63B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693078">
    <w:abstractNumId w:val="0"/>
  </w:num>
  <w:num w:numId="2" w16cid:durableId="185599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3B"/>
    <w:rsid w:val="0021183B"/>
    <w:rsid w:val="003B021F"/>
    <w:rsid w:val="006A0AAB"/>
    <w:rsid w:val="00BE01FE"/>
    <w:rsid w:val="00CE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AD74F-7518-4778-9070-93311B3F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3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3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3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927</Words>
  <Characters>5289</Characters>
  <Application>Microsoft Office Word</Application>
  <DocSecurity>0</DocSecurity>
  <Lines>44</Lines>
  <Paragraphs>12</Paragraphs>
  <ScaleCrop>false</ScaleCrop>
  <Company>Department of Education and Training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2025-11-09T09:58:00Z</dcterms:created>
  <dcterms:modified xsi:type="dcterms:W3CDTF">2025-11-09T09:59:00Z</dcterms:modified>
</cp:coreProperties>
</file>