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1F4C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rFonts w:ascii="Segoe UI Emoji" w:hAnsi="Segoe UI Emoji" w:cs="Segoe UI Emoji"/>
          <w:b/>
          <w:bCs/>
          <w:lang w:val="en-AU"/>
        </w:rPr>
        <w:t>✍️</w:t>
      </w:r>
      <w:r w:rsidRPr="00F37A60">
        <w:rPr>
          <w:b/>
          <w:bCs/>
          <w:lang w:val="en-AU"/>
        </w:rPr>
        <w:t xml:space="preserve"> Documenting Software Architectures: Key Points</w:t>
      </w:r>
    </w:p>
    <w:p w14:paraId="56277522" w14:textId="77777777" w:rsidR="00F37A60" w:rsidRPr="00F37A60" w:rsidRDefault="00F37A60" w:rsidP="00F37A60">
      <w:pPr>
        <w:rPr>
          <w:lang w:val="en-AU"/>
        </w:rPr>
      </w:pPr>
      <w:r w:rsidRPr="00F37A60">
        <w:rPr>
          <w:lang w:val="en-AU"/>
        </w:rPr>
        <w:t xml:space="preserve">Architectural documentation is </w:t>
      </w:r>
      <w:r w:rsidRPr="00F37A60">
        <w:rPr>
          <w:b/>
          <w:bCs/>
          <w:lang w:val="en-AU"/>
        </w:rPr>
        <w:t>essential</w:t>
      </w:r>
      <w:r w:rsidRPr="00F37A60">
        <w:rPr>
          <w:lang w:val="en-AU"/>
        </w:rPr>
        <w:t xml:space="preserve"> for communicating an architecture to stakeholders (developers, testers, analysts, management) to ensure the system is built, used, and evolved correctly. The core principle is </w:t>
      </w:r>
      <w:r w:rsidRPr="00F37A60">
        <w:rPr>
          <w:b/>
          <w:bCs/>
          <w:lang w:val="en-AU"/>
        </w:rPr>
        <w:t>Views and Beyond</w:t>
      </w:r>
      <w:r w:rsidRPr="00F37A60">
        <w:rPr>
          <w:lang w:val="en-AU"/>
        </w:rPr>
        <w:t>: documenting the relevant architectural structures (views) and supplementing them with information that applies across multiple views.</w:t>
      </w:r>
    </w:p>
    <w:p w14:paraId="42C580FA" w14:textId="77777777" w:rsidR="00F37A60" w:rsidRPr="00F37A60" w:rsidRDefault="00F37A60" w:rsidP="00F37A60">
      <w:pPr>
        <w:rPr>
          <w:lang w:val="en-AU"/>
        </w:rPr>
      </w:pPr>
      <w:r w:rsidRPr="00F37A60">
        <w:rPr>
          <w:lang w:val="en-AU"/>
        </w:rPr>
        <w:pict w14:anchorId="08FBFAE6">
          <v:rect id="_x0000_i1037" style="width:0;height:1.5pt" o:hralign="center" o:hrstd="t" o:hr="t" fillcolor="#a0a0a0" stroked="f"/>
        </w:pict>
      </w:r>
    </w:p>
    <w:p w14:paraId="2DF1D8AE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b/>
          <w:bCs/>
          <w:lang w:val="en-AU"/>
        </w:rPr>
        <w:t>1. The Importance and Uses of Documentation</w:t>
      </w:r>
    </w:p>
    <w:p w14:paraId="3212473B" w14:textId="77777777" w:rsidR="00F37A60" w:rsidRPr="00F37A60" w:rsidRDefault="00F37A60" w:rsidP="00F37A60">
      <w:pPr>
        <w:numPr>
          <w:ilvl w:val="0"/>
          <w:numId w:val="1"/>
        </w:numPr>
        <w:rPr>
          <w:lang w:val="en-AU"/>
        </w:rPr>
      </w:pPr>
      <w:r w:rsidRPr="00F37A60">
        <w:rPr>
          <w:b/>
          <w:bCs/>
          <w:lang w:val="en-AU"/>
        </w:rPr>
        <w:t>Communication:</w:t>
      </w:r>
      <w:r w:rsidRPr="00F37A60">
        <w:rPr>
          <w:lang w:val="en-AU"/>
        </w:rPr>
        <w:t xml:space="preserve"> Documentation speaks for the architect today (answering questions) and tomorrow (guiding maintenance after the architect leaves).</w:t>
      </w:r>
    </w:p>
    <w:p w14:paraId="024368DF" w14:textId="77777777" w:rsidR="00F37A60" w:rsidRPr="00F37A60" w:rsidRDefault="00F37A60" w:rsidP="00F37A60">
      <w:pPr>
        <w:numPr>
          <w:ilvl w:val="0"/>
          <w:numId w:val="1"/>
        </w:numPr>
        <w:rPr>
          <w:lang w:val="en-AU"/>
        </w:rPr>
      </w:pPr>
      <w:r w:rsidRPr="00F37A60">
        <w:rPr>
          <w:b/>
          <w:bCs/>
          <w:lang w:val="en-AU"/>
        </w:rPr>
        <w:t>Essential for Quality:</w:t>
      </w:r>
      <w:r w:rsidRPr="00F37A60">
        <w:rPr>
          <w:lang w:val="en-AU"/>
        </w:rPr>
        <w:t xml:space="preserve"> High-quality documentation is necessary for producing a reliable product with minimal rework. It serves as a repository for major design decisions and enables reasoning during the design process.</w:t>
      </w:r>
    </w:p>
    <w:p w14:paraId="6F1ADC98" w14:textId="77777777" w:rsidR="00F37A60" w:rsidRPr="00F37A60" w:rsidRDefault="00F37A60" w:rsidP="00F37A60">
      <w:pPr>
        <w:numPr>
          <w:ilvl w:val="0"/>
          <w:numId w:val="1"/>
        </w:numPr>
        <w:rPr>
          <w:lang w:val="en-AU"/>
        </w:rPr>
      </w:pPr>
      <w:r w:rsidRPr="00F37A60">
        <w:rPr>
          <w:b/>
          <w:bCs/>
          <w:lang w:val="en-AU"/>
        </w:rPr>
        <w:t>Prescriptive vs. Descriptive:</w:t>
      </w:r>
      <w:r w:rsidRPr="00F37A60">
        <w:rPr>
          <w:lang w:val="en-AU"/>
        </w:rPr>
        <w:t xml:space="preserve"> Documentation is both </w:t>
      </w:r>
      <w:r w:rsidRPr="00F37A60">
        <w:rPr>
          <w:b/>
          <w:bCs/>
          <w:lang w:val="en-AU"/>
        </w:rPr>
        <w:t>prescriptive</w:t>
      </w:r>
      <w:r w:rsidRPr="00F37A60">
        <w:rPr>
          <w:lang w:val="en-AU"/>
        </w:rPr>
        <w:t xml:space="preserve"> (constraining future decisions for some audiences, like developers) and </w:t>
      </w:r>
      <w:r w:rsidRPr="00F37A60">
        <w:rPr>
          <w:b/>
          <w:bCs/>
          <w:lang w:val="en-AU"/>
        </w:rPr>
        <w:t>descriptive</w:t>
      </w:r>
      <w:r w:rsidRPr="00F37A60">
        <w:rPr>
          <w:lang w:val="en-AU"/>
        </w:rPr>
        <w:t xml:space="preserve"> (recounting decisions already made for others, like executives).</w:t>
      </w:r>
    </w:p>
    <w:p w14:paraId="748DAC27" w14:textId="77777777" w:rsidR="00F37A60" w:rsidRPr="00F37A60" w:rsidRDefault="00F37A60" w:rsidP="00F37A60">
      <w:pPr>
        <w:numPr>
          <w:ilvl w:val="0"/>
          <w:numId w:val="1"/>
        </w:numPr>
        <w:rPr>
          <w:lang w:val="en-AU"/>
        </w:rPr>
      </w:pPr>
      <w:r w:rsidRPr="00F37A60">
        <w:rPr>
          <w:b/>
          <w:bCs/>
          <w:lang w:val="en-AU"/>
        </w:rPr>
        <w:t>Three Primary Uses:</w:t>
      </w:r>
    </w:p>
    <w:p w14:paraId="7A124B87" w14:textId="77777777" w:rsidR="00F37A60" w:rsidRPr="00F37A60" w:rsidRDefault="00F37A60" w:rsidP="00F37A60">
      <w:pPr>
        <w:numPr>
          <w:ilvl w:val="1"/>
          <w:numId w:val="1"/>
        </w:numPr>
        <w:rPr>
          <w:lang w:val="en-AU"/>
        </w:rPr>
      </w:pPr>
      <w:r w:rsidRPr="00F37A60">
        <w:rPr>
          <w:b/>
          <w:bCs/>
          <w:lang w:val="en-AU"/>
        </w:rPr>
        <w:t>Education:</w:t>
      </w:r>
      <w:r w:rsidRPr="00F37A60">
        <w:rPr>
          <w:lang w:val="en-AU"/>
        </w:rPr>
        <w:t xml:space="preserve"> Introducing people (new hires, customers, analysts) to the system.</w:t>
      </w:r>
    </w:p>
    <w:p w14:paraId="2AE86185" w14:textId="77777777" w:rsidR="00F37A60" w:rsidRPr="00F37A60" w:rsidRDefault="00F37A60" w:rsidP="00F37A60">
      <w:pPr>
        <w:numPr>
          <w:ilvl w:val="1"/>
          <w:numId w:val="1"/>
        </w:numPr>
        <w:rPr>
          <w:lang w:val="en-AU"/>
        </w:rPr>
      </w:pPr>
      <w:r w:rsidRPr="00F37A60">
        <w:rPr>
          <w:b/>
          <w:bCs/>
          <w:lang w:val="en-AU"/>
        </w:rPr>
        <w:t>Communication:</w:t>
      </w:r>
      <w:r w:rsidRPr="00F37A60">
        <w:rPr>
          <w:lang w:val="en-AU"/>
        </w:rPr>
        <w:t xml:space="preserve"> Vehicle for negotiation, consensus, and conveying design rationale among stakeholders (e.g., helping the future architect maintain the system).</w:t>
      </w:r>
    </w:p>
    <w:p w14:paraId="2FF1FF50" w14:textId="77777777" w:rsidR="00F37A60" w:rsidRPr="00F37A60" w:rsidRDefault="00F37A60" w:rsidP="00F37A60">
      <w:pPr>
        <w:numPr>
          <w:ilvl w:val="1"/>
          <w:numId w:val="1"/>
        </w:numPr>
        <w:rPr>
          <w:lang w:val="en-AU"/>
        </w:rPr>
      </w:pPr>
      <w:r w:rsidRPr="00F37A60">
        <w:rPr>
          <w:b/>
          <w:bCs/>
          <w:lang w:val="en-AU"/>
        </w:rPr>
        <w:t>Analysis and Construction:</w:t>
      </w:r>
      <w:r w:rsidRPr="00F37A60">
        <w:rPr>
          <w:lang w:val="en-AU"/>
        </w:rPr>
        <w:t xml:space="preserve"> Serving as the blueprint for implementation (interfaces, team communication) and as </w:t>
      </w:r>
      <w:r w:rsidRPr="00F37A60">
        <w:rPr>
          <w:b/>
          <w:bCs/>
          <w:lang w:val="en-AU"/>
        </w:rPr>
        <w:t>fodder for evaluation</w:t>
      </w:r>
      <w:r w:rsidRPr="00F37A60">
        <w:rPr>
          <w:lang w:val="en-AU"/>
        </w:rPr>
        <w:t xml:space="preserve"> (performance, security, modifiability analysis).</w:t>
      </w:r>
    </w:p>
    <w:p w14:paraId="71DC6B4A" w14:textId="77777777" w:rsidR="00F37A60" w:rsidRPr="00F37A60" w:rsidRDefault="00F37A60" w:rsidP="00F37A60">
      <w:pPr>
        <w:rPr>
          <w:lang w:val="en-AU"/>
        </w:rPr>
      </w:pPr>
      <w:r w:rsidRPr="00F37A60">
        <w:rPr>
          <w:lang w:val="en-AU"/>
        </w:rPr>
        <w:pict w14:anchorId="45D4F2C4">
          <v:rect id="_x0000_i1038" style="width:0;height:1.5pt" o:hralign="center" o:hrstd="t" o:hr="t" fillcolor="#a0a0a0" stroked="f"/>
        </w:pict>
      </w:r>
    </w:p>
    <w:p w14:paraId="300CDDCF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b/>
          <w:bCs/>
          <w:lang w:val="en-AU"/>
        </w:rPr>
        <w:t>2. Notations and Views</w:t>
      </w:r>
    </w:p>
    <w:p w14:paraId="78A625A3" w14:textId="77777777" w:rsidR="00F37A60" w:rsidRPr="00F37A60" w:rsidRDefault="00F37A60" w:rsidP="00F37A60">
      <w:pPr>
        <w:numPr>
          <w:ilvl w:val="0"/>
          <w:numId w:val="2"/>
        </w:numPr>
        <w:rPr>
          <w:lang w:val="en-AU"/>
        </w:rPr>
      </w:pPr>
      <w:r w:rsidRPr="00F37A60">
        <w:rPr>
          <w:b/>
          <w:bCs/>
          <w:lang w:val="en-AU"/>
        </w:rPr>
        <w:t>Notations:</w:t>
      </w:r>
      <w:r w:rsidRPr="00F37A60">
        <w:rPr>
          <w:lang w:val="en-AU"/>
        </w:rPr>
        <w:t xml:space="preserve"> Documentation uses varying levels of formality:</w:t>
      </w:r>
    </w:p>
    <w:p w14:paraId="18FEDD72" w14:textId="77777777" w:rsidR="00F37A60" w:rsidRPr="00F37A60" w:rsidRDefault="00F37A60" w:rsidP="00F37A60">
      <w:pPr>
        <w:numPr>
          <w:ilvl w:val="1"/>
          <w:numId w:val="2"/>
        </w:numPr>
        <w:rPr>
          <w:lang w:val="en-AU"/>
        </w:rPr>
      </w:pPr>
      <w:r w:rsidRPr="00F37A60">
        <w:rPr>
          <w:b/>
          <w:bCs/>
          <w:lang w:val="en-AU"/>
        </w:rPr>
        <w:t>Informal:</w:t>
      </w:r>
      <w:r w:rsidRPr="00F37A60">
        <w:rPr>
          <w:lang w:val="en-AU"/>
        </w:rPr>
        <w:t xml:space="preserve"> General-purpose tools (like PowerPoint) with natural language semantics. Easiest to create, but least rigorous.</w:t>
      </w:r>
    </w:p>
    <w:p w14:paraId="04822261" w14:textId="77777777" w:rsidR="00F37A60" w:rsidRPr="00F37A60" w:rsidRDefault="00F37A60" w:rsidP="00F37A60">
      <w:pPr>
        <w:numPr>
          <w:ilvl w:val="1"/>
          <w:numId w:val="2"/>
        </w:numPr>
        <w:rPr>
          <w:lang w:val="en-AU"/>
        </w:rPr>
      </w:pPr>
      <w:r w:rsidRPr="00F37A60">
        <w:rPr>
          <w:b/>
          <w:bCs/>
          <w:lang w:val="en-AU"/>
        </w:rPr>
        <w:t>Semiformal:</w:t>
      </w:r>
      <w:r w:rsidRPr="00F37A60">
        <w:rPr>
          <w:lang w:val="en-AU"/>
        </w:rPr>
        <w:t xml:space="preserve"> Standardized notation (like </w:t>
      </w:r>
      <w:r w:rsidRPr="00F37A60">
        <w:rPr>
          <w:b/>
          <w:bCs/>
          <w:lang w:val="en-AU"/>
        </w:rPr>
        <w:t>UML</w:t>
      </w:r>
      <w:r w:rsidRPr="00F37A60">
        <w:rPr>
          <w:lang w:val="en-AU"/>
        </w:rPr>
        <w:t>) with prescribed rules, allowing rudimentary syntactic analysis but lacking complete semantics.</w:t>
      </w:r>
    </w:p>
    <w:p w14:paraId="0F6D8D0D" w14:textId="77777777" w:rsidR="00F37A60" w:rsidRPr="00F37A60" w:rsidRDefault="00F37A60" w:rsidP="00F37A60">
      <w:pPr>
        <w:numPr>
          <w:ilvl w:val="1"/>
          <w:numId w:val="2"/>
        </w:numPr>
        <w:rPr>
          <w:lang w:val="en-AU"/>
        </w:rPr>
      </w:pPr>
      <w:r w:rsidRPr="00F37A60">
        <w:rPr>
          <w:b/>
          <w:bCs/>
          <w:lang w:val="en-AU"/>
        </w:rPr>
        <w:t>Formal (ADLs):</w:t>
      </w:r>
      <w:r w:rsidRPr="00F37A60">
        <w:rPr>
          <w:lang w:val="en-AU"/>
        </w:rPr>
        <w:t xml:space="preserve"> Precise, mathematically based semantics (Architecture Description Languages). Supports formal analysis and automation but requires more effort.</w:t>
      </w:r>
    </w:p>
    <w:p w14:paraId="78C8ECD5" w14:textId="77777777" w:rsidR="00F37A60" w:rsidRPr="00F37A60" w:rsidRDefault="00F37A60" w:rsidP="00F37A60">
      <w:pPr>
        <w:numPr>
          <w:ilvl w:val="0"/>
          <w:numId w:val="2"/>
        </w:numPr>
        <w:rPr>
          <w:lang w:val="en-AU"/>
        </w:rPr>
      </w:pPr>
      <w:r w:rsidRPr="00F37A60">
        <w:rPr>
          <w:b/>
          <w:bCs/>
          <w:lang w:val="en-AU"/>
        </w:rPr>
        <w:t>The Concept of Views:</w:t>
      </w:r>
      <w:r w:rsidRPr="00F37A60">
        <w:rPr>
          <w:lang w:val="en-AU"/>
        </w:rPr>
        <w:t xml:space="preserve"> A view is a representation of a </w:t>
      </w:r>
      <w:r w:rsidRPr="00F37A60">
        <w:rPr>
          <w:b/>
          <w:bCs/>
          <w:lang w:val="en-AU"/>
        </w:rPr>
        <w:t>coherent set of architectural elements and relations</w:t>
      </w:r>
      <w:r w:rsidRPr="00F37A60">
        <w:rPr>
          <w:lang w:val="en-AU"/>
        </w:rPr>
        <w:t xml:space="preserve"> (a specific architectural structure). Views divide the complex architecture into manageable representations.</w:t>
      </w:r>
    </w:p>
    <w:p w14:paraId="4F32A1A9" w14:textId="77777777" w:rsidR="00F37A60" w:rsidRPr="00F37A60" w:rsidRDefault="00F37A60" w:rsidP="00F37A60">
      <w:pPr>
        <w:numPr>
          <w:ilvl w:val="0"/>
          <w:numId w:val="2"/>
        </w:numPr>
        <w:rPr>
          <w:lang w:val="en-AU"/>
        </w:rPr>
      </w:pPr>
      <w:r w:rsidRPr="00F37A60">
        <w:rPr>
          <w:b/>
          <w:bCs/>
          <w:lang w:val="en-AU"/>
        </w:rPr>
        <w:t>Principle:</w:t>
      </w:r>
      <w:r w:rsidRPr="00F37A60">
        <w:rPr>
          <w:lang w:val="en-AU"/>
        </w:rPr>
        <w:t xml:space="preserve"> </w:t>
      </w:r>
      <w:r w:rsidRPr="00F37A60">
        <w:rPr>
          <w:b/>
          <w:bCs/>
          <w:lang w:val="en-AU"/>
        </w:rPr>
        <w:t>Documenting an architecture is a matter of documenting the relevant views and then adding documentation that applies to more than one view.</w:t>
      </w:r>
    </w:p>
    <w:p w14:paraId="6470BB04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b/>
          <w:bCs/>
          <w:lang w:val="en-AU"/>
        </w:rPr>
        <w:t>3. Categories of Structural Views</w:t>
      </w:r>
    </w:p>
    <w:p w14:paraId="53C37480" w14:textId="77777777" w:rsidR="00F37A60" w:rsidRPr="00F37A60" w:rsidRDefault="00F37A60" w:rsidP="00F37A60">
      <w:pPr>
        <w:rPr>
          <w:lang w:val="en-AU"/>
        </w:rPr>
      </w:pPr>
      <w:r w:rsidRPr="00F37A60">
        <w:rPr>
          <w:lang w:val="en-AU"/>
        </w:rPr>
        <w:lastRenderedPageBreak/>
        <w:t>Views are categorized by the nature of the elements they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726"/>
        <w:gridCol w:w="3681"/>
      </w:tblGrid>
      <w:tr w:rsidR="00F37A60" w:rsidRPr="00F37A60" w14:paraId="60F029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9297F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View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99C31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9E056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Purpose / Reasoning Supported</w:t>
            </w:r>
          </w:p>
        </w:tc>
      </w:tr>
      <w:tr w:rsidR="00F37A60" w:rsidRPr="00F37A60" w14:paraId="581BF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88AB3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Module 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DF71A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lang w:val="en-AU"/>
              </w:rPr>
              <w:t>Modules (Implementation units: classes, layers, decompositions).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D86DF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Static</w:t>
            </w:r>
            <w:r w:rsidRPr="00F37A60">
              <w:rPr>
                <w:lang w:val="en-AU"/>
              </w:rPr>
              <w:t xml:space="preserve"> partitioning of responsibilities; primary for </w:t>
            </w:r>
            <w:r w:rsidRPr="00F37A60">
              <w:rPr>
                <w:b/>
                <w:bCs/>
                <w:lang w:val="en-AU"/>
              </w:rPr>
              <w:t>modifiability</w:t>
            </w:r>
            <w:r w:rsidRPr="00F37A60">
              <w:rPr>
                <w:lang w:val="en-AU"/>
              </w:rPr>
              <w:t xml:space="preserve"> and project planning.</w:t>
            </w:r>
          </w:p>
        </w:tc>
      </w:tr>
      <w:tr w:rsidR="00F37A60" w:rsidRPr="00F37A60" w14:paraId="10164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DF2F9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Component-and-Connector (C&amp;C) 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F08D5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lang w:val="en-AU"/>
              </w:rPr>
              <w:t>Components (Runtime elements: services, clients, processes) and Connectors (Interaction pathways: pipes, protocols).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2AD12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Dynamic</w:t>
            </w:r>
            <w:r w:rsidRPr="00F37A60">
              <w:rPr>
                <w:lang w:val="en-AU"/>
              </w:rPr>
              <w:t xml:space="preserve"> behavior; primary for reasoning about </w:t>
            </w:r>
            <w:r w:rsidRPr="00F37A60">
              <w:rPr>
                <w:b/>
                <w:bCs/>
                <w:lang w:val="en-AU"/>
              </w:rPr>
              <w:t>runtime qualities</w:t>
            </w:r>
            <w:r w:rsidRPr="00F37A60">
              <w:rPr>
                <w:lang w:val="en-AU"/>
              </w:rPr>
              <w:t xml:space="preserve"> (performance, availability, security).</w:t>
            </w:r>
          </w:p>
        </w:tc>
      </w:tr>
      <w:tr w:rsidR="00F37A60" w:rsidRPr="00F37A60" w14:paraId="16AEE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C1210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Allocation 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DBD49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lang w:val="en-AU"/>
              </w:rPr>
              <w:t xml:space="preserve">Software elements mapped to </w:t>
            </w:r>
            <w:r w:rsidRPr="00F37A60">
              <w:rPr>
                <w:b/>
                <w:bCs/>
                <w:lang w:val="en-AU"/>
              </w:rPr>
              <w:t>nonsoftware elements</w:t>
            </w:r>
            <w:r w:rsidRPr="00F37A60">
              <w:rPr>
                <w:lang w:val="en-AU"/>
              </w:rPr>
              <w:t xml:space="preserve"> (hardware, file systems, teams).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392AD" w14:textId="77777777" w:rsidR="00F37A60" w:rsidRPr="00F37A60" w:rsidRDefault="00F37A60" w:rsidP="00F37A60">
            <w:pPr>
              <w:rPr>
                <w:lang w:val="en-AU"/>
              </w:rPr>
            </w:pPr>
            <w:r w:rsidRPr="00F37A60">
              <w:rPr>
                <w:b/>
                <w:bCs/>
                <w:lang w:val="en-AU"/>
              </w:rPr>
              <w:t>Mapping</w:t>
            </w:r>
            <w:r w:rsidRPr="00F37A60">
              <w:rPr>
                <w:lang w:val="en-AU"/>
              </w:rPr>
              <w:t xml:space="preserve"> software to its environment; crucial for reasoning about </w:t>
            </w:r>
            <w:r w:rsidRPr="00F37A60">
              <w:rPr>
                <w:b/>
                <w:bCs/>
                <w:lang w:val="en-AU"/>
              </w:rPr>
              <w:t>deployability</w:t>
            </w:r>
            <w:r w:rsidRPr="00F37A60">
              <w:rPr>
                <w:lang w:val="en-AU"/>
              </w:rPr>
              <w:t xml:space="preserve"> and management (e.g., </w:t>
            </w:r>
            <w:r w:rsidRPr="00F37A60">
              <w:rPr>
                <w:b/>
                <w:bCs/>
                <w:lang w:val="en-AU"/>
              </w:rPr>
              <w:t>Work Assignment</w:t>
            </w:r>
            <w:r w:rsidRPr="00F37A60">
              <w:rPr>
                <w:lang w:val="en-AU"/>
              </w:rPr>
              <w:t>).</w:t>
            </w:r>
          </w:p>
        </w:tc>
      </w:tr>
    </w:tbl>
    <w:p w14:paraId="4FA4D25A" w14:textId="77777777" w:rsidR="00F37A60" w:rsidRPr="00F37A60" w:rsidRDefault="00F37A60" w:rsidP="00F37A60">
      <w:pPr>
        <w:numPr>
          <w:ilvl w:val="0"/>
          <w:numId w:val="3"/>
        </w:numPr>
        <w:rPr>
          <w:lang w:val="en-AU"/>
        </w:rPr>
      </w:pPr>
      <w:r w:rsidRPr="00F37A60">
        <w:rPr>
          <w:b/>
          <w:bCs/>
          <w:lang w:val="en-AU"/>
        </w:rPr>
        <w:t>Quality Views:</w:t>
      </w:r>
      <w:r w:rsidRPr="00F37A60">
        <w:rPr>
          <w:lang w:val="en-AU"/>
        </w:rPr>
        <w:t xml:space="preserve"> Views tailored for specific stakeholders or concerns (e.g., a </w:t>
      </w:r>
      <w:r w:rsidRPr="00F37A60">
        <w:rPr>
          <w:b/>
          <w:bCs/>
          <w:lang w:val="en-AU"/>
        </w:rPr>
        <w:t>Security View</w:t>
      </w:r>
      <w:r w:rsidRPr="00F37A60">
        <w:rPr>
          <w:lang w:val="en-AU"/>
        </w:rPr>
        <w:t xml:space="preserve"> showing all security components and protocols) by extracting relevant parts from structural views.</w:t>
      </w:r>
    </w:p>
    <w:p w14:paraId="01269AEB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b/>
          <w:bCs/>
          <w:lang w:val="en-AU"/>
        </w:rPr>
        <w:t>4. The Documentation Package</w:t>
      </w:r>
    </w:p>
    <w:p w14:paraId="4111E324" w14:textId="77777777" w:rsidR="00F37A60" w:rsidRPr="00F37A60" w:rsidRDefault="00F37A60" w:rsidP="00F37A60">
      <w:pPr>
        <w:rPr>
          <w:lang w:val="en-AU"/>
        </w:rPr>
      </w:pPr>
      <w:r w:rsidRPr="00F37A60">
        <w:rPr>
          <w:lang w:val="en-AU"/>
        </w:rPr>
        <w:t xml:space="preserve">The complete documentation package consists of </w:t>
      </w:r>
      <w:r w:rsidRPr="00F37A60">
        <w:rPr>
          <w:b/>
          <w:bCs/>
          <w:lang w:val="en-AU"/>
        </w:rPr>
        <w:t>Documenting a View</w:t>
      </w:r>
      <w:r w:rsidRPr="00F37A60">
        <w:rPr>
          <w:lang w:val="en-AU"/>
        </w:rPr>
        <w:t xml:space="preserve"> (template) and </w:t>
      </w:r>
      <w:r w:rsidRPr="00F37A60">
        <w:rPr>
          <w:b/>
          <w:bCs/>
          <w:lang w:val="en-AU"/>
        </w:rPr>
        <w:t>Information Beyond Views</w:t>
      </w:r>
      <w:r w:rsidRPr="00F37A60">
        <w:rPr>
          <w:lang w:val="en-AU"/>
        </w:rPr>
        <w:t>.</w:t>
      </w:r>
    </w:p>
    <w:p w14:paraId="6643B7A4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b/>
          <w:bCs/>
          <w:lang w:val="en-AU"/>
        </w:rPr>
        <w:t>A. Documenting a View Template (Figure 18.3)</w:t>
      </w:r>
    </w:p>
    <w:p w14:paraId="4EE8F288" w14:textId="77777777" w:rsidR="00F37A60" w:rsidRPr="00F37A60" w:rsidRDefault="00F37A60" w:rsidP="00F37A60">
      <w:pPr>
        <w:numPr>
          <w:ilvl w:val="0"/>
          <w:numId w:val="4"/>
        </w:numPr>
        <w:rPr>
          <w:lang w:val="en-AU"/>
        </w:rPr>
      </w:pPr>
      <w:r w:rsidRPr="00F37A60">
        <w:rPr>
          <w:b/>
          <w:bCs/>
          <w:lang w:val="en-AU"/>
        </w:rPr>
        <w:t>Primary Presentation:</w:t>
      </w:r>
      <w:r w:rsidRPr="00F37A60">
        <w:rPr>
          <w:lang w:val="en-AU"/>
        </w:rPr>
        <w:t xml:space="preserve"> A terse, usually graphical, summary of the view's main elements and relations, along with a key to explain the notation.</w:t>
      </w:r>
    </w:p>
    <w:p w14:paraId="59AD3115" w14:textId="77777777" w:rsidR="00F37A60" w:rsidRPr="00F37A60" w:rsidRDefault="00F37A60" w:rsidP="00F37A60">
      <w:pPr>
        <w:numPr>
          <w:ilvl w:val="0"/>
          <w:numId w:val="4"/>
        </w:numPr>
        <w:rPr>
          <w:lang w:val="en-AU"/>
        </w:rPr>
      </w:pPr>
      <w:r w:rsidRPr="00F37A60">
        <w:rPr>
          <w:b/>
          <w:bCs/>
          <w:lang w:val="en-AU"/>
        </w:rPr>
        <w:t>Element Catalog:</w:t>
      </w:r>
      <w:r w:rsidRPr="00F37A60">
        <w:rPr>
          <w:lang w:val="en-AU"/>
        </w:rPr>
        <w:t xml:space="preserve"> Details all elements, listing their </w:t>
      </w:r>
      <w:r w:rsidRPr="00F37A60">
        <w:rPr>
          <w:b/>
          <w:bCs/>
          <w:lang w:val="en-AU"/>
        </w:rPr>
        <w:t>properties</w:t>
      </w:r>
      <w:r w:rsidRPr="00F37A60">
        <w:rPr>
          <w:lang w:val="en-AU"/>
        </w:rPr>
        <w:t xml:space="preserve"> (e.g., name, responsibilities, performance bounds), interfaces, relations, and behavior (if not obvious).</w:t>
      </w:r>
    </w:p>
    <w:p w14:paraId="6440DF20" w14:textId="77777777" w:rsidR="00F37A60" w:rsidRPr="00F37A60" w:rsidRDefault="00F37A60" w:rsidP="00F37A60">
      <w:pPr>
        <w:numPr>
          <w:ilvl w:val="0"/>
          <w:numId w:val="4"/>
        </w:numPr>
        <w:rPr>
          <w:lang w:val="en-AU"/>
        </w:rPr>
      </w:pPr>
      <w:r w:rsidRPr="00F37A60">
        <w:rPr>
          <w:b/>
          <w:bCs/>
          <w:lang w:val="en-AU"/>
        </w:rPr>
        <w:t>Context Diagram:</w:t>
      </w:r>
      <w:r w:rsidRPr="00F37A60">
        <w:rPr>
          <w:lang w:val="en-AU"/>
        </w:rPr>
        <w:t xml:space="preserve"> Depicts the </w:t>
      </w:r>
      <w:r w:rsidRPr="00F37A60">
        <w:rPr>
          <w:b/>
          <w:bCs/>
          <w:lang w:val="en-AU"/>
        </w:rPr>
        <w:t>scope</w:t>
      </w:r>
      <w:r w:rsidRPr="00F37A60">
        <w:rPr>
          <w:lang w:val="en-AU"/>
        </w:rPr>
        <w:t xml:space="preserve"> of the view and how the system interacts with its external environment.</w:t>
      </w:r>
    </w:p>
    <w:p w14:paraId="27BCA911" w14:textId="77777777" w:rsidR="00F37A60" w:rsidRPr="00F37A60" w:rsidRDefault="00F37A60" w:rsidP="00F37A60">
      <w:pPr>
        <w:numPr>
          <w:ilvl w:val="0"/>
          <w:numId w:val="4"/>
        </w:numPr>
        <w:rPr>
          <w:lang w:val="en-AU"/>
        </w:rPr>
      </w:pPr>
      <w:r w:rsidRPr="00F37A60">
        <w:rPr>
          <w:b/>
          <w:bCs/>
          <w:lang w:val="en-AU"/>
        </w:rPr>
        <w:t>Variability Guide:</w:t>
      </w:r>
      <w:r w:rsidRPr="00F37A60">
        <w:rPr>
          <w:lang w:val="en-AU"/>
        </w:rPr>
        <w:t xml:space="preserve"> Explains how to exercise any </w:t>
      </w:r>
      <w:r w:rsidRPr="00F37A60">
        <w:rPr>
          <w:b/>
          <w:bCs/>
          <w:lang w:val="en-AU"/>
        </w:rPr>
        <w:t>variation points</w:t>
      </w:r>
      <w:r w:rsidRPr="00F37A60">
        <w:rPr>
          <w:lang w:val="en-AU"/>
        </w:rPr>
        <w:t xml:space="preserve"> within the architecture.</w:t>
      </w:r>
    </w:p>
    <w:p w14:paraId="0BAEADDF" w14:textId="77777777" w:rsidR="00F37A60" w:rsidRPr="00F37A60" w:rsidRDefault="00F37A60" w:rsidP="00F37A60">
      <w:pPr>
        <w:numPr>
          <w:ilvl w:val="0"/>
          <w:numId w:val="4"/>
        </w:numPr>
        <w:rPr>
          <w:lang w:val="en-AU"/>
        </w:rPr>
      </w:pPr>
      <w:r w:rsidRPr="00F37A60">
        <w:rPr>
          <w:b/>
          <w:bCs/>
          <w:lang w:val="en-AU"/>
        </w:rPr>
        <w:t>Rationale:</w:t>
      </w:r>
      <w:r w:rsidRPr="00F37A60">
        <w:rPr>
          <w:lang w:val="en-AU"/>
        </w:rPr>
        <w:t xml:space="preserve"> Explains </w:t>
      </w:r>
      <w:r w:rsidRPr="00F37A60">
        <w:rPr>
          <w:b/>
          <w:bCs/>
          <w:lang w:val="en-AU"/>
        </w:rPr>
        <w:t>why</w:t>
      </w:r>
      <w:r w:rsidRPr="00F37A60">
        <w:rPr>
          <w:lang w:val="en-AU"/>
        </w:rPr>
        <w:t xml:space="preserve"> the design is as it is, justifying the choice of patterns and the balancing of forces.</w:t>
      </w:r>
    </w:p>
    <w:p w14:paraId="4750FC6F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b/>
          <w:bCs/>
          <w:lang w:val="en-AU"/>
        </w:rPr>
        <w:t>B. Information Beyond Views (Figure 18.4)</w:t>
      </w:r>
    </w:p>
    <w:p w14:paraId="08F0FF8D" w14:textId="77777777" w:rsidR="00F37A60" w:rsidRPr="00F37A60" w:rsidRDefault="00F37A60" w:rsidP="00F37A60">
      <w:pPr>
        <w:rPr>
          <w:lang w:val="en-AU"/>
        </w:rPr>
      </w:pPr>
      <w:r w:rsidRPr="00F37A60">
        <w:rPr>
          <w:lang w:val="en-AU"/>
        </w:rPr>
        <w:t>This information unifies the architecture as a whole:</w:t>
      </w:r>
    </w:p>
    <w:p w14:paraId="208873CE" w14:textId="77777777" w:rsidR="00F37A60" w:rsidRPr="00F37A60" w:rsidRDefault="00F37A60" w:rsidP="00F37A60">
      <w:pPr>
        <w:numPr>
          <w:ilvl w:val="0"/>
          <w:numId w:val="5"/>
        </w:numPr>
        <w:rPr>
          <w:lang w:val="en-AU"/>
        </w:rPr>
      </w:pPr>
      <w:r w:rsidRPr="00F37A60">
        <w:rPr>
          <w:b/>
          <w:bCs/>
          <w:lang w:val="en-AU"/>
        </w:rPr>
        <w:t>Documentation Roadmap:</w:t>
      </w:r>
      <w:r w:rsidRPr="00F37A60">
        <w:rPr>
          <w:lang w:val="en-AU"/>
        </w:rPr>
        <w:t xml:space="preserve"> Explains how the document is laid out, what views are included, and </w:t>
      </w:r>
      <w:r w:rsidRPr="00F37A60">
        <w:rPr>
          <w:b/>
          <w:bCs/>
          <w:lang w:val="en-AU"/>
        </w:rPr>
        <w:t>how stakeholders can use the documentation</w:t>
      </w:r>
      <w:r w:rsidRPr="00F37A60">
        <w:rPr>
          <w:lang w:val="en-AU"/>
        </w:rPr>
        <w:t xml:space="preserve"> to address their concerns.</w:t>
      </w:r>
    </w:p>
    <w:p w14:paraId="2DCF666D" w14:textId="77777777" w:rsidR="00F37A60" w:rsidRPr="00F37A60" w:rsidRDefault="00F37A60" w:rsidP="00F37A60">
      <w:pPr>
        <w:numPr>
          <w:ilvl w:val="0"/>
          <w:numId w:val="5"/>
        </w:numPr>
        <w:rPr>
          <w:lang w:val="en-AU"/>
        </w:rPr>
      </w:pPr>
      <w:r w:rsidRPr="00F37A60">
        <w:rPr>
          <w:b/>
          <w:bCs/>
          <w:lang w:val="en-AU"/>
        </w:rPr>
        <w:t>System Overview:</w:t>
      </w:r>
      <w:r w:rsidRPr="00F37A60">
        <w:rPr>
          <w:lang w:val="en-AU"/>
        </w:rPr>
        <w:t xml:space="preserve"> Short description of the system's function and purpose.</w:t>
      </w:r>
    </w:p>
    <w:p w14:paraId="08992D1B" w14:textId="77777777" w:rsidR="00F37A60" w:rsidRPr="00F37A60" w:rsidRDefault="00F37A60" w:rsidP="00F37A60">
      <w:pPr>
        <w:numPr>
          <w:ilvl w:val="0"/>
          <w:numId w:val="5"/>
        </w:numPr>
        <w:rPr>
          <w:lang w:val="en-AU"/>
        </w:rPr>
      </w:pPr>
      <w:r w:rsidRPr="00F37A60">
        <w:rPr>
          <w:b/>
          <w:bCs/>
          <w:lang w:val="en-AU"/>
        </w:rPr>
        <w:t>Mapping Between Views:</w:t>
      </w:r>
      <w:r w:rsidRPr="00F37A60">
        <w:rPr>
          <w:lang w:val="en-AU"/>
        </w:rPr>
        <w:t xml:space="preserve"> Explains the </w:t>
      </w:r>
      <w:r w:rsidRPr="00F37A60">
        <w:rPr>
          <w:b/>
          <w:bCs/>
          <w:lang w:val="en-AU"/>
        </w:rPr>
        <w:t>associations</w:t>
      </w:r>
      <w:r w:rsidRPr="00F37A60">
        <w:rPr>
          <w:lang w:val="en-AU"/>
        </w:rPr>
        <w:t xml:space="preserve"> between different structural views (e.g., which modules implement which runtime components) to show how the architecture works as a conceptual whole.</w:t>
      </w:r>
    </w:p>
    <w:p w14:paraId="77641F8D" w14:textId="77777777" w:rsidR="00F37A60" w:rsidRPr="00F37A60" w:rsidRDefault="00F37A60" w:rsidP="00F37A60">
      <w:pPr>
        <w:numPr>
          <w:ilvl w:val="0"/>
          <w:numId w:val="5"/>
        </w:numPr>
        <w:rPr>
          <w:lang w:val="en-AU"/>
        </w:rPr>
      </w:pPr>
      <w:r w:rsidRPr="00F37A60">
        <w:rPr>
          <w:b/>
          <w:bCs/>
          <w:lang w:val="en-AU"/>
        </w:rPr>
        <w:lastRenderedPageBreak/>
        <w:t>Rationale:</w:t>
      </w:r>
      <w:r w:rsidRPr="00F37A60">
        <w:rPr>
          <w:lang w:val="en-AU"/>
        </w:rPr>
        <w:t xml:space="preserve"> Documents system-wide architectural decisions and background constraints.</w:t>
      </w:r>
    </w:p>
    <w:p w14:paraId="571B4DA5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b/>
          <w:bCs/>
          <w:lang w:val="en-AU"/>
        </w:rPr>
        <w:t>5. Documenting Dynamic and Agile Architectures</w:t>
      </w:r>
    </w:p>
    <w:p w14:paraId="4D7EA2A9" w14:textId="77777777" w:rsidR="00F37A60" w:rsidRPr="00F37A60" w:rsidRDefault="00F37A60" w:rsidP="00F37A60">
      <w:pPr>
        <w:numPr>
          <w:ilvl w:val="0"/>
          <w:numId w:val="6"/>
        </w:numPr>
        <w:rPr>
          <w:lang w:val="en-AU"/>
        </w:rPr>
      </w:pPr>
      <w:r w:rsidRPr="00F37A60">
        <w:rPr>
          <w:b/>
          <w:bCs/>
          <w:lang w:val="en-AU"/>
        </w:rPr>
        <w:t>Dynamic Architectures:</w:t>
      </w:r>
      <w:r w:rsidRPr="00F37A60">
        <w:rPr>
          <w:lang w:val="en-AU"/>
        </w:rPr>
        <w:t xml:space="preserve"> For systems that change rapidly at runtime (e.g., self-organizing service-oriented systems) or due to high-frequency release cycles:</w:t>
      </w:r>
    </w:p>
    <w:p w14:paraId="0E330091" w14:textId="77777777" w:rsidR="00F37A60" w:rsidRPr="00F37A60" w:rsidRDefault="00F37A60" w:rsidP="00F37A60">
      <w:pPr>
        <w:numPr>
          <w:ilvl w:val="1"/>
          <w:numId w:val="6"/>
        </w:numPr>
        <w:rPr>
          <w:lang w:val="en-AU"/>
        </w:rPr>
      </w:pPr>
      <w:r w:rsidRPr="00F37A60">
        <w:rPr>
          <w:b/>
          <w:bCs/>
          <w:lang w:val="en-AU"/>
        </w:rPr>
        <w:t>Document Invariants:</w:t>
      </w:r>
      <w:r w:rsidRPr="00F37A60">
        <w:rPr>
          <w:lang w:val="en-AU"/>
        </w:rPr>
        <w:t xml:space="preserve"> Record the </w:t>
      </w:r>
      <w:r w:rsidRPr="00F37A60">
        <w:rPr>
          <w:b/>
          <w:bCs/>
          <w:lang w:val="en-AU"/>
        </w:rPr>
        <w:t>constraints or guidelines</w:t>
      </w:r>
      <w:r w:rsidRPr="00F37A60">
        <w:rPr>
          <w:lang w:val="en-AU"/>
        </w:rPr>
        <w:t xml:space="preserve"> that all compliant versions of the system must follow.</w:t>
      </w:r>
    </w:p>
    <w:p w14:paraId="55A985FA" w14:textId="77777777" w:rsidR="00F37A60" w:rsidRPr="00F37A60" w:rsidRDefault="00F37A60" w:rsidP="00F37A60">
      <w:pPr>
        <w:numPr>
          <w:ilvl w:val="1"/>
          <w:numId w:val="6"/>
        </w:numPr>
        <w:rPr>
          <w:lang w:val="en-AU"/>
        </w:rPr>
      </w:pPr>
      <w:r w:rsidRPr="00F37A60">
        <w:rPr>
          <w:b/>
          <w:bCs/>
          <w:lang w:val="en-AU"/>
        </w:rPr>
        <w:t>Document Variability:</w:t>
      </w:r>
      <w:r w:rsidRPr="00F37A60">
        <w:rPr>
          <w:lang w:val="en-AU"/>
        </w:rPr>
        <w:t xml:space="preserve"> Explicitly document the </w:t>
      </w:r>
      <w:r w:rsidRPr="00F37A60">
        <w:rPr>
          <w:b/>
          <w:bCs/>
          <w:lang w:val="en-AU"/>
        </w:rPr>
        <w:t>ways the architecture is allowed to change</w:t>
      </w:r>
      <w:r w:rsidRPr="00F37A60">
        <w:rPr>
          <w:lang w:val="en-AU"/>
        </w:rPr>
        <w:t xml:space="preserve"> (using the variability guide).</w:t>
      </w:r>
    </w:p>
    <w:p w14:paraId="6385B6B6" w14:textId="77777777" w:rsidR="00F37A60" w:rsidRPr="00F37A60" w:rsidRDefault="00F37A60" w:rsidP="00F37A60">
      <w:pPr>
        <w:numPr>
          <w:ilvl w:val="0"/>
          <w:numId w:val="6"/>
        </w:numPr>
        <w:rPr>
          <w:lang w:val="en-AU"/>
        </w:rPr>
      </w:pPr>
      <w:r w:rsidRPr="00F37A60">
        <w:rPr>
          <w:b/>
          <w:bCs/>
          <w:lang w:val="en-AU"/>
        </w:rPr>
        <w:t>Agile Projects:</w:t>
      </w:r>
      <w:r w:rsidRPr="00F37A60">
        <w:rPr>
          <w:lang w:val="en-AU"/>
        </w:rPr>
        <w:t xml:space="preserve"> The </w:t>
      </w:r>
      <w:r w:rsidRPr="00F37A60">
        <w:rPr>
          <w:b/>
          <w:bCs/>
          <w:lang w:val="en-AU"/>
        </w:rPr>
        <w:t>Views and Beyond</w:t>
      </w:r>
      <w:r w:rsidRPr="00F37A60">
        <w:rPr>
          <w:lang w:val="en-AU"/>
        </w:rPr>
        <w:t xml:space="preserve"> philosophy aligns with Agile: only document what is needed, when it is needed, for an identified audience.</w:t>
      </w:r>
    </w:p>
    <w:p w14:paraId="1BBF5DBA" w14:textId="77777777" w:rsidR="00F37A60" w:rsidRPr="00F37A60" w:rsidRDefault="00F37A60" w:rsidP="00F37A60">
      <w:pPr>
        <w:numPr>
          <w:ilvl w:val="1"/>
          <w:numId w:val="6"/>
        </w:numPr>
        <w:rPr>
          <w:lang w:val="en-AU"/>
        </w:rPr>
      </w:pPr>
      <w:r w:rsidRPr="00F37A60">
        <w:rPr>
          <w:b/>
          <w:bCs/>
          <w:lang w:val="en-AU"/>
        </w:rPr>
        <w:t>Prioritize Stages:</w:t>
      </w:r>
      <w:r w:rsidRPr="00F37A60">
        <w:rPr>
          <w:lang w:val="en-AU"/>
        </w:rPr>
        <w:t xml:space="preserve"> Produce documentation in prioritized stages to satisfy the stakeholders who need it now (breadth-first approach).</w:t>
      </w:r>
    </w:p>
    <w:p w14:paraId="177B7AD8" w14:textId="77777777" w:rsidR="00F37A60" w:rsidRPr="00F37A60" w:rsidRDefault="00F37A60" w:rsidP="00F37A60">
      <w:pPr>
        <w:numPr>
          <w:ilvl w:val="1"/>
          <w:numId w:val="6"/>
        </w:numPr>
        <w:rPr>
          <w:lang w:val="en-AU"/>
        </w:rPr>
      </w:pPr>
      <w:r w:rsidRPr="00F37A60">
        <w:rPr>
          <w:b/>
          <w:bCs/>
          <w:lang w:val="en-AU"/>
        </w:rPr>
        <w:t>Simplicity:</w:t>
      </w:r>
      <w:r w:rsidRPr="00F37A60">
        <w:rPr>
          <w:lang w:val="en-AU"/>
        </w:rPr>
        <w:t xml:space="preserve"> Capture design information in a simple, easy-to-change format (like a wiki).</w:t>
      </w:r>
    </w:p>
    <w:p w14:paraId="772474E0" w14:textId="77777777" w:rsidR="00F37A60" w:rsidRPr="00F37A60" w:rsidRDefault="00F37A60" w:rsidP="00F37A60">
      <w:pPr>
        <w:numPr>
          <w:ilvl w:val="1"/>
          <w:numId w:val="6"/>
        </w:numPr>
        <w:rPr>
          <w:lang w:val="en-AU"/>
        </w:rPr>
      </w:pPr>
      <w:r w:rsidRPr="00F37A60">
        <w:rPr>
          <w:b/>
          <w:bCs/>
          <w:lang w:val="en-AU"/>
        </w:rPr>
        <w:t>Templates:</w:t>
      </w:r>
      <w:r w:rsidRPr="00F37A60">
        <w:rPr>
          <w:lang w:val="en-AU"/>
        </w:rPr>
        <w:t xml:space="preserve"> Adopt rich templates but only </w:t>
      </w:r>
      <w:r w:rsidRPr="00F37A60">
        <w:rPr>
          <w:b/>
          <w:bCs/>
          <w:lang w:val="en-AU"/>
        </w:rPr>
        <w:t>fill in the sections</w:t>
      </w:r>
      <w:r w:rsidRPr="00F37A60">
        <w:rPr>
          <w:lang w:val="en-AU"/>
        </w:rPr>
        <w:t xml:space="preserve"> when the information is useful for someone downstream to perform their job.</w:t>
      </w:r>
    </w:p>
    <w:p w14:paraId="4CA4AF5C" w14:textId="77777777" w:rsidR="00F37A60" w:rsidRPr="00F37A60" w:rsidRDefault="00F37A60" w:rsidP="00F37A60">
      <w:pPr>
        <w:rPr>
          <w:b/>
          <w:bCs/>
          <w:lang w:val="en-AU"/>
        </w:rPr>
      </w:pPr>
      <w:r w:rsidRPr="00F37A60">
        <w:rPr>
          <w:b/>
          <w:bCs/>
          <w:lang w:val="en-AU"/>
        </w:rPr>
        <w:t>6. Documenting Behavior</w:t>
      </w:r>
    </w:p>
    <w:p w14:paraId="64E82B2B" w14:textId="77777777" w:rsidR="00F37A60" w:rsidRPr="00F37A60" w:rsidRDefault="00F37A60" w:rsidP="00F37A60">
      <w:pPr>
        <w:rPr>
          <w:lang w:val="en-AU"/>
        </w:rPr>
      </w:pPr>
      <w:r w:rsidRPr="00F37A60">
        <w:rPr>
          <w:lang w:val="en-AU"/>
        </w:rPr>
        <w:t>Behavior documentation complements structural views by describing how architecture elements interact.</w:t>
      </w:r>
    </w:p>
    <w:p w14:paraId="39CD0D27" w14:textId="77777777" w:rsidR="00F37A60" w:rsidRPr="00F37A60" w:rsidRDefault="00F37A60" w:rsidP="00F37A60">
      <w:pPr>
        <w:numPr>
          <w:ilvl w:val="0"/>
          <w:numId w:val="7"/>
        </w:numPr>
        <w:rPr>
          <w:lang w:val="en-AU"/>
        </w:rPr>
      </w:pPr>
      <w:r w:rsidRPr="00F37A60">
        <w:rPr>
          <w:b/>
          <w:bCs/>
          <w:lang w:val="en-AU"/>
        </w:rPr>
        <w:t>Trace-Oriented Languages:</w:t>
      </w:r>
      <w:r w:rsidRPr="00F37A60">
        <w:rPr>
          <w:lang w:val="en-AU"/>
        </w:rPr>
        <w:t xml:space="preserve"> Show </w:t>
      </w:r>
      <w:r w:rsidRPr="00F37A60">
        <w:rPr>
          <w:b/>
          <w:bCs/>
          <w:lang w:val="en-AU"/>
        </w:rPr>
        <w:t>sequences of activities or interactions</w:t>
      </w:r>
      <w:r w:rsidRPr="00F37A60">
        <w:rPr>
          <w:lang w:val="en-AU"/>
        </w:rPr>
        <w:t xml:space="preserve"> for a specific stimulus or scenario, not all possible paths (e.g., </w:t>
      </w:r>
      <w:r w:rsidRPr="00F37A60">
        <w:rPr>
          <w:b/>
          <w:bCs/>
          <w:lang w:val="en-AU"/>
        </w:rPr>
        <w:t>Use Cases</w:t>
      </w:r>
      <w:r w:rsidRPr="00F37A60">
        <w:rPr>
          <w:lang w:val="en-AU"/>
        </w:rPr>
        <w:t xml:space="preserve">, </w:t>
      </w:r>
      <w:r w:rsidRPr="00F37A60">
        <w:rPr>
          <w:b/>
          <w:bCs/>
          <w:lang w:val="en-AU"/>
        </w:rPr>
        <w:t>UML Sequence Diagrams</w:t>
      </w:r>
      <w:r w:rsidRPr="00F37A60">
        <w:rPr>
          <w:lang w:val="en-AU"/>
        </w:rPr>
        <w:t>, Communication Diagrams).</w:t>
      </w:r>
    </w:p>
    <w:p w14:paraId="0A7E66AA" w14:textId="77777777" w:rsidR="00F37A60" w:rsidRPr="00F37A60" w:rsidRDefault="00F37A60" w:rsidP="00F37A60">
      <w:pPr>
        <w:numPr>
          <w:ilvl w:val="0"/>
          <w:numId w:val="7"/>
        </w:numPr>
        <w:rPr>
          <w:lang w:val="en-AU"/>
        </w:rPr>
      </w:pPr>
      <w:r w:rsidRPr="00F37A60">
        <w:rPr>
          <w:b/>
          <w:bCs/>
          <w:lang w:val="en-AU"/>
        </w:rPr>
        <w:t>Comprehensive Models:</w:t>
      </w:r>
      <w:r w:rsidRPr="00F37A60">
        <w:rPr>
          <w:lang w:val="en-AU"/>
        </w:rPr>
        <w:t xml:space="preserve"> Show the </w:t>
      </w:r>
      <w:r w:rsidRPr="00F37A60">
        <w:rPr>
          <w:b/>
          <w:bCs/>
          <w:lang w:val="en-AU"/>
        </w:rPr>
        <w:t>complete behavior</w:t>
      </w:r>
      <w:r w:rsidRPr="00F37A60">
        <w:rPr>
          <w:lang w:val="en-AU"/>
        </w:rPr>
        <w:t xml:space="preserve"> of structural elements, allowing inference of all possible paths from initial to final state (e.g., </w:t>
      </w:r>
      <w:r w:rsidRPr="00F37A60">
        <w:rPr>
          <w:b/>
          <w:bCs/>
          <w:lang w:val="en-AU"/>
        </w:rPr>
        <w:t>UML State Machine Diagrams</w:t>
      </w:r>
      <w:r w:rsidRPr="00F37A60">
        <w:rPr>
          <w:lang w:val="en-AU"/>
        </w:rPr>
        <w:t>).</w:t>
      </w:r>
    </w:p>
    <w:p w14:paraId="4C03A6AD" w14:textId="77777777" w:rsidR="006A0AAB" w:rsidRPr="00F37A60" w:rsidRDefault="006A0AAB" w:rsidP="00F37A60"/>
    <w:sectPr w:rsidR="006A0AAB" w:rsidRPr="00F3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2F7"/>
    <w:multiLevelType w:val="multilevel"/>
    <w:tmpl w:val="8440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210D9"/>
    <w:multiLevelType w:val="multilevel"/>
    <w:tmpl w:val="EBF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427A7"/>
    <w:multiLevelType w:val="multilevel"/>
    <w:tmpl w:val="C97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2479A"/>
    <w:multiLevelType w:val="multilevel"/>
    <w:tmpl w:val="47E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90B29"/>
    <w:multiLevelType w:val="multilevel"/>
    <w:tmpl w:val="C6F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E3778"/>
    <w:multiLevelType w:val="multilevel"/>
    <w:tmpl w:val="75A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D18F2"/>
    <w:multiLevelType w:val="multilevel"/>
    <w:tmpl w:val="677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07232">
    <w:abstractNumId w:val="3"/>
  </w:num>
  <w:num w:numId="2" w16cid:durableId="77141794">
    <w:abstractNumId w:val="6"/>
  </w:num>
  <w:num w:numId="3" w16cid:durableId="1789549593">
    <w:abstractNumId w:val="2"/>
  </w:num>
  <w:num w:numId="4" w16cid:durableId="806751121">
    <w:abstractNumId w:val="0"/>
  </w:num>
  <w:num w:numId="5" w16cid:durableId="1318847709">
    <w:abstractNumId w:val="5"/>
  </w:num>
  <w:num w:numId="6" w16cid:durableId="662468839">
    <w:abstractNumId w:val="4"/>
  </w:num>
  <w:num w:numId="7" w16cid:durableId="2101364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53"/>
    <w:rsid w:val="001D7253"/>
    <w:rsid w:val="003B021F"/>
    <w:rsid w:val="006A0AAB"/>
    <w:rsid w:val="00C238C8"/>
    <w:rsid w:val="00F3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62916-739F-40D2-A056-53630081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5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5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5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924</Words>
  <Characters>5273</Characters>
  <Application>Microsoft Office Word</Application>
  <DocSecurity>0</DocSecurity>
  <Lines>43</Lines>
  <Paragraphs>12</Paragraphs>
  <ScaleCrop>false</ScaleCrop>
  <Company>Department of Education and Training</Company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NEWBEGIN James (NEW0013)</dc:creator>
  <cp:keywords/>
  <dc:description/>
  <cp:lastModifiedBy>NEWBEGIN James (NEW0013)</cp:lastModifiedBy>
  <cp:revision>2</cp:revision>
  <dcterms:created xsi:type="dcterms:W3CDTF">2025-11-09T10:00:00Z</dcterms:created>
  <dcterms:modified xsi:type="dcterms:W3CDTF">2025-11-09T10:00:00Z</dcterms:modified>
</cp:coreProperties>
</file>