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sz w:val="24"/>
          <w:szCs w:val="24"/>
        </w:rPr>
        <w:t xml:space="preserve">INSTRUCTIVO PARA DILIGENCIAR UN BILL OF LADING (B/L)</w:t>
      </w:r>
    </w:p>
    <w:p>
      <w:pPr>
        <w:spacing w:after="0" w:before="0" w:line="360"/>
        <w:jc w:val="center"/>
      </w:pPr>
      <w:r>
        <w:rPr>
          <w:rFonts w:ascii="Arial" w:cs="Arial" w:eastAsia="Arial" w:hAnsi="Arial"/>
          <w:sz w:val="24"/>
          <w:szCs w:val="24"/>
        </w:rPr>
        <w:t xml:space="preserve">Caso práctico: exportación de café colombiano a Estados Unidos</w:t>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Julian Andres Moncada Angarita</w:t>
      </w:r>
    </w:p>
    <w:p>
      <w:pPr>
        <w:spacing w:after="0" w:before="0" w:line="360"/>
        <w:jc w:val="center"/>
      </w:pPr>
      <w:r>
        <w:rPr>
          <w:rFonts w:ascii="Arial" w:cs="Arial" w:eastAsia="Arial" w:hAnsi="Arial"/>
          <w:sz w:val="24"/>
          <w:szCs w:val="24"/>
        </w:rPr>
        <w:t xml:space="preserve">Catalina Rangel Marin</w:t>
      </w:r>
    </w:p>
    <w:p>
      <w:pPr>
        <w:spacing w:after="0" w:before="0" w:line="360"/>
        <w:jc w:val="center"/>
      </w:pPr>
      <w:r>
        <w:rPr>
          <w:rFonts w:ascii="Arial" w:cs="Arial" w:eastAsia="Arial" w:hAnsi="Arial"/>
          <w:sz w:val="24"/>
          <w:szCs w:val="24"/>
        </w:rPr>
        <w:t xml:space="preserve">Nicoll Yanine Medina</w:t>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Trabajo presentado a [Nombre del docente]</w:t>
      </w:r>
    </w:p>
    <w:p>
      <w:pPr>
        <w:spacing w:after="0" w:before="0" w:line="360"/>
        <w:jc w:val="center"/>
      </w:pPr>
      <w:r>
        <w:rPr>
          <w:rFonts w:ascii="Arial" w:cs="Arial" w:eastAsia="Arial" w:hAnsi="Arial"/>
          <w:sz w:val="24"/>
          <w:szCs w:val="24"/>
        </w:rPr>
        <w:t xml:space="preserve">Logística Internacional</w:t>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both"/>
      </w:pPr>
      <w:r>
        <w:rPr>
          <w:rFonts w:ascii="Arial" w:cs="Arial" w:eastAsia="Arial" w:hAnsi="Arial"/>
          <w:sz w:val="24"/>
          <w:szCs w:val="24"/>
        </w:rPr>
        <w:t xml:space="preserve"/>
      </w:r>
    </w:p>
    <w:p>
      <w:pPr>
        <w:spacing w:after="0" w:before="0" w:line="360"/>
        <w:jc w:val="center"/>
      </w:pPr>
      <w:r>
        <w:rPr>
          <w:rFonts w:ascii="Arial" w:cs="Arial" w:eastAsia="Arial" w:hAnsi="Arial"/>
          <w:sz w:val="24"/>
          <w:szCs w:val="24"/>
        </w:rPr>
        <w:t xml:space="preserve">[Nombre de la universidad]</w:t>
      </w:r>
    </w:p>
    <w:p>
      <w:pPr>
        <w:spacing w:after="0" w:before="0" w:line="360"/>
        <w:jc w:val="center"/>
      </w:pPr>
      <w:r>
        <w:rPr>
          <w:rFonts w:ascii="Arial" w:cs="Arial" w:eastAsia="Arial" w:hAnsi="Arial"/>
          <w:sz w:val="24"/>
          <w:szCs w:val="24"/>
        </w:rPr>
        <w:t xml:space="preserve">Programa de Negocios Internacionales</w:t>
      </w:r>
    </w:p>
    <w:p>
      <w:pPr>
        <w:spacing w:after="0" w:before="0" w:line="360"/>
        <w:jc w:val="center"/>
      </w:pPr>
      <w:r>
        <w:rPr>
          <w:rFonts w:ascii="Arial" w:cs="Arial" w:eastAsia="Arial" w:hAnsi="Arial"/>
          <w:sz w:val="24"/>
          <w:szCs w:val="24"/>
        </w:rPr>
        <w:t xml:space="preserve">[Ciudad]</w:t>
      </w:r>
    </w:p>
    <w:p>
      <w:pPr>
        <w:spacing w:after="0" w:before="0" w:line="360"/>
        <w:jc w:val="center"/>
      </w:pPr>
      <w:r>
        <w:rPr>
          <w:rFonts w:ascii="Arial" w:cs="Arial" w:eastAsia="Arial" w:hAnsi="Arial"/>
          <w:sz w:val="24"/>
          <w:szCs w:val="24"/>
        </w:rPr>
        <w:t xml:space="preserve">2026</w:t>
      </w:r>
    </w:p>
    <w:p>
      <w:r>
        <w:br w:type="page"/>
      </w:r>
    </w:p>
    <w:p>
      <w:pPr>
        <w:pStyle w:val="Heading1"/>
        <w:spacing w:after="240" w:line="360"/>
        <w:jc w:val="center"/>
      </w:pPr>
      <w:r>
        <w:rPr>
          <w:rFonts w:ascii="Arial" w:cs="Arial" w:eastAsia="Arial" w:hAnsi="Arial"/>
          <w:b/>
          <w:bCs/>
          <w:sz w:val="24"/>
          <w:szCs w:val="24"/>
        </w:rPr>
        <w:t xml:space="preserve">INTRODUCCIÓN</w:t>
      </w:r>
    </w:p>
    <w:p>
      <w:pPr>
        <w:spacing w:after="200" w:before="0" w:line="360"/>
        <w:jc w:val="both"/>
      </w:pPr>
      <w:r>
        <w:rPr>
          <w:rFonts w:ascii="Arial" w:cs="Arial" w:eastAsia="Arial" w:hAnsi="Arial"/>
          <w:sz w:val="24"/>
          <w:szCs w:val="24"/>
        </w:rPr>
        <w:t xml:space="preserve">Para un estudiante de comercio exterior, conocer y saber diligenciar un Bill of Lading (B/L) o conocimiento de embarque es una de las competencias más importantes de la carrera. Es el documento central del transporte marítimo internacional, y por mar se mueve cerca del 80 % del volumen del comercio mundial (UNCTAD, 2023).</w:t>
      </w:r>
    </w:p>
    <w:p>
      <w:pPr>
        <w:spacing w:after="200" w:before="0" w:line="360"/>
        <w:jc w:val="both"/>
      </w:pPr>
      <w:r>
        <w:rPr>
          <w:rFonts w:ascii="Arial" w:cs="Arial" w:eastAsia="Arial" w:hAnsi="Arial"/>
          <w:sz w:val="24"/>
          <w:szCs w:val="24"/>
        </w:rPr>
        <w:t xml:space="preserve">En este instructivo explicamos qué es el B/L, qué va en cada casilla y de dónde sale cada dato. Para que sea más fácil de seguir, lo llenamos con un ejemplo: una empresa de Manizales que vende un contenedor de café verde a un importador de Houston. Al final, en el Anexo A, está el B/L completo con todos los datos del caso.</w:t>
      </w:r>
    </w:p>
    <w:p>
      <w:pPr>
        <w:spacing w:after="200" w:before="0" w:line="360"/>
        <w:jc w:val="both"/>
      </w:pPr>
      <w:r>
        <w:rPr>
          <w:rFonts w:ascii="Arial" w:cs="Arial" w:eastAsia="Arial" w:hAnsi="Arial"/>
          <w:b/>
          <w:bCs/>
          <w:sz w:val="24"/>
          <w:szCs w:val="24"/>
        </w:rPr>
        <w:t xml:space="preserve">Nota: </w:t>
      </w:r>
      <w:r>
        <w:rPr>
          <w:rFonts w:ascii="Arial" w:cs="Arial" w:eastAsia="Arial" w:hAnsi="Arial"/>
          <w:sz w:val="24"/>
          <w:szCs w:val="24"/>
        </w:rPr>
        <w:t xml:space="preserve">las empresas, el buque, la naviera y los números de este ejemplo son inventados. Los usamos solo para practicar el diligenciamiento.</w:t>
      </w:r>
    </w:p>
    <w:p>
      <w:pPr>
        <w:pStyle w:val="Heading1"/>
        <w:spacing w:after="240" w:line="360"/>
        <w:jc w:val="center"/>
      </w:pPr>
      <w:r>
        <w:rPr>
          <w:rFonts w:ascii="Arial" w:cs="Arial" w:eastAsia="Arial" w:hAnsi="Arial"/>
          <w:b/>
          <w:bCs/>
          <w:sz w:val="24"/>
          <w:szCs w:val="24"/>
        </w:rPr>
        <w:t xml:space="preserve">1. QUÉ ES EL BILL OF LADING</w:t>
      </w:r>
    </w:p>
    <w:p>
      <w:pPr>
        <w:keepNext/>
        <w:spacing w:after="200" w:before="0" w:line="360"/>
        <w:jc w:val="both"/>
      </w:pPr>
      <w:r>
        <w:rPr>
          <w:rFonts w:ascii="Arial" w:cs="Arial" w:eastAsia="Arial" w:hAnsi="Arial"/>
          <w:sz w:val="24"/>
          <w:szCs w:val="24"/>
        </w:rPr>
        <w:t xml:space="preserve">El B/L es el documento que entrega la naviera, o su agente, cuando recibe la mercancía para llevarla por mar. Tiene tres funciones:</w:t>
      </w:r>
    </w:p>
    <w:p>
      <w:pPr>
        <w:pStyle w:val="ListParagraph"/>
        <w:numPr>
          <w:ilvl w:val="0"/>
          <w:numId w:val="2"/>
        </w:numPr>
        <w:spacing w:after="120" w:line="360"/>
        <w:jc w:val="both"/>
      </w:pPr>
      <w:r>
        <w:rPr>
          <w:rFonts w:ascii="Arial" w:cs="Arial" w:eastAsia="Arial" w:hAnsi="Arial"/>
          <w:b/>
          <w:bCs/>
          <w:sz w:val="24"/>
          <w:szCs w:val="24"/>
        </w:rPr>
        <w:t xml:space="preserve">Recibo de la carga. </w:t>
      </w:r>
      <w:r>
        <w:rPr>
          <w:rFonts w:ascii="Arial" w:cs="Arial" w:eastAsia="Arial" w:hAnsi="Arial"/>
          <w:b w:val="false"/>
          <w:bCs w:val="false"/>
          <w:sz w:val="24"/>
          <w:szCs w:val="24"/>
        </w:rPr>
        <w:t xml:space="preserve">Prueba que la naviera recibió la mercancía, cuántos bultos y en qué estado aparente.</w:t>
      </w:r>
    </w:p>
    <w:p>
      <w:pPr>
        <w:pStyle w:val="ListParagraph"/>
        <w:numPr>
          <w:ilvl w:val="0"/>
          <w:numId w:val="2"/>
        </w:numPr>
        <w:spacing w:after="120" w:line="360"/>
        <w:jc w:val="both"/>
      </w:pPr>
      <w:r>
        <w:rPr>
          <w:rFonts w:ascii="Arial" w:cs="Arial" w:eastAsia="Arial" w:hAnsi="Arial"/>
          <w:b/>
          <w:bCs/>
          <w:sz w:val="24"/>
          <w:szCs w:val="24"/>
        </w:rPr>
        <w:t xml:space="preserve">Prueba del contrato de transporte. </w:t>
      </w:r>
      <w:r>
        <w:rPr>
          <w:rFonts w:ascii="Arial" w:cs="Arial" w:eastAsia="Arial" w:hAnsi="Arial"/>
          <w:b w:val="false"/>
          <w:bCs w:val="false"/>
          <w:sz w:val="24"/>
          <w:szCs w:val="24"/>
        </w:rPr>
        <w:t xml:space="preserve">Tiene las condiciones del viaje entre el embarcador y la naviera.</w:t>
      </w:r>
    </w:p>
    <w:p>
      <w:pPr>
        <w:pStyle w:val="ListParagraph"/>
        <w:numPr>
          <w:ilvl w:val="0"/>
          <w:numId w:val="2"/>
        </w:numPr>
        <w:spacing w:after="120" w:line="360"/>
        <w:jc w:val="both"/>
      </w:pPr>
      <w:r>
        <w:rPr>
          <w:rFonts w:ascii="Arial" w:cs="Arial" w:eastAsia="Arial" w:hAnsi="Arial"/>
          <w:b/>
          <w:bCs/>
          <w:sz w:val="24"/>
          <w:szCs w:val="24"/>
        </w:rPr>
        <w:t xml:space="preserve">Título de la mercancía. </w:t>
      </w:r>
      <w:r>
        <w:rPr>
          <w:rFonts w:ascii="Arial" w:cs="Arial" w:eastAsia="Arial" w:hAnsi="Arial"/>
          <w:b w:val="false"/>
          <w:bCs w:val="false"/>
          <w:sz w:val="24"/>
          <w:szCs w:val="24"/>
        </w:rPr>
        <w:t xml:space="preserve">Cuando es negociable, quien tenga el original puede reclamar la carga en el puerto de destino.</w:t>
      </w:r>
    </w:p>
    <w:p>
      <w:pPr>
        <w:keepNext/>
        <w:spacing w:after="200" w:before="0" w:line="360"/>
        <w:jc w:val="both"/>
      </w:pPr>
      <w:r>
        <w:rPr>
          <w:rFonts w:ascii="Arial" w:cs="Arial" w:eastAsia="Arial" w:hAnsi="Arial"/>
          <w:sz w:val="24"/>
          <w:szCs w:val="24"/>
        </w:rPr>
        <w:t xml:space="preserve">No todos los B/L son iguales. Los tipos que más vamos a encontrar son estos:</w:t>
      </w:r>
    </w:p>
    <w:p>
      <w:pPr>
        <w:pStyle w:val="ListParagraph"/>
        <w:numPr>
          <w:ilvl w:val="0"/>
          <w:numId w:val="2"/>
        </w:numPr>
        <w:spacing w:after="120" w:line="360"/>
        <w:jc w:val="both"/>
      </w:pPr>
      <w:r>
        <w:rPr>
          <w:rFonts w:ascii="Arial" w:cs="Arial" w:eastAsia="Arial" w:hAnsi="Arial"/>
          <w:b/>
          <w:bCs/>
          <w:sz w:val="24"/>
          <w:szCs w:val="24"/>
        </w:rPr>
        <w:t xml:space="preserve">Nominativo (straight B/L): </w:t>
      </w:r>
      <w:r>
        <w:rPr>
          <w:rFonts w:ascii="Arial" w:cs="Arial" w:eastAsia="Arial" w:hAnsi="Arial"/>
          <w:b w:val="false"/>
          <w:bCs w:val="false"/>
          <w:sz w:val="24"/>
          <w:szCs w:val="24"/>
        </w:rPr>
        <w:t xml:space="preserve">va a nombre de un consignatario y solo esa empresa puede recibir la carga.</w:t>
      </w:r>
    </w:p>
    <w:p>
      <w:pPr>
        <w:pStyle w:val="ListParagraph"/>
        <w:numPr>
          <w:ilvl w:val="0"/>
          <w:numId w:val="2"/>
        </w:numPr>
        <w:spacing w:after="120" w:line="360"/>
        <w:jc w:val="both"/>
      </w:pPr>
      <w:r>
        <w:rPr>
          <w:rFonts w:ascii="Arial" w:cs="Arial" w:eastAsia="Arial" w:hAnsi="Arial"/>
          <w:b/>
          <w:bCs/>
          <w:sz w:val="24"/>
          <w:szCs w:val="24"/>
        </w:rPr>
        <w:t xml:space="preserve">A la orden (to order): </w:t>
      </w:r>
      <w:r>
        <w:rPr>
          <w:rFonts w:ascii="Arial" w:cs="Arial" w:eastAsia="Arial" w:hAnsi="Arial"/>
          <w:b w:val="false"/>
          <w:bCs w:val="false"/>
          <w:sz w:val="24"/>
          <w:szCs w:val="24"/>
        </w:rPr>
        <w:t xml:space="preserve">se puede endosar y pasar a otra persona. Es el que piden los bancos cuando se paga con carta de crédito.</w:t>
      </w:r>
    </w:p>
    <w:p>
      <w:pPr>
        <w:pStyle w:val="ListParagraph"/>
        <w:numPr>
          <w:ilvl w:val="0"/>
          <w:numId w:val="2"/>
        </w:numPr>
        <w:spacing w:after="120" w:line="360"/>
        <w:jc w:val="both"/>
      </w:pPr>
      <w:r>
        <w:rPr>
          <w:rFonts w:ascii="Arial" w:cs="Arial" w:eastAsia="Arial" w:hAnsi="Arial"/>
          <w:b/>
          <w:bCs/>
          <w:sz w:val="24"/>
          <w:szCs w:val="24"/>
        </w:rPr>
        <w:t xml:space="preserve">Master y House B/L: </w:t>
      </w:r>
      <w:r>
        <w:rPr>
          <w:rFonts w:ascii="Arial" w:cs="Arial" w:eastAsia="Arial" w:hAnsi="Arial"/>
          <w:b w:val="false"/>
          <w:bCs w:val="false"/>
          <w:sz w:val="24"/>
          <w:szCs w:val="24"/>
        </w:rPr>
        <w:t xml:space="preserve">el master lo emite la naviera al agente de carga, y el house lo emite el agente de carga a su cliente.</w:t>
      </w:r>
    </w:p>
    <w:p>
      <w:pPr>
        <w:spacing w:after="200" w:before="0" w:line="360"/>
        <w:jc w:val="both"/>
      </w:pPr>
      <w:r>
        <w:rPr>
          <w:rFonts w:ascii="Arial" w:cs="Arial" w:eastAsia="Arial" w:hAnsi="Arial"/>
          <w:sz w:val="24"/>
          <w:szCs w:val="24"/>
        </w:rPr>
        <w:t xml:space="preserve">En nuestro caso usamos un B/L nominativo emitido directamente por la naviera, que es el más sencillo de explicar.</w:t>
      </w:r>
    </w:p>
    <w:p>
      <w:pPr>
        <w:pStyle w:val="Heading1"/>
        <w:spacing w:after="240" w:line="360"/>
        <w:jc w:val="center"/>
      </w:pPr>
      <w:r>
        <w:rPr>
          <w:rFonts w:ascii="Arial" w:cs="Arial" w:eastAsia="Arial" w:hAnsi="Arial"/>
          <w:b/>
          <w:bCs/>
          <w:sz w:val="24"/>
          <w:szCs w:val="24"/>
        </w:rPr>
        <w:t xml:space="preserve">2. EL CASO DE EJEMPLO</w:t>
      </w:r>
    </w:p>
    <w:p>
      <w:pPr>
        <w:spacing w:after="200" w:before="0" w:line="360"/>
        <w:jc w:val="both"/>
      </w:pPr>
      <w:r>
        <w:rPr>
          <w:rFonts w:ascii="Arial" w:cs="Arial" w:eastAsia="Arial" w:hAnsi="Arial"/>
          <w:sz w:val="24"/>
          <w:szCs w:val="24"/>
        </w:rPr>
        <w:t xml:space="preserve">Café Montaña Verde S.A.S. le vende 250 sacos de café verde a Blue Harbor Coffee Importers, en Houston. La venta se pactó en FOB Cartagena. Esto quiere decir que el exportador lleva el café hasta el buque en Cartagena y, en cuanto queda a bordo, el comprador paga el flete y asume el riesgo.</w:t>
      </w:r>
    </w:p>
    <w:p>
      <w:pPr>
        <w:spacing w:after="240" w:before="0" w:line="360"/>
        <w:jc w:val="both"/>
      </w:pPr>
      <w:r>
        <w:rPr>
          <w:rFonts w:ascii="Arial" w:cs="Arial" w:eastAsia="Arial" w:hAnsi="Arial"/>
          <w:sz w:val="24"/>
          <w:szCs w:val="24"/>
        </w:rPr>
        <w:t xml:space="preserve">El café sale de Manizales en camión hasta el puerto. Ese trayecto no aparece en el B/L, porque en FOB lo contrata y lo paga el exportador por su cuenta. La naviera solo recibe la carga en Cartagena.</w:t>
      </w:r>
    </w:p>
    <w:p>
      <w:pPr>
        <w:keepNext/>
        <w:spacing w:after="80" w:before="0" w:line="360"/>
        <w:jc w:val="left"/>
      </w:pPr>
      <w:r>
        <w:rPr>
          <w:rFonts w:ascii="Arial" w:cs="Arial" w:eastAsia="Arial" w:hAnsi="Arial"/>
          <w:b/>
          <w:bCs/>
          <w:sz w:val="24"/>
          <w:szCs w:val="24"/>
        </w:rPr>
        <w:t xml:space="preserve">Tabla 1. </w:t>
      </w:r>
      <w:r>
        <w:rPr>
          <w:rFonts w:ascii="Arial" w:cs="Arial" w:eastAsia="Arial" w:hAnsi="Arial"/>
          <w:i/>
          <w:iCs/>
          <w:sz w:val="24"/>
          <w:szCs w:val="24"/>
        </w:rPr>
        <w:t xml:space="preserve">Datos del caso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600"/>
        <w:gridCol w:w="6238"/>
      </w:tblGrid>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Exportador</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Café Montaña Verde S.A.S., Manizales (Caldas)</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Importador</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Blue Harbor Coffee Importers Inc., Houston (Texas, EE. UU.)</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Producto</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Café verde excelso, 250 sacos de 70 kg (17.500 kg netos)</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Subpartida</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0901.11 (café sin tostar y sin descafeinar)</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Contenedor</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1 contenedor de 20 pies seco (20' DV), carga FCL</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Incoterm</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FOB Cartagena (Incoterms® 2020)</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Ruta marítima</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Cartagena (Colombia) a Houston (EE. UU.)</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Naviera</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Caribe Ocean Line (nombre inventado para el ejemplo)</w:t>
            </w:r>
          </w:p>
        </w:tc>
      </w:tr>
      <w:tr>
        <w:tc>
          <w:tcPr>
            <w:tcW w:type="dxa" w:w="2600"/>
            <w:tcBorders>
              <w:top w:val="single" w:color="7F7F7F" w:sz="4"/>
              <w:left w:val="single" w:color="7F7F7F" w:sz="4"/>
              <w:bottom w:val="single" w:color="7F7F7F" w:sz="4"/>
              <w:right w:val="single" w:color="7F7F7F" w:sz="4"/>
            </w:tcBorders>
            <w:shd w:fill="E8EEF4"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Pago del flete</w:t>
            </w:r>
          </w:p>
        </w:tc>
        <w:tc>
          <w:tcPr>
            <w:tcW w:type="dxa" w:w="62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Collect: lo paga el importador en destino</w:t>
            </w:r>
          </w:p>
        </w:tc>
      </w:tr>
    </w:tbl>
    <w:p>
      <w:pPr>
        <w:spacing w:after="200" w:before="60" w:line="360"/>
        <w:jc w:val="left"/>
      </w:pPr>
      <w:r>
        <w:rPr>
          <w:rFonts w:ascii="Arial" w:cs="Arial" w:eastAsia="Arial" w:hAnsi="Arial"/>
          <w:sz w:val="20"/>
          <w:szCs w:val="20"/>
        </w:rPr>
        <w:t xml:space="preserve">Fuente: elaboración propia.</w:t>
      </w:r>
    </w:p>
    <w:p>
      <w:pPr>
        <w:pStyle w:val="Heading1"/>
        <w:spacing w:after="240" w:line="360"/>
        <w:jc w:val="center"/>
      </w:pPr>
      <w:r>
        <w:rPr>
          <w:rFonts w:ascii="Arial" w:cs="Arial" w:eastAsia="Arial" w:hAnsi="Arial"/>
          <w:b/>
          <w:bCs/>
          <w:sz w:val="24"/>
          <w:szCs w:val="24"/>
        </w:rPr>
        <w:t xml:space="preserve">3. CÓMO DILIGENCIAR EL B/L PASO A PASO</w:t>
      </w:r>
    </w:p>
    <w:p>
      <w:pPr>
        <w:spacing w:after="200" w:before="0" w:line="360"/>
        <w:jc w:val="both"/>
      </w:pPr>
      <w:r>
        <w:rPr>
          <w:rFonts w:ascii="Arial" w:cs="Arial" w:eastAsia="Arial" w:hAnsi="Arial"/>
          <w:sz w:val="24"/>
          <w:szCs w:val="24"/>
        </w:rPr>
        <w:t xml:space="preserve">Una parte del B/L la llena la naviera: el número del documento, las fechas y la firma. Lo demás sale de las instrucciones que le manda el exportador, o su agente de carga, antes del embarque. Por eso los datos tienen que coincidir con la factura comercial y la lista de empaque.</w:t>
      </w:r>
    </w:p>
    <w:p>
      <w:pPr>
        <w:spacing w:after="240" w:before="0" w:line="360"/>
        <w:jc w:val="both"/>
      </w:pPr>
      <w:r>
        <w:rPr>
          <w:rFonts w:ascii="Arial" w:cs="Arial" w:eastAsia="Arial" w:hAnsi="Arial"/>
          <w:sz w:val="24"/>
          <w:szCs w:val="24"/>
        </w:rPr>
        <w:t xml:space="preserve">La tabla sigue la numeración de las casillas del B/L del Anexo A, para que se pueda ir comparando.</w:t>
      </w:r>
    </w:p>
    <w:p>
      <w:pPr>
        <w:keepNext/>
        <w:spacing w:after="80" w:before="0" w:line="360"/>
        <w:jc w:val="left"/>
      </w:pPr>
      <w:r>
        <w:rPr>
          <w:rFonts w:ascii="Arial" w:cs="Arial" w:eastAsia="Arial" w:hAnsi="Arial"/>
          <w:b/>
          <w:bCs/>
          <w:sz w:val="24"/>
          <w:szCs w:val="24"/>
        </w:rPr>
        <w:t xml:space="preserve">Tabla 2. </w:t>
      </w:r>
      <w:r>
        <w:rPr>
          <w:rFonts w:ascii="Arial" w:cs="Arial" w:eastAsia="Arial" w:hAnsi="Arial"/>
          <w:i/>
          <w:iCs/>
          <w:sz w:val="24"/>
          <w:szCs w:val="24"/>
        </w:rPr>
        <w:t xml:space="preserve">Campos del B/L y cómo llenarlos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138"/>
      </w:tblGrid>
      <w:tr>
        <w:trPr>
          <w:tblHeader/>
        </w:trPr>
        <w:tc>
          <w:tcPr>
            <w:tcW w:type="dxa" w:w="2300"/>
            <w:tcBorders>
              <w:top w:val="single" w:color="7F7F7F" w:sz="4"/>
              <w:left w:val="single" w:color="7F7F7F" w:sz="4"/>
              <w:bottom w:val="single" w:color="7F7F7F" w:sz="4"/>
              <w:right w:val="single" w:color="7F7F7F" w:sz="4"/>
            </w:tcBorders>
            <w:shd w:fill="1F4E79" w:color="auto" w:val="clear"/>
            <w:tcMar>
              <w:top w:type="dxa" w:w="60"/>
              <w:left w:type="dxa" w:w="100"/>
              <w:bottom w:type="dxa" w:w="60"/>
              <w:right w:type="dxa" w:w="100"/>
            </w:tcMar>
          </w:tcPr>
          <w:p>
            <w:pPr>
              <w:spacing w:after="0" w:line="240"/>
            </w:pPr>
            <w:r>
              <w:rPr>
                <w:rFonts w:ascii="Arial" w:cs="Arial" w:eastAsia="Arial" w:hAnsi="Arial"/>
                <w:b/>
                <w:bCs/>
                <w:color w:val="FFFFFF"/>
                <w:sz w:val="20"/>
                <w:szCs w:val="20"/>
              </w:rPr>
              <w:t xml:space="preserve">Campo del B/L</w:t>
            </w:r>
          </w:p>
        </w:tc>
        <w:tc>
          <w:tcPr>
            <w:tcW w:type="dxa" w:w="3400"/>
            <w:tcBorders>
              <w:top w:val="single" w:color="7F7F7F" w:sz="4"/>
              <w:left w:val="single" w:color="7F7F7F" w:sz="4"/>
              <w:bottom w:val="single" w:color="7F7F7F" w:sz="4"/>
              <w:right w:val="single" w:color="7F7F7F" w:sz="4"/>
            </w:tcBorders>
            <w:shd w:fill="1F4E79" w:color="auto" w:val="clear"/>
            <w:tcMar>
              <w:top w:type="dxa" w:w="60"/>
              <w:left w:type="dxa" w:w="100"/>
              <w:bottom w:type="dxa" w:w="60"/>
              <w:right w:type="dxa" w:w="100"/>
            </w:tcMar>
          </w:tcPr>
          <w:p>
            <w:pPr>
              <w:spacing w:after="0" w:line="240"/>
            </w:pPr>
            <w:r>
              <w:rPr>
                <w:rFonts w:ascii="Arial" w:cs="Arial" w:eastAsia="Arial" w:hAnsi="Arial"/>
                <w:b/>
                <w:bCs/>
                <w:color w:val="FFFFFF"/>
                <w:sz w:val="20"/>
                <w:szCs w:val="20"/>
              </w:rPr>
              <w:t xml:space="preserve">Qué se escribe (caso del café)</w:t>
            </w:r>
          </w:p>
        </w:tc>
        <w:tc>
          <w:tcPr>
            <w:tcW w:type="dxa" w:w="3138"/>
            <w:tcBorders>
              <w:top w:val="single" w:color="7F7F7F" w:sz="4"/>
              <w:left w:val="single" w:color="7F7F7F" w:sz="4"/>
              <w:bottom w:val="single" w:color="7F7F7F" w:sz="4"/>
              <w:right w:val="single" w:color="7F7F7F" w:sz="4"/>
            </w:tcBorders>
            <w:shd w:fill="1F4E79" w:color="auto" w:val="clear"/>
            <w:tcMar>
              <w:top w:type="dxa" w:w="60"/>
              <w:left w:type="dxa" w:w="100"/>
              <w:bottom w:type="dxa" w:w="60"/>
              <w:right w:type="dxa" w:w="100"/>
            </w:tcMar>
          </w:tcPr>
          <w:p>
            <w:pPr>
              <w:spacing w:after="0" w:line="240"/>
            </w:pPr>
            <w:r>
              <w:rPr>
                <w:rFonts w:ascii="Arial" w:cs="Arial" w:eastAsia="Arial" w:hAnsi="Arial"/>
                <w:b/>
                <w:bCs/>
                <w:color w:val="FFFFFF"/>
                <w:sz w:val="20"/>
                <w:szCs w:val="20"/>
              </w:rPr>
              <w:t xml:space="preserve">De dónde sale el dato</w:t>
            </w:r>
          </w:p>
        </w:tc>
      </w:tr>
      <w:tr>
        <w:trPr>
          <w:cantSplit/>
        </w:trPr>
        <w:tc>
          <w:tcPr>
            <w:tcW w:type="dxa" w:w="8838"/>
            <w:gridSpan w:val="3"/>
            <w:tcBorders>
              <w:top w:val="single" w:color="7F7F7F" w:sz="4"/>
              <w:left w:val="single" w:color="7F7F7F" w:sz="4"/>
              <w:bottom w:val="single" w:color="7F7F7F" w:sz="4"/>
              <w:right w:val="single" w:color="7F7F7F" w:sz="4"/>
            </w:tcBorders>
            <w:shd w:fill="D9E2EC"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Bloque 1. Las partes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 Shipper (embarcador)</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CAFÉ MONTAÑA VERDE S.A.S.</w:t>
            </w:r>
          </w:p>
          <w:p>
            <w:pPr>
              <w:spacing w:after="0" w:line="240"/>
              <w:jc w:val="left"/>
            </w:pPr>
            <w:r>
              <w:rPr>
                <w:rFonts w:ascii="Arial" w:cs="Arial" w:eastAsia="Arial" w:hAnsi="Arial"/>
                <w:sz w:val="20"/>
                <w:szCs w:val="20"/>
              </w:rPr>
              <w:t xml:space="preserve">CRA 23 No. 64-12, MANIZALES, CALDAS, COLOMBIA</w:t>
            </w:r>
          </w:p>
          <w:p>
            <w:pPr>
              <w:spacing w:after="0" w:line="240"/>
              <w:jc w:val="left"/>
            </w:pPr>
            <w:r>
              <w:rPr>
                <w:rFonts w:ascii="Arial" w:cs="Arial" w:eastAsia="Arial" w:hAnsi="Arial"/>
                <w:sz w:val="20"/>
                <w:szCs w:val="20"/>
              </w:rPr>
              <w:t xml:space="preserve">NIT 900.456.789-1</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Factura comercial y RUT del exportador. Es quien entrega la carga a la naviera.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2. Consignee (consignatario)</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BLUE HARBOR COFFEE IMPORTERS INC.</w:t>
            </w:r>
          </w:p>
          <w:p>
            <w:pPr>
              <w:spacing w:after="0" w:line="240"/>
              <w:jc w:val="left"/>
            </w:pPr>
            <w:r>
              <w:rPr>
                <w:rFonts w:ascii="Arial" w:cs="Arial" w:eastAsia="Arial" w:hAnsi="Arial"/>
                <w:sz w:val="20"/>
                <w:szCs w:val="20"/>
              </w:rPr>
              <w:t xml:space="preserve">1250 COMMERCE ST, HOUSTON, TX 77002, USA</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Contrato de compraventa u orden de compra. Es quien recibe la carga. Si el B/L fuera a la orden, aquí iría TO ORDER o TO ORDER OF y el nombre del banco.</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3. Notify party (a quién avisar)</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GULF COAST CUSTOMS BROKERS LLC</w:t>
            </w:r>
          </w:p>
          <w:p>
            <w:pPr>
              <w:spacing w:after="0" w:line="240"/>
              <w:jc w:val="left"/>
            </w:pPr>
            <w:r>
              <w:rPr>
                <w:rFonts w:ascii="Arial" w:cs="Arial" w:eastAsia="Arial" w:hAnsi="Arial"/>
                <w:sz w:val="20"/>
                <w:szCs w:val="20"/>
              </w:rPr>
              <w:t xml:space="preserve">HOUSTON, TX, USA</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Instrucciones del importador. La naviera avisa a esta empresa cuando llega el buque; casi siempre es su agente de aduanas.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4. Forwarding agent (agente de carga)</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ANDINA CARGO LOGISTICS S.A.S.</w:t>
            </w:r>
          </w:p>
          <w:p>
            <w:pPr>
              <w:spacing w:after="0" w:line="240"/>
              <w:jc w:val="left"/>
            </w:pPr>
            <w:r>
              <w:rPr>
                <w:rFonts w:ascii="Arial" w:cs="Arial" w:eastAsia="Arial" w:hAnsi="Arial"/>
                <w:sz w:val="20"/>
                <w:szCs w:val="20"/>
              </w:rPr>
              <w:t xml:space="preserve">CARTAGENA, COLOMBIA</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Contrato con el agente de carga que hizo la reserva y coordinó el embarque.</w:t>
            </w:r>
          </w:p>
        </w:tc>
      </w:tr>
      <w:tr>
        <w:trPr>
          <w:cantSplit/>
        </w:trPr>
        <w:tc>
          <w:tcPr>
            <w:tcW w:type="dxa" w:w="8838"/>
            <w:gridSpan w:val="3"/>
            <w:tcBorders>
              <w:top w:val="single" w:color="7F7F7F" w:sz="4"/>
              <w:left w:val="single" w:color="7F7F7F" w:sz="4"/>
              <w:bottom w:val="single" w:color="7F7F7F" w:sz="4"/>
              <w:right w:val="single" w:color="7F7F7F" w:sz="4"/>
            </w:tcBorders>
            <w:shd w:fill="D9E2EC"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Bloque 2. Números de referencia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5. B/L No.</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CRLN26CTG0457</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Lo asigna la naviera. Es único y se repite en todas las copias.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6. Booking No.</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CTG2610457</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Confirmación de reserva (booking confirmation) que envía la naviera.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7. Export references</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FACTURA FE-0158 / LOTE 26-118</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Referencias internas del exportador para ubicar el pedido.</w:t>
            </w:r>
          </w:p>
        </w:tc>
      </w:tr>
      <w:tr>
        <w:trPr>
          <w:cantSplit/>
        </w:trPr>
        <w:tc>
          <w:tcPr>
            <w:tcW w:type="dxa" w:w="8838"/>
            <w:gridSpan w:val="3"/>
            <w:tcBorders>
              <w:top w:val="single" w:color="7F7F7F" w:sz="4"/>
              <w:left w:val="single" w:color="7F7F7F" w:sz="4"/>
              <w:bottom w:val="single" w:color="7F7F7F" w:sz="4"/>
              <w:right w:val="single" w:color="7F7F7F" w:sz="4"/>
            </w:tcBorders>
            <w:shd w:fill="D9E2EC"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Bloque 3. La ruta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8. Pre-carriage by (transporte previo)</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(en blanco)</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Solo se llena si la naviera contrata el trayecto hasta el puerto. En FOB el camión de Manizales a Cartagena lo paga el exportador por su cuenta.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9. Place of receipt (lugar de recibo)</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CARTAGENA, COLOMBIA</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Lugar donde la naviera recibe la carga, en este caso la terminal del puerto.</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10. Vessel / Voyage (buque y viaje)</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CARIBE STAR / 2641N</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Confirmación de reserva.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11. Port of loading (puerto de carga)</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CARTAGENA, COLOMBIA</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Confirmación de reserva. En FOB coincide con el puerto que dice el Incoterm.</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12. Port of discharge (puerto de descarga)</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HOUSTON, TX, USA</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Confirmación de reserva.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13. Place of delivery (lugar de entrega)</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HOUSTON, TX, USA</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Lugar donde la naviera entrega la carga. Aquí es el mismo puerto de descarga.</w:t>
            </w:r>
          </w:p>
        </w:tc>
      </w:tr>
      <w:tr>
        <w:trPr>
          <w:cantSplit/>
        </w:trPr>
        <w:tc>
          <w:tcPr>
            <w:tcW w:type="dxa" w:w="8838"/>
            <w:gridSpan w:val="3"/>
            <w:tcBorders>
              <w:top w:val="single" w:color="7F7F7F" w:sz="4"/>
              <w:left w:val="single" w:color="7F7F7F" w:sz="4"/>
              <w:bottom w:val="single" w:color="7F7F7F" w:sz="4"/>
              <w:right w:val="single" w:color="7F7F7F" w:sz="4"/>
            </w:tcBorders>
            <w:shd w:fill="D9E2EC"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Bloque 4. La carga</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14. Container, seal and marks (contenedor, precinto y marcas)</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CRLU 204517-6 / SEAL CRL0457812</w:t>
            </w:r>
          </w:p>
          <w:p>
            <w:pPr>
              <w:spacing w:after="0" w:line="240"/>
              <w:jc w:val="left"/>
            </w:pPr>
            <w:r>
              <w:rPr>
                <w:rFonts w:ascii="Arial" w:cs="Arial" w:eastAsia="Arial" w:hAnsi="Arial"/>
                <w:sz w:val="20"/>
                <w:szCs w:val="20"/>
              </w:rPr>
              <w:t xml:space="preserve">MONTAÑA VERDE / CAFÉ DE COLOMBIA / LOTE 26-118 / HOUSTON</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Lista de empaque y acta de llenado del contenedor. El número del contenedor tiene 4 letras, 6 números y un dígito de control.</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15. No. of packages (bultos)</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250 BAGS</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Lista de empaque.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16. Description of goods (descripción)</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1 X 20' DV CONTAINER S.T.C.</w:t>
            </w:r>
          </w:p>
          <w:p>
            <w:pPr>
              <w:spacing w:after="0" w:line="240"/>
              <w:jc w:val="left"/>
            </w:pPr>
            <w:r>
              <w:rPr>
                <w:rFonts w:ascii="Arial" w:cs="Arial" w:eastAsia="Arial" w:hAnsi="Arial"/>
                <w:sz w:val="20"/>
                <w:szCs w:val="20"/>
              </w:rPr>
              <w:t xml:space="preserve">250 BAGS OF COLOMBIAN GREEN COFFEE, EXCELSO, 70 KG NET EACH</w:t>
            </w:r>
          </w:p>
          <w:p>
            <w:pPr>
              <w:spacing w:after="0" w:line="240"/>
              <w:jc w:val="left"/>
            </w:pPr>
            <w:r>
              <w:rPr>
                <w:rFonts w:ascii="Arial" w:cs="Arial" w:eastAsia="Arial" w:hAnsi="Arial"/>
                <w:sz w:val="20"/>
                <w:szCs w:val="20"/>
              </w:rPr>
              <w:t xml:space="preserve">HS CODE: 0901.11</w:t>
            </w:r>
          </w:p>
          <w:p>
            <w:pPr>
              <w:spacing w:after="0" w:line="240"/>
              <w:jc w:val="left"/>
            </w:pPr>
            <w:r>
              <w:rPr>
                <w:rFonts w:ascii="Arial" w:cs="Arial" w:eastAsia="Arial" w:hAnsi="Arial"/>
                <w:sz w:val="20"/>
                <w:szCs w:val="20"/>
              </w:rPr>
              <w:t xml:space="preserve">SHIPPER'S LOAD, STOW AND COUNT</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Factura comercial. S.T.C. (said to contain) y SHIPPER'S LOAD, STOW AND COUNT indican que la naviera no vio lo que hay dentro porque el exportador llenó y selló el contenedor.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17. Gross weight (peso bruto)</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17,675.00 KGS</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Lista de empaque: 17.500 kg de café más el peso de los sacos. No incluye la tara del contenedor.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18. Measurement (volumen)</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27.50 CBM</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Lista de empaque, con las medidas de la carga dentro del contenedor.</w:t>
            </w:r>
          </w:p>
        </w:tc>
      </w:tr>
      <w:tr>
        <w:trPr>
          <w:cantSplit/>
        </w:trPr>
        <w:tc>
          <w:tcPr>
            <w:tcW w:type="dxa" w:w="8838"/>
            <w:gridSpan w:val="3"/>
            <w:tcBorders>
              <w:top w:val="single" w:color="7F7F7F" w:sz="4"/>
              <w:left w:val="single" w:color="7F7F7F" w:sz="4"/>
              <w:bottom w:val="single" w:color="7F7F7F" w:sz="4"/>
              <w:right w:val="single" w:color="7F7F7F" w:sz="4"/>
            </w:tcBorders>
            <w:shd w:fill="D9E2EC" w:color="auto" w:val="clear"/>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Bloque 5. Flete y emisión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19. Freight and charges (flete y cargos)</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OCEAN FREIGHT AS ARRANGED</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Cotización de la naviera. Muchas veces no se escribe el valor y se pone AS ARRANGED (según lo acordado).</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20. Prepaid / Collect</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FREIGHT COLLECT</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Depende del Incoterm. En FOB el flete lo paga el comprador en destino (collect). En CFR o CIF lo paga el vendedor en origen (prepaid).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21. Number of original B/L (originales)</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3 (THREE)</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Lo pide el exportador. Se emiten tres originales; cuando se usa uno para retirar la carga, los otros pierden valor.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22. Place and date of issue (lugar y fecha de emisión)</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CARTAGENA, 14-OCT-2026</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La pone la naviera cuando emite el documento.</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23. Shipped on board (fecha a bordo)</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14-OCT-2026</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La pone la naviera. Es el día en que el contenedor quedó cargado en el buque. En FOB es el momento en que el riesgo pasa al comprador.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b/>
                <w:bCs/>
                <w:sz w:val="20"/>
                <w:szCs w:val="20"/>
              </w:rPr>
              <w:t xml:space="preserve">24. Signature (firma)</w:t>
            </w:r>
          </w:p>
        </w:tc>
        <w:tc>
          <w:tcPr>
            <w:tcW w:type="dxa" w:w="3400"/>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CARIBE OCEAN LINE COLOMBIA S.A.S.</w:t>
            </w:r>
          </w:p>
          <w:p>
            <w:pPr>
              <w:spacing w:after="0" w:line="240"/>
              <w:jc w:val="left"/>
            </w:pPr>
            <w:r>
              <w:rPr>
                <w:rFonts w:ascii="Arial" w:cs="Arial" w:eastAsia="Arial" w:hAnsi="Arial"/>
                <w:sz w:val="20"/>
                <w:szCs w:val="20"/>
              </w:rPr>
              <w:t xml:space="preserve">AS AGENT FOR THE CARRIER</w:t>
            </w:r>
          </w:p>
        </w:tc>
        <w:tc>
          <w:tcPr>
            <w:tcW w:type="dxa" w:w="3138"/>
            <w:tcBorders>
              <w:top w:val="single" w:color="7F7F7F" w:sz="4"/>
              <w:left w:val="single" w:color="7F7F7F" w:sz="4"/>
              <w:bottom w:val="single" w:color="7F7F7F" w:sz="4"/>
              <w:right w:val="single" w:color="7F7F7F" w:sz="4"/>
            </w:tcBorders>
            <w:tcMar>
              <w:top w:type="dxa" w:w="60"/>
              <w:left w:type="dxa" w:w="100"/>
              <w:bottom w:type="dxa" w:w="60"/>
              <w:right w:type="dxa" w:w="100"/>
            </w:tcMar>
            <w:vAlign w:val="top"/>
          </w:tcPr>
          <w:p>
            <w:pPr>
              <w:spacing w:after="0" w:line="240"/>
              <w:jc w:val="left"/>
            </w:pPr>
            <w:r>
              <w:rPr>
                <w:rFonts w:ascii="Arial" w:cs="Arial" w:eastAsia="Arial" w:hAnsi="Arial"/>
                <w:sz w:val="20"/>
                <w:szCs w:val="20"/>
              </w:rPr>
              <w:t xml:space="preserve">Firma de la naviera o de su agente autorizado. Sin firma el B/L no es válido.</w:t>
            </w:r>
          </w:p>
        </w:tc>
      </w:tr>
    </w:tbl>
    <w:p>
      <w:pPr>
        <w:spacing w:after="200" w:before="60" w:line="360"/>
        <w:jc w:val="left"/>
      </w:pPr>
      <w:r>
        <w:rPr>
          <w:rFonts w:ascii="Arial" w:cs="Arial" w:eastAsia="Arial" w:hAnsi="Arial"/>
          <w:sz w:val="20"/>
          <w:szCs w:val="20"/>
        </w:rPr>
        <w:t xml:space="preserve">Fuente: elaboración propia.</w:t>
      </w:r>
    </w:p>
    <w:p>
      <w:pPr>
        <w:pStyle w:val="Heading1"/>
        <w:spacing w:after="240" w:line="360"/>
        <w:jc w:val="center"/>
      </w:pPr>
      <w:r>
        <w:rPr>
          <w:rFonts w:ascii="Arial" w:cs="Arial" w:eastAsia="Arial" w:hAnsi="Arial"/>
          <w:b/>
          <w:bCs/>
          <w:sz w:val="24"/>
          <w:szCs w:val="24"/>
        </w:rPr>
        <w:t xml:space="preserve">4. ERRORES COMUNES</w:t>
      </w:r>
    </w:p>
    <w:p>
      <w:pPr>
        <w:keepNext/>
        <w:spacing w:after="200" w:before="0" w:line="360"/>
        <w:jc w:val="both"/>
      </w:pPr>
      <w:r>
        <w:rPr>
          <w:rFonts w:ascii="Arial" w:cs="Arial" w:eastAsia="Arial" w:hAnsi="Arial"/>
          <w:sz w:val="24"/>
          <w:szCs w:val="24"/>
        </w:rPr>
        <w:t xml:space="preserve">Estos son los errores que más se repiten al llenar un B/L y lo que pueden causar:</w:t>
      </w:r>
    </w:p>
    <w:p>
      <w:pPr>
        <w:pStyle w:val="ListParagraph"/>
        <w:numPr>
          <w:ilvl w:val="0"/>
          <w:numId w:val="2"/>
        </w:numPr>
        <w:spacing w:after="120" w:line="360"/>
        <w:jc w:val="both"/>
      </w:pPr>
      <w:r>
        <w:rPr>
          <w:rFonts w:ascii="Arial" w:cs="Arial" w:eastAsia="Arial" w:hAnsi="Arial"/>
          <w:b/>
          <w:bCs/>
          <w:sz w:val="24"/>
          <w:szCs w:val="24"/>
        </w:rPr>
        <w:t xml:space="preserve">Datos que no cuadran con la factura o la lista de empaque. </w:t>
      </w:r>
      <w:r>
        <w:rPr>
          <w:rFonts w:ascii="Arial" w:cs="Arial" w:eastAsia="Arial" w:hAnsi="Arial"/>
          <w:b w:val="false"/>
          <w:bCs w:val="false"/>
          <w:sz w:val="24"/>
          <w:szCs w:val="24"/>
        </w:rPr>
        <w:t xml:space="preserve">Si el B/L dice 250 sacos y la factura dice 260, el banco puede rechazar los documentos o la aduana puede frenar la carga.</w:t>
      </w:r>
    </w:p>
    <w:p>
      <w:pPr>
        <w:pStyle w:val="ListParagraph"/>
        <w:numPr>
          <w:ilvl w:val="0"/>
          <w:numId w:val="2"/>
        </w:numPr>
        <w:spacing w:after="120" w:line="360"/>
        <w:jc w:val="both"/>
      </w:pPr>
      <w:r>
        <w:rPr>
          <w:rFonts w:ascii="Arial" w:cs="Arial" w:eastAsia="Arial" w:hAnsi="Arial"/>
          <w:b/>
          <w:bCs/>
          <w:sz w:val="24"/>
          <w:szCs w:val="24"/>
        </w:rPr>
        <w:t xml:space="preserve">Poner prepaid cuando el Incoterm es FOB. </w:t>
      </w:r>
      <w:r>
        <w:rPr>
          <w:rFonts w:ascii="Arial" w:cs="Arial" w:eastAsia="Arial" w:hAnsi="Arial"/>
          <w:b w:val="false"/>
          <w:bCs w:val="false"/>
          <w:sz w:val="24"/>
          <w:szCs w:val="24"/>
        </w:rPr>
        <w:t xml:space="preserve">En FOB el flete lo paga el comprador, así que va collect. Prepaid es para CFR o CIF.</w:t>
      </w:r>
    </w:p>
    <w:p>
      <w:pPr>
        <w:pStyle w:val="ListParagraph"/>
        <w:numPr>
          <w:ilvl w:val="0"/>
          <w:numId w:val="2"/>
        </w:numPr>
        <w:spacing w:after="120" w:line="360"/>
        <w:jc w:val="both"/>
      </w:pPr>
      <w:r>
        <w:rPr>
          <w:rFonts w:ascii="Arial" w:cs="Arial" w:eastAsia="Arial" w:hAnsi="Arial"/>
          <w:b/>
          <w:bCs/>
          <w:sz w:val="24"/>
          <w:szCs w:val="24"/>
        </w:rPr>
        <w:t xml:space="preserve">Confundir la fecha de emisión con la fecha a bordo. </w:t>
      </w:r>
      <w:r>
        <w:rPr>
          <w:rFonts w:ascii="Arial" w:cs="Arial" w:eastAsia="Arial" w:hAnsi="Arial"/>
          <w:b w:val="false"/>
          <w:bCs w:val="false"/>
          <w:sz w:val="24"/>
          <w:szCs w:val="24"/>
        </w:rPr>
        <w:t xml:space="preserve">La fecha a bordo es la que cuenta para saber cuándo salió de verdad la carga.</w:t>
      </w:r>
    </w:p>
    <w:p>
      <w:pPr>
        <w:pStyle w:val="ListParagraph"/>
        <w:numPr>
          <w:ilvl w:val="0"/>
          <w:numId w:val="2"/>
        </w:numPr>
        <w:spacing w:after="120" w:line="360"/>
        <w:jc w:val="both"/>
      </w:pPr>
      <w:r>
        <w:rPr>
          <w:rFonts w:ascii="Arial" w:cs="Arial" w:eastAsia="Arial" w:hAnsi="Arial"/>
          <w:b/>
          <w:bCs/>
          <w:sz w:val="24"/>
          <w:szCs w:val="24"/>
        </w:rPr>
        <w:t xml:space="preserve">Olvidar las cláusulas S.T.C. y Shipper's load, stow and count. </w:t>
      </w:r>
      <w:r>
        <w:rPr>
          <w:rFonts w:ascii="Arial" w:cs="Arial" w:eastAsia="Arial" w:hAnsi="Arial"/>
          <w:b w:val="false"/>
          <w:bCs w:val="false"/>
          <w:sz w:val="24"/>
          <w:szCs w:val="24"/>
        </w:rPr>
        <w:t xml:space="preserve">Sin ellas parece que la naviera respondiera por un contenido que nunca revisó.</w:t>
      </w:r>
    </w:p>
    <w:p>
      <w:pPr>
        <w:pStyle w:val="ListParagraph"/>
        <w:numPr>
          <w:ilvl w:val="0"/>
          <w:numId w:val="2"/>
        </w:numPr>
        <w:spacing w:after="120" w:line="360"/>
        <w:jc w:val="both"/>
      </w:pPr>
      <w:r>
        <w:rPr>
          <w:rFonts w:ascii="Arial" w:cs="Arial" w:eastAsia="Arial" w:hAnsi="Arial"/>
          <w:b/>
          <w:bCs/>
          <w:sz w:val="24"/>
          <w:szCs w:val="24"/>
        </w:rPr>
        <w:t xml:space="preserve">Escribir mal el número del contenedor. </w:t>
      </w:r>
      <w:r>
        <w:rPr>
          <w:rFonts w:ascii="Arial" w:cs="Arial" w:eastAsia="Arial" w:hAnsi="Arial"/>
          <w:b w:val="false"/>
          <w:bCs w:val="false"/>
          <w:sz w:val="24"/>
          <w:szCs w:val="24"/>
        </w:rPr>
        <w:t xml:space="preserve">Un número con una letra o un dígito cambiado no corresponde al contenedor real y puede demorar el retiro en destino.</w:t>
      </w:r>
    </w:p>
    <w:p>
      <w:pPr>
        <w:pStyle w:val="ListParagraph"/>
        <w:numPr>
          <w:ilvl w:val="0"/>
          <w:numId w:val="2"/>
        </w:numPr>
        <w:spacing w:after="120" w:line="360"/>
        <w:jc w:val="both"/>
      </w:pPr>
      <w:r>
        <w:rPr>
          <w:rFonts w:ascii="Arial" w:cs="Arial" w:eastAsia="Arial" w:hAnsi="Arial"/>
          <w:b/>
          <w:bCs/>
          <w:sz w:val="24"/>
          <w:szCs w:val="24"/>
        </w:rPr>
        <w:t xml:space="preserve">No controlar los originales. </w:t>
      </w:r>
      <w:r>
        <w:rPr>
          <w:rFonts w:ascii="Arial" w:cs="Arial" w:eastAsia="Arial" w:hAnsi="Arial"/>
          <w:b w:val="false"/>
          <w:bCs w:val="false"/>
          <w:sz w:val="24"/>
          <w:szCs w:val="24"/>
        </w:rPr>
        <w:t xml:space="preserve">El importador necesita un original, o una liberación electrónica (telex release), para retirar la carga. Si los originales se pierden, la mercancía se queda en el puerto generando cobros.</w:t>
      </w:r>
    </w:p>
    <w:p>
      <w:pPr>
        <w:pStyle w:val="Heading1"/>
        <w:spacing w:after="240" w:line="360"/>
        <w:jc w:val="center"/>
      </w:pPr>
      <w:r>
        <w:rPr>
          <w:rFonts w:ascii="Arial" w:cs="Arial" w:eastAsia="Arial" w:hAnsi="Arial"/>
          <w:b/>
          <w:bCs/>
          <w:sz w:val="24"/>
          <w:szCs w:val="24"/>
        </w:rPr>
        <w:t xml:space="preserve">5. CONCLUSIONES</w:t>
      </w:r>
    </w:p>
    <w:p>
      <w:pPr>
        <w:spacing w:after="200" w:before="0" w:line="360"/>
        <w:jc w:val="both"/>
      </w:pPr>
      <w:r>
        <w:rPr>
          <w:rFonts w:ascii="Arial" w:cs="Arial" w:eastAsia="Arial" w:hAnsi="Arial"/>
          <w:sz w:val="24"/>
          <w:szCs w:val="24"/>
        </w:rPr>
        <w:t xml:space="preserve">Llenar el B/L con el caso del café nos mostró que casi ningún dato se inventa en el momento. Cada casilla sale de otro documento: la factura, la lista de empaque, la reserva o el contrato de compraventa. Si esos documentos están bien hechos, el B/L sale bien.</w:t>
      </w:r>
    </w:p>
    <w:p>
      <w:pPr>
        <w:spacing w:after="200" w:before="0" w:line="360"/>
        <w:jc w:val="both"/>
      </w:pPr>
      <w:r>
        <w:rPr>
          <w:rFonts w:ascii="Arial" w:cs="Arial" w:eastAsia="Arial" w:hAnsi="Arial"/>
          <w:sz w:val="24"/>
          <w:szCs w:val="24"/>
        </w:rPr>
        <w:t xml:space="preserve">También vimos que el Incoterm cambia la forma de llenarlo. Con FOB el flete va collect y el trayecto en camión hasta el puerto no aparece en el documento. Con CIF el flete iría prepaid. Revisar esos detalles evita demoras y cobros extra en destino.</w:t>
      </w:r>
    </w:p>
    <w:p>
      <w:pPr>
        <w:pStyle w:val="Heading1"/>
        <w:spacing w:after="240" w:line="360"/>
        <w:jc w:val="center"/>
      </w:pPr>
      <w:r>
        <w:rPr>
          <w:rFonts w:ascii="Arial" w:cs="Arial" w:eastAsia="Arial" w:hAnsi="Arial"/>
          <w:b/>
          <w:bCs/>
          <w:sz w:val="24"/>
          <w:szCs w:val="24"/>
        </w:rPr>
        <w:t xml:space="preserve">BIBLIOGRAFÍA</w:t>
      </w:r>
    </w:p>
    <w:p>
      <w:pPr>
        <w:spacing w:after="200" w:before="0" w:line="360"/>
        <w:jc w:val="both"/>
      </w:pPr>
      <w:r>
        <w:rPr>
          <w:rFonts w:ascii="Arial" w:cs="Arial" w:eastAsia="Arial" w:hAnsi="Arial"/>
          <w:sz w:val="24"/>
          <w:szCs w:val="24"/>
        </w:rPr>
        <w:t xml:space="preserve">CÁMARA DE COMERCIO INTERNACIONAL. Incoterms® 2020: reglas de ICC para el uso de términos comerciales nacionales e internacionales. París: ICC, 2019.</w:t>
      </w:r>
    </w:p>
    <w:p>
      <w:pPr>
        <w:spacing w:after="200" w:before="0" w:line="360"/>
        <w:jc w:val="both"/>
      </w:pPr>
      <w:r>
        <w:rPr>
          <w:rFonts w:ascii="Arial" w:cs="Arial" w:eastAsia="Arial" w:hAnsi="Arial"/>
          <w:sz w:val="24"/>
          <w:szCs w:val="24"/>
        </w:rPr>
        <w:t xml:space="preserve">CONFERENCIA DE LAS NACIONES UNIDAS SOBRE COMERCIO Y DESARROLLO. Review of Maritime Transport 2023. Ginebra: Naciones Unidas, 2023.</w:t>
      </w:r>
    </w:p>
    <w:p>
      <w:pPr>
        <w:spacing w:after="200" w:before="0" w:line="360"/>
        <w:jc w:val="both"/>
      </w:pPr>
      <w:r>
        <w:rPr>
          <w:rFonts w:ascii="Arial" w:cs="Arial" w:eastAsia="Arial" w:hAnsi="Arial"/>
          <w:sz w:val="24"/>
          <w:szCs w:val="24"/>
        </w:rPr>
        <w:t xml:space="preserve">ORGANIZACIÓN MARÍTIMA INTERNACIONAL. Convenio internacional para la seguridad de la vida humana en el mar (SOLAS). Londres: OMI, 1974.</w:t>
      </w:r>
    </w:p>
    <w:p>
      <w:r>
        <w:br w:type="page"/>
      </w:r>
    </w:p>
    <w:p>
      <w:pPr>
        <w:pStyle w:val="Heading1"/>
        <w:spacing w:after="240" w:line="360"/>
        <w:jc w:val="center"/>
      </w:pPr>
      <w:r>
        <w:rPr>
          <w:rFonts w:ascii="Arial" w:cs="Arial" w:eastAsia="Arial" w:hAnsi="Arial"/>
          <w:b/>
          <w:bCs/>
          <w:sz w:val="24"/>
          <w:szCs w:val="24"/>
        </w:rPr>
        <w:t xml:space="preserve">ANEXO A. B/L DILIGENCIADO</w:t>
      </w:r>
    </w:p>
    <w:p>
      <w:pPr>
        <w:spacing w:after="200" w:before="0" w:line="360"/>
        <w:jc w:val="both"/>
      </w:pPr>
      <w:r>
        <w:rPr>
          <w:rFonts w:ascii="Arial" w:cs="Arial" w:eastAsia="Arial" w:hAnsi="Arial"/>
          <w:sz w:val="24"/>
          <w:szCs w:val="24"/>
        </w:rPr>
        <w:t xml:space="preserve">Así queda el B/L con los datos del caso. Los números entre paréntesis corresponden a las casillas explicadas en la Tabla 2.</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104"/>
        <w:gridCol w:w="1104"/>
        <w:gridCol w:w="1104"/>
        <w:gridCol w:w="1104"/>
        <w:gridCol w:w="1104"/>
        <w:gridCol w:w="1104"/>
        <w:gridCol w:w="1104"/>
        <w:gridCol w:w="1110"/>
      </w:tblGrid>
      <w:tr>
        <w:trPr>
          <w:cantSplit/>
          <w:trHeight w:val="1100" w:hRule="atLeast"/>
        </w:trPr>
        <w:tc>
          <w:tcPr>
            <w:tcW w:type="dxa" w:w="4416"/>
            <w:gridSpan w:val="4"/>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(1) SHIPPER</w:t>
            </w:r>
          </w:p>
          <w:p>
            <w:pPr>
              <w:spacing w:after="0" w:line="230"/>
            </w:pPr>
            <w:r>
              <w:rPr>
                <w:rFonts w:ascii="Courier New" w:cs="Courier New" w:eastAsia="Courier New" w:hAnsi="Courier New"/>
                <w:sz w:val="16"/>
                <w:szCs w:val="16"/>
              </w:rPr>
              <w:t xml:space="preserve">CAFÉ MONTAÑA VERDE S.A.S.</w:t>
            </w:r>
          </w:p>
          <w:p>
            <w:pPr>
              <w:spacing w:after="0" w:line="230"/>
            </w:pPr>
            <w:r>
              <w:rPr>
                <w:rFonts w:ascii="Courier New" w:cs="Courier New" w:eastAsia="Courier New" w:hAnsi="Courier New"/>
                <w:sz w:val="16"/>
                <w:szCs w:val="16"/>
              </w:rPr>
              <w:t xml:space="preserve">CRA 23 No. 64-12, MANIZALES</w:t>
            </w:r>
          </w:p>
          <w:p>
            <w:pPr>
              <w:spacing w:after="0" w:line="230"/>
            </w:pPr>
            <w:r>
              <w:rPr>
                <w:rFonts w:ascii="Courier New" w:cs="Courier New" w:eastAsia="Courier New" w:hAnsi="Courier New"/>
                <w:sz w:val="16"/>
                <w:szCs w:val="16"/>
              </w:rPr>
              <w:t xml:space="preserve">CALDAS, COLOMBIA</w:t>
            </w:r>
          </w:p>
          <w:p>
            <w:pPr>
              <w:spacing w:after="0" w:line="230"/>
            </w:pPr>
            <w:r>
              <w:rPr>
                <w:rFonts w:ascii="Courier New" w:cs="Courier New" w:eastAsia="Courier New" w:hAnsi="Courier New"/>
                <w:sz w:val="16"/>
                <w:szCs w:val="16"/>
              </w:rPr>
              <w:t xml:space="preserve">NIT 900.456.789-1</w:t>
            </w:r>
          </w:p>
        </w:tc>
        <w:tc>
          <w:tcPr>
            <w:tcW w:type="dxa" w:w="4422"/>
            <w:gridSpan w:val="4"/>
            <w:tcBorders>
              <w:top w:val="single" w:color="000000" w:sz="6"/>
              <w:left w:val="single" w:color="000000" w:sz="6"/>
              <w:bottom w:val="single" w:color="000000" w:sz="6"/>
              <w:right w:val="single" w:color="000000" w:sz="6"/>
            </w:tcBorders>
            <w:shd w:fill="E8EEF4" w:color="auto" w:val="clear"/>
            <w:tcMar>
              <w:top w:type="dxa" w:w="40"/>
              <w:left w:type="dxa" w:w="80"/>
              <w:bottom w:type="dxa" w:w="60"/>
              <w:right w:type="dxa" w:w="80"/>
            </w:tcMar>
            <w:vAlign w:val="center"/>
          </w:tcPr>
          <w:p>
            <w:pPr>
              <w:spacing w:after="0" w:line="230"/>
              <w:jc w:val="center"/>
            </w:pPr>
            <w:r>
              <w:rPr>
                <w:rFonts w:ascii="Arial" w:cs="Arial" w:eastAsia="Arial" w:hAnsi="Arial"/>
                <w:b/>
                <w:bCs/>
                <w:sz w:val="20"/>
                <w:szCs w:val="20"/>
              </w:rPr>
              <w:t xml:space="preserve">CARIBE OCEAN LINE</w:t>
            </w:r>
          </w:p>
          <w:p>
            <w:pPr>
              <w:spacing w:after="0" w:line="230"/>
              <w:jc w:val="center"/>
            </w:pPr>
            <w:r>
              <w:rPr>
                <w:rFonts w:ascii="Arial" w:cs="Arial" w:eastAsia="Arial" w:hAnsi="Arial"/>
                <w:b/>
                <w:bCs/>
                <w:sz w:val="20"/>
                <w:szCs w:val="20"/>
              </w:rPr>
              <w:t xml:space="preserve">BILL OF LADING</w:t>
            </w:r>
          </w:p>
          <w:p>
            <w:pPr>
              <w:spacing w:after="0" w:line="230"/>
              <w:jc w:val="center"/>
            </w:pPr>
            <w:r>
              <w:rPr>
                <w:rFonts w:ascii="Arial" w:cs="Arial" w:eastAsia="Arial" w:hAnsi="Arial"/>
                <w:b/>
                <w:bCs/>
                <w:sz w:val="20"/>
                <w:szCs w:val="20"/>
              </w:rPr>
              <w:t xml:space="preserve">FOR PORT-TO-PORT SHIPMENT</w:t>
            </w:r>
          </w:p>
        </w:tc>
      </w:tr>
      <w:tr>
        <w:trPr>
          <w:cantSplit/>
          <w:trHeight w:val="900" w:hRule="atLeast"/>
        </w:trPr>
        <w:tc>
          <w:tcPr>
            <w:tcW w:type="dxa" w:w="4416"/>
            <w:gridSpan w:val="4"/>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(2) CONSIGNEE</w:t>
            </w:r>
          </w:p>
          <w:p>
            <w:pPr>
              <w:spacing w:after="0" w:line="230"/>
            </w:pPr>
            <w:r>
              <w:rPr>
                <w:rFonts w:ascii="Courier New" w:cs="Courier New" w:eastAsia="Courier New" w:hAnsi="Courier New"/>
                <w:sz w:val="16"/>
                <w:szCs w:val="16"/>
              </w:rPr>
              <w:t xml:space="preserve">BLUE HARBOR COFFEE IMPORTERS INC.</w:t>
            </w:r>
          </w:p>
          <w:p>
            <w:pPr>
              <w:spacing w:after="0" w:line="230"/>
            </w:pPr>
            <w:r>
              <w:rPr>
                <w:rFonts w:ascii="Courier New" w:cs="Courier New" w:eastAsia="Courier New" w:hAnsi="Courier New"/>
                <w:sz w:val="16"/>
                <w:szCs w:val="16"/>
              </w:rPr>
              <w:t xml:space="preserve">1250 COMMERCE ST, HOUSTON</w:t>
            </w:r>
          </w:p>
          <w:p>
            <w:pPr>
              <w:spacing w:after="0" w:line="230"/>
            </w:pPr>
            <w:r>
              <w:rPr>
                <w:rFonts w:ascii="Courier New" w:cs="Courier New" w:eastAsia="Courier New" w:hAnsi="Courier New"/>
                <w:sz w:val="16"/>
                <w:szCs w:val="16"/>
              </w:rPr>
              <w:t xml:space="preserve">TX 77002, USA</w:t>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(5) B/L No.</w:t>
            </w:r>
          </w:p>
          <w:p>
            <w:pPr>
              <w:spacing w:after="0" w:line="230"/>
            </w:pPr>
            <w:r>
              <w:rPr>
                <w:rFonts w:ascii="Courier New" w:cs="Courier New" w:eastAsia="Courier New" w:hAnsi="Courier New"/>
                <w:sz w:val="16"/>
                <w:szCs w:val="16"/>
              </w:rPr>
              <w:t xml:space="preserve">CRLN26CTG0457</w:t>
            </w:r>
          </w:p>
        </w:tc>
        <w:tc>
          <w:tcPr>
            <w:tcW w:type="dxa" w:w="2214"/>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(6) BOOKING No.</w:t>
            </w:r>
          </w:p>
          <w:p>
            <w:pPr>
              <w:spacing w:after="0" w:line="230"/>
            </w:pPr>
            <w:r>
              <w:rPr>
                <w:rFonts w:ascii="Courier New" w:cs="Courier New" w:eastAsia="Courier New" w:hAnsi="Courier New"/>
                <w:sz w:val="16"/>
                <w:szCs w:val="16"/>
              </w:rPr>
              <w:t xml:space="preserve">CTG2610457</w:t>
            </w:r>
          </w:p>
        </w:tc>
      </w:tr>
      <w:tr>
        <w:trPr>
          <w:cantSplit/>
          <w:trHeight w:val="900" w:hRule="atLeast"/>
        </w:trPr>
        <w:tc>
          <w:tcPr>
            <w:tcW w:type="dxa" w:w="4416"/>
            <w:gridSpan w:val="4"/>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(3) NOTIFY PARTY</w:t>
            </w:r>
          </w:p>
          <w:p>
            <w:pPr>
              <w:spacing w:after="0" w:line="230"/>
            </w:pPr>
            <w:r>
              <w:rPr>
                <w:rFonts w:ascii="Courier New" w:cs="Courier New" w:eastAsia="Courier New" w:hAnsi="Courier New"/>
                <w:sz w:val="16"/>
                <w:szCs w:val="16"/>
              </w:rPr>
              <w:t xml:space="preserve">GULF COAST CUSTOMS BROKERS LLC</w:t>
            </w:r>
          </w:p>
          <w:p>
            <w:pPr>
              <w:spacing w:after="0" w:line="230"/>
            </w:pPr>
            <w:r>
              <w:rPr>
                <w:rFonts w:ascii="Courier New" w:cs="Courier New" w:eastAsia="Courier New" w:hAnsi="Courier New"/>
                <w:sz w:val="16"/>
                <w:szCs w:val="16"/>
              </w:rPr>
              <w:t xml:space="preserve">HOUSTON, TX, USA</w:t>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(7) EXPORT REFERENCES</w:t>
            </w:r>
          </w:p>
          <w:p>
            <w:pPr>
              <w:spacing w:after="0" w:line="230"/>
            </w:pPr>
            <w:r>
              <w:rPr>
                <w:rFonts w:ascii="Courier New" w:cs="Courier New" w:eastAsia="Courier New" w:hAnsi="Courier New"/>
                <w:sz w:val="16"/>
                <w:szCs w:val="16"/>
              </w:rPr>
              <w:t xml:space="preserve">FACTURA FE-0158</w:t>
            </w:r>
          </w:p>
          <w:p>
            <w:pPr>
              <w:spacing w:after="0" w:line="230"/>
            </w:pPr>
            <w:r>
              <w:rPr>
                <w:rFonts w:ascii="Courier New" w:cs="Courier New" w:eastAsia="Courier New" w:hAnsi="Courier New"/>
                <w:sz w:val="16"/>
                <w:szCs w:val="16"/>
              </w:rPr>
              <w:t xml:space="preserve">LOTE 26-118</w:t>
            </w:r>
          </w:p>
        </w:tc>
        <w:tc>
          <w:tcPr>
            <w:tcW w:type="dxa" w:w="2214"/>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(4) FORWARDING AGENT</w:t>
            </w:r>
          </w:p>
          <w:p>
            <w:pPr>
              <w:spacing w:after="0" w:line="230"/>
            </w:pPr>
            <w:r>
              <w:rPr>
                <w:rFonts w:ascii="Courier New" w:cs="Courier New" w:eastAsia="Courier New" w:hAnsi="Courier New"/>
                <w:sz w:val="16"/>
                <w:szCs w:val="16"/>
              </w:rPr>
              <w:t xml:space="preserve">ANDINA CARGO LOGISTICS S.A.S.</w:t>
            </w:r>
          </w:p>
          <w:p>
            <w:pPr>
              <w:spacing w:after="0" w:line="230"/>
            </w:pPr>
            <w:r>
              <w:rPr>
                <w:rFonts w:ascii="Courier New" w:cs="Courier New" w:eastAsia="Courier New" w:hAnsi="Courier New"/>
                <w:sz w:val="16"/>
                <w:szCs w:val="16"/>
              </w:rPr>
              <w:t xml:space="preserve">CARTAGENA, COLOMBIA</w:t>
            </w:r>
          </w:p>
        </w:tc>
      </w:tr>
      <w:tr>
        <w:trPr>
          <w:cantSplit/>
          <w:trHeight w:val="520" w:hRule="atLeast"/>
        </w:trPr>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(8) PRE-CARRIAGE BY</w:t>
            </w:r>
          </w:p>
          <w:p>
            <w:pPr>
              <w:spacing w:after="0" w:line="230"/>
            </w:pPr>
            <w:r>
              <w:rPr>
                <w:rFonts w:ascii="Courier New" w:cs="Courier New" w:eastAsia="Courier New" w:hAnsi="Courier New"/>
                <w:sz w:val="16"/>
                <w:szCs w:val="16"/>
              </w:rPr>
              <w:t xml:space="preserve"/>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(9) PLACE OF RECEIPT</w:t>
            </w:r>
          </w:p>
          <w:p>
            <w:pPr>
              <w:spacing w:after="0" w:line="230"/>
            </w:pPr>
            <w:r>
              <w:rPr>
                <w:rFonts w:ascii="Courier New" w:cs="Courier New" w:eastAsia="Courier New" w:hAnsi="Courier New"/>
                <w:sz w:val="16"/>
                <w:szCs w:val="16"/>
              </w:rPr>
              <w:t xml:space="preserve">CARTAGENA, COLOMBIA</w:t>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(10) VESSEL / VOYAGE</w:t>
            </w:r>
          </w:p>
          <w:p>
            <w:pPr>
              <w:spacing w:after="0" w:line="230"/>
            </w:pPr>
            <w:r>
              <w:rPr>
                <w:rFonts w:ascii="Courier New" w:cs="Courier New" w:eastAsia="Courier New" w:hAnsi="Courier New"/>
                <w:sz w:val="16"/>
                <w:szCs w:val="16"/>
              </w:rPr>
              <w:t xml:space="preserve">CARIBE STAR / 2641N</w:t>
            </w:r>
          </w:p>
        </w:tc>
        <w:tc>
          <w:tcPr>
            <w:tcW w:type="dxa" w:w="2214"/>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(11) PORT OF LOADING</w:t>
            </w:r>
          </w:p>
          <w:p>
            <w:pPr>
              <w:spacing w:after="0" w:line="230"/>
            </w:pPr>
            <w:r>
              <w:rPr>
                <w:rFonts w:ascii="Courier New" w:cs="Courier New" w:eastAsia="Courier New" w:hAnsi="Courier New"/>
                <w:sz w:val="16"/>
                <w:szCs w:val="16"/>
              </w:rPr>
              <w:t xml:space="preserve">CARTAGENA, COLOMBIA</w:t>
            </w:r>
          </w:p>
        </w:tc>
      </w:tr>
      <w:tr>
        <w:trPr>
          <w:cantSplit/>
          <w:trHeight w:val="520" w:hRule="atLeast"/>
        </w:trPr>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(12) PORT OF DISCHARGE</w:t>
            </w:r>
          </w:p>
          <w:p>
            <w:pPr>
              <w:spacing w:after="0" w:line="230"/>
            </w:pPr>
            <w:r>
              <w:rPr>
                <w:rFonts w:ascii="Courier New" w:cs="Courier New" w:eastAsia="Courier New" w:hAnsi="Courier New"/>
                <w:sz w:val="16"/>
                <w:szCs w:val="16"/>
              </w:rPr>
              <w:t xml:space="preserve">HOUSTON, TX, USA</w:t>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(13) PLACE OF DELIVERY</w:t>
            </w:r>
          </w:p>
          <w:p>
            <w:pPr>
              <w:spacing w:after="0" w:line="230"/>
            </w:pPr>
            <w:r>
              <w:rPr>
                <w:rFonts w:ascii="Courier New" w:cs="Courier New" w:eastAsia="Courier New" w:hAnsi="Courier New"/>
                <w:sz w:val="16"/>
                <w:szCs w:val="16"/>
              </w:rPr>
              <w:t xml:space="preserve">HOUSTON, TX, USA</w:t>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(21) No. OF ORIGINAL B/L</w:t>
            </w:r>
          </w:p>
          <w:p>
            <w:pPr>
              <w:spacing w:after="0" w:line="230"/>
            </w:pPr>
            <w:r>
              <w:rPr>
                <w:rFonts w:ascii="Courier New" w:cs="Courier New" w:eastAsia="Courier New" w:hAnsi="Courier New"/>
                <w:sz w:val="16"/>
                <w:szCs w:val="16"/>
              </w:rPr>
              <w:t xml:space="preserve">3 (THREE)</w:t>
            </w:r>
          </w:p>
        </w:tc>
        <w:tc>
          <w:tcPr>
            <w:tcW w:type="dxa" w:w="2214"/>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(20) FREIGHT PAYABLE</w:t>
            </w:r>
          </w:p>
          <w:p>
            <w:pPr>
              <w:spacing w:after="0" w:line="230"/>
            </w:pPr>
            <w:r>
              <w:rPr>
                <w:rFonts w:ascii="Courier New" w:cs="Courier New" w:eastAsia="Courier New" w:hAnsi="Courier New"/>
                <w:sz w:val="16"/>
                <w:szCs w:val="16"/>
              </w:rPr>
              <w:t xml:space="preserve">COLLECT AT DESTINATION</w:t>
            </w:r>
          </w:p>
        </w:tc>
      </w:tr>
      <w:tr>
        <w:trPr>
          <w:cantSplit/>
        </w:trPr>
        <w:tc>
          <w:tcPr>
            <w:tcW w:type="dxa" w:w="2208"/>
            <w:gridSpan w:val="2"/>
            <w:tcBorders>
              <w:top w:val="single" w:color="000000" w:sz="6"/>
              <w:left w:val="single" w:color="000000" w:sz="6"/>
              <w:bottom w:val="single" w:color="000000" w:sz="6"/>
              <w:right w:val="single" w:color="000000" w:sz="6"/>
            </w:tcBorders>
            <w:shd w:fill="E8EEF4" w:color="auto" w:val="clear"/>
            <w:tcMar>
              <w:top w:type="dxa" w:w="40"/>
              <w:left w:type="dxa" w:w="80"/>
              <w:bottom w:type="dxa" w:w="60"/>
              <w:right w:type="dxa" w:w="80"/>
            </w:tcMar>
          </w:tcPr>
          <w:p>
            <w:pPr>
              <w:spacing w:after="0" w:line="230"/>
            </w:pPr>
            <w:r>
              <w:rPr>
                <w:rFonts w:ascii="Arial" w:cs="Arial" w:eastAsia="Arial" w:hAnsi="Arial"/>
                <w:b/>
                <w:bCs/>
                <w:sz w:val="12"/>
                <w:szCs w:val="12"/>
              </w:rPr>
              <w:t xml:space="preserve">(14) CONTAINER / SEAL / MARKS</w:t>
            </w:r>
          </w:p>
        </w:tc>
        <w:tc>
          <w:tcPr>
            <w:tcW w:type="dxa" w:w="1104"/>
            <w:gridSpan w:val="1"/>
            <w:tcBorders>
              <w:top w:val="single" w:color="000000" w:sz="6"/>
              <w:left w:val="single" w:color="000000" w:sz="6"/>
              <w:bottom w:val="single" w:color="000000" w:sz="6"/>
              <w:right w:val="single" w:color="000000" w:sz="6"/>
            </w:tcBorders>
            <w:shd w:fill="E8EEF4" w:color="auto" w:val="clear"/>
            <w:tcMar>
              <w:top w:type="dxa" w:w="40"/>
              <w:left w:type="dxa" w:w="80"/>
              <w:bottom w:type="dxa" w:w="60"/>
              <w:right w:type="dxa" w:w="80"/>
            </w:tcMar>
          </w:tcPr>
          <w:p>
            <w:pPr>
              <w:spacing w:after="0" w:line="230"/>
            </w:pPr>
            <w:r>
              <w:rPr>
                <w:rFonts w:ascii="Arial" w:cs="Arial" w:eastAsia="Arial" w:hAnsi="Arial"/>
                <w:b/>
                <w:bCs/>
                <w:sz w:val="12"/>
                <w:szCs w:val="12"/>
              </w:rPr>
              <w:t xml:space="preserve">(15) PACKAGES</w:t>
            </w:r>
          </w:p>
        </w:tc>
        <w:tc>
          <w:tcPr>
            <w:tcW w:type="dxa" w:w="3312"/>
            <w:gridSpan w:val="3"/>
            <w:tcBorders>
              <w:top w:val="single" w:color="000000" w:sz="6"/>
              <w:left w:val="single" w:color="000000" w:sz="6"/>
              <w:bottom w:val="single" w:color="000000" w:sz="6"/>
              <w:right w:val="single" w:color="000000" w:sz="6"/>
            </w:tcBorders>
            <w:shd w:fill="E8EEF4" w:color="auto" w:val="clear"/>
            <w:tcMar>
              <w:top w:type="dxa" w:w="40"/>
              <w:left w:type="dxa" w:w="80"/>
              <w:bottom w:type="dxa" w:w="60"/>
              <w:right w:type="dxa" w:w="80"/>
            </w:tcMar>
          </w:tcPr>
          <w:p>
            <w:pPr>
              <w:spacing w:after="0" w:line="230"/>
            </w:pPr>
            <w:r>
              <w:rPr>
                <w:rFonts w:ascii="Arial" w:cs="Arial" w:eastAsia="Arial" w:hAnsi="Arial"/>
                <w:b/>
                <w:bCs/>
                <w:sz w:val="12"/>
                <w:szCs w:val="12"/>
              </w:rPr>
              <w:t xml:space="preserve">(16) DESCRIPTION OF GOODS</w:t>
            </w:r>
          </w:p>
        </w:tc>
        <w:tc>
          <w:tcPr>
            <w:tcW w:type="dxa" w:w="1104"/>
            <w:gridSpan w:val="1"/>
            <w:tcBorders>
              <w:top w:val="single" w:color="000000" w:sz="6"/>
              <w:left w:val="single" w:color="000000" w:sz="6"/>
              <w:bottom w:val="single" w:color="000000" w:sz="6"/>
              <w:right w:val="single" w:color="000000" w:sz="6"/>
            </w:tcBorders>
            <w:shd w:fill="E8EEF4" w:color="auto" w:val="clear"/>
            <w:tcMar>
              <w:top w:type="dxa" w:w="40"/>
              <w:left w:type="dxa" w:w="80"/>
              <w:bottom w:type="dxa" w:w="60"/>
              <w:right w:type="dxa" w:w="80"/>
            </w:tcMar>
          </w:tcPr>
          <w:p>
            <w:pPr>
              <w:spacing w:after="0" w:line="230"/>
            </w:pPr>
            <w:r>
              <w:rPr>
                <w:rFonts w:ascii="Arial" w:cs="Arial" w:eastAsia="Arial" w:hAnsi="Arial"/>
                <w:b/>
                <w:bCs/>
                <w:sz w:val="12"/>
                <w:szCs w:val="12"/>
              </w:rPr>
              <w:t xml:space="preserve">(17) GROSS WEIGHT</w:t>
            </w:r>
          </w:p>
        </w:tc>
        <w:tc>
          <w:tcPr>
            <w:tcW w:type="dxa" w:w="1110"/>
            <w:gridSpan w:val="1"/>
            <w:tcBorders>
              <w:top w:val="single" w:color="000000" w:sz="6"/>
              <w:left w:val="single" w:color="000000" w:sz="6"/>
              <w:bottom w:val="single" w:color="000000" w:sz="6"/>
              <w:right w:val="single" w:color="000000" w:sz="6"/>
            </w:tcBorders>
            <w:shd w:fill="E8EEF4" w:color="auto" w:val="clear"/>
            <w:tcMar>
              <w:top w:type="dxa" w:w="40"/>
              <w:left w:type="dxa" w:w="80"/>
              <w:bottom w:type="dxa" w:w="60"/>
              <w:right w:type="dxa" w:w="80"/>
            </w:tcMar>
          </w:tcPr>
          <w:p>
            <w:pPr>
              <w:spacing w:after="0" w:line="230"/>
            </w:pPr>
            <w:r>
              <w:rPr>
                <w:rFonts w:ascii="Arial" w:cs="Arial" w:eastAsia="Arial" w:hAnsi="Arial"/>
                <w:b/>
                <w:bCs/>
                <w:sz w:val="12"/>
                <w:szCs w:val="12"/>
              </w:rPr>
              <w:t xml:space="preserve">(18) MEASURE</w:t>
            </w:r>
          </w:p>
        </w:tc>
      </w:tr>
      <w:tr>
        <w:trPr>
          <w:cantSplit/>
          <w:trHeight w:val="2400" w:hRule="atLeast"/>
        </w:trPr>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0" w:line="230"/>
            </w:pPr>
            <w:r>
              <w:rPr>
                <w:rFonts w:ascii="Courier New" w:cs="Courier New" w:eastAsia="Courier New" w:hAnsi="Courier New"/>
                <w:sz w:val="16"/>
                <w:szCs w:val="16"/>
              </w:rPr>
              <w:t xml:space="preserve">CRLU 204517-6</w:t>
            </w:r>
          </w:p>
          <w:p>
            <w:pPr>
              <w:spacing w:after="0" w:line="230"/>
            </w:pPr>
            <w:r>
              <w:rPr>
                <w:rFonts w:ascii="Courier New" w:cs="Courier New" w:eastAsia="Courier New" w:hAnsi="Courier New"/>
                <w:sz w:val="16"/>
                <w:szCs w:val="16"/>
              </w:rPr>
              <w:t xml:space="preserve">SEAL CRL0457812</w:t>
            </w:r>
          </w:p>
          <w:p>
            <w:pPr>
              <w:spacing w:after="0" w:line="230"/>
            </w:pPr>
            <w:r>
              <w:rPr>
                <w:rFonts w:ascii="Courier New" w:cs="Courier New" w:eastAsia="Courier New" w:hAnsi="Courier New"/>
                <w:sz w:val="16"/>
                <w:szCs w:val="16"/>
              </w:rPr>
              <w:t xml:space="preserve"/>
            </w:r>
          </w:p>
          <w:p>
            <w:pPr>
              <w:spacing w:after="0" w:line="230"/>
            </w:pPr>
            <w:r>
              <w:rPr>
                <w:rFonts w:ascii="Courier New" w:cs="Courier New" w:eastAsia="Courier New" w:hAnsi="Courier New"/>
                <w:sz w:val="16"/>
                <w:szCs w:val="16"/>
              </w:rPr>
              <w:t xml:space="preserve">MONTAÑA VERDE</w:t>
            </w:r>
          </w:p>
          <w:p>
            <w:pPr>
              <w:spacing w:after="0" w:line="230"/>
            </w:pPr>
            <w:r>
              <w:rPr>
                <w:rFonts w:ascii="Courier New" w:cs="Courier New" w:eastAsia="Courier New" w:hAnsi="Courier New"/>
                <w:sz w:val="16"/>
                <w:szCs w:val="16"/>
              </w:rPr>
              <w:t xml:space="preserve">CAFÉ DE COLOMBIA</w:t>
            </w:r>
          </w:p>
          <w:p>
            <w:pPr>
              <w:spacing w:after="0" w:line="230"/>
            </w:pPr>
            <w:r>
              <w:rPr>
                <w:rFonts w:ascii="Courier New" w:cs="Courier New" w:eastAsia="Courier New" w:hAnsi="Courier New"/>
                <w:sz w:val="16"/>
                <w:szCs w:val="16"/>
              </w:rPr>
              <w:t xml:space="preserve">LOTE 26-118</w:t>
            </w:r>
          </w:p>
          <w:p>
            <w:pPr>
              <w:spacing w:after="0" w:line="230"/>
            </w:pPr>
            <w:r>
              <w:rPr>
                <w:rFonts w:ascii="Courier New" w:cs="Courier New" w:eastAsia="Courier New" w:hAnsi="Courier New"/>
                <w:sz w:val="16"/>
                <w:szCs w:val="16"/>
              </w:rPr>
              <w:t xml:space="preserve">HOUSTON</w:t>
            </w:r>
          </w:p>
        </w:tc>
        <w:tc>
          <w:tcPr>
            <w:tcW w:type="dxa" w:w="1104"/>
            <w:gridSpan w:val="1"/>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0" w:line="230"/>
            </w:pPr>
            <w:r>
              <w:rPr>
                <w:rFonts w:ascii="Courier New" w:cs="Courier New" w:eastAsia="Courier New" w:hAnsi="Courier New"/>
                <w:sz w:val="16"/>
                <w:szCs w:val="16"/>
              </w:rPr>
              <w:t xml:space="preserve">250 BAGS</w:t>
            </w:r>
          </w:p>
        </w:tc>
        <w:tc>
          <w:tcPr>
            <w:tcW w:type="dxa" w:w="3312"/>
            <w:gridSpan w:val="3"/>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0" w:line="230"/>
            </w:pPr>
            <w:r>
              <w:rPr>
                <w:rFonts w:ascii="Courier New" w:cs="Courier New" w:eastAsia="Courier New" w:hAnsi="Courier New"/>
                <w:sz w:val="16"/>
                <w:szCs w:val="16"/>
              </w:rPr>
              <w:t xml:space="preserve">1 X 20' DV CONTAINER S.T.C.</w:t>
            </w:r>
          </w:p>
          <w:p>
            <w:pPr>
              <w:spacing w:after="0" w:line="230"/>
            </w:pPr>
            <w:r>
              <w:rPr>
                <w:rFonts w:ascii="Courier New" w:cs="Courier New" w:eastAsia="Courier New" w:hAnsi="Courier New"/>
                <w:sz w:val="16"/>
                <w:szCs w:val="16"/>
              </w:rPr>
              <w:t xml:space="preserve">250 BAGS OF COLOMBIAN GREEN</w:t>
            </w:r>
          </w:p>
          <w:p>
            <w:pPr>
              <w:spacing w:after="0" w:line="230"/>
            </w:pPr>
            <w:r>
              <w:rPr>
                <w:rFonts w:ascii="Courier New" w:cs="Courier New" w:eastAsia="Courier New" w:hAnsi="Courier New"/>
                <w:sz w:val="16"/>
                <w:szCs w:val="16"/>
              </w:rPr>
              <w:t xml:space="preserve">COFFEE, EXCELSO</w:t>
            </w:r>
          </w:p>
          <w:p>
            <w:pPr>
              <w:spacing w:after="0" w:line="230"/>
            </w:pPr>
            <w:r>
              <w:rPr>
                <w:rFonts w:ascii="Courier New" w:cs="Courier New" w:eastAsia="Courier New" w:hAnsi="Courier New"/>
                <w:sz w:val="16"/>
                <w:szCs w:val="16"/>
              </w:rPr>
              <w:t xml:space="preserve">70 KG NET EACH</w:t>
            </w:r>
          </w:p>
          <w:p>
            <w:pPr>
              <w:spacing w:after="0" w:line="230"/>
            </w:pPr>
            <w:r>
              <w:rPr>
                <w:rFonts w:ascii="Courier New" w:cs="Courier New" w:eastAsia="Courier New" w:hAnsi="Courier New"/>
                <w:sz w:val="16"/>
                <w:szCs w:val="16"/>
              </w:rPr>
              <w:t xml:space="preserve">HS CODE: 0901.11</w:t>
            </w:r>
          </w:p>
          <w:p>
            <w:pPr>
              <w:spacing w:after="0" w:line="230"/>
            </w:pPr>
            <w:r>
              <w:rPr>
                <w:rFonts w:ascii="Courier New" w:cs="Courier New" w:eastAsia="Courier New" w:hAnsi="Courier New"/>
                <w:sz w:val="16"/>
                <w:szCs w:val="16"/>
              </w:rPr>
              <w:t xml:space="preserve"/>
            </w:r>
          </w:p>
          <w:p>
            <w:pPr>
              <w:spacing w:after="0" w:line="230"/>
            </w:pPr>
            <w:r>
              <w:rPr>
                <w:rFonts w:ascii="Courier New" w:cs="Courier New" w:eastAsia="Courier New" w:hAnsi="Courier New"/>
                <w:sz w:val="16"/>
                <w:szCs w:val="16"/>
              </w:rPr>
              <w:t xml:space="preserve">SHIPPER'S LOAD, STOW AND COUNT</w:t>
            </w:r>
          </w:p>
        </w:tc>
        <w:tc>
          <w:tcPr>
            <w:tcW w:type="dxa" w:w="1104"/>
            <w:gridSpan w:val="1"/>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0" w:line="230"/>
            </w:pPr>
            <w:r>
              <w:rPr>
                <w:rFonts w:ascii="Courier New" w:cs="Courier New" w:eastAsia="Courier New" w:hAnsi="Courier New"/>
                <w:sz w:val="16"/>
                <w:szCs w:val="16"/>
              </w:rPr>
              <w:t xml:space="preserve">17,675.00</w:t>
            </w:r>
          </w:p>
          <w:p>
            <w:pPr>
              <w:spacing w:after="0" w:line="230"/>
            </w:pPr>
            <w:r>
              <w:rPr>
                <w:rFonts w:ascii="Courier New" w:cs="Courier New" w:eastAsia="Courier New" w:hAnsi="Courier New"/>
                <w:sz w:val="16"/>
                <w:szCs w:val="16"/>
              </w:rPr>
              <w:t xml:space="preserve">KGS</w:t>
            </w:r>
          </w:p>
        </w:tc>
        <w:tc>
          <w:tcPr>
            <w:tcW w:type="dxa" w:w="1110"/>
            <w:gridSpan w:val="1"/>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0" w:line="230"/>
            </w:pPr>
            <w:r>
              <w:rPr>
                <w:rFonts w:ascii="Courier New" w:cs="Courier New" w:eastAsia="Courier New" w:hAnsi="Courier New"/>
                <w:sz w:val="16"/>
                <w:szCs w:val="16"/>
              </w:rPr>
              <w:t xml:space="preserve">27.50</w:t>
            </w:r>
          </w:p>
          <w:p>
            <w:pPr>
              <w:spacing w:after="0" w:line="230"/>
            </w:pPr>
            <w:r>
              <w:rPr>
                <w:rFonts w:ascii="Courier New" w:cs="Courier New" w:eastAsia="Courier New" w:hAnsi="Courier New"/>
                <w:sz w:val="16"/>
                <w:szCs w:val="16"/>
              </w:rPr>
              <w:t xml:space="preserve">CBM</w:t>
            </w:r>
          </w:p>
        </w:tc>
      </w:tr>
      <w:tr>
        <w:trPr>
          <w:cantSplit/>
          <w:trHeight w:val="560" w:hRule="atLeast"/>
        </w:trPr>
        <w:tc>
          <w:tcPr>
            <w:tcW w:type="dxa" w:w="4416"/>
            <w:gridSpan w:val="4"/>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(19) FREIGHT AND CHARGES</w:t>
            </w:r>
          </w:p>
          <w:p>
            <w:pPr>
              <w:spacing w:after="0" w:line="230"/>
            </w:pPr>
            <w:r>
              <w:rPr>
                <w:rFonts w:ascii="Courier New" w:cs="Courier New" w:eastAsia="Courier New" w:hAnsi="Courier New"/>
                <w:sz w:val="16"/>
                <w:szCs w:val="16"/>
              </w:rPr>
              <w:t xml:space="preserve">OCEAN FREIGHT AS ARRANGED</w:t>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PREPAID</w:t>
            </w:r>
          </w:p>
          <w:p>
            <w:pPr>
              <w:spacing w:after="0" w:line="230"/>
            </w:pPr>
            <w:r>
              <w:rPr>
                <w:rFonts w:ascii="Courier New" w:cs="Courier New" w:eastAsia="Courier New" w:hAnsi="Courier New"/>
                <w:sz w:val="16"/>
                <w:szCs w:val="16"/>
              </w:rPr>
              <w:t xml:space="preserve"/>
            </w:r>
          </w:p>
        </w:tc>
        <w:tc>
          <w:tcPr>
            <w:tcW w:type="dxa" w:w="2214"/>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COLLECT</w:t>
            </w:r>
          </w:p>
          <w:p>
            <w:pPr>
              <w:spacing w:after="0" w:line="230"/>
            </w:pPr>
            <w:r>
              <w:rPr>
                <w:rFonts w:ascii="Courier New" w:cs="Courier New" w:eastAsia="Courier New" w:hAnsi="Courier New"/>
                <w:sz w:val="16"/>
                <w:szCs w:val="16"/>
              </w:rPr>
              <w:t xml:space="preserve">X</w:t>
            </w:r>
          </w:p>
        </w:tc>
      </w:tr>
      <w:tr>
        <w:trPr>
          <w:cantSplit/>
          <w:trHeight w:val="1000" w:hRule="atLeast"/>
        </w:trPr>
        <w:tc>
          <w:tcPr>
            <w:tcW w:type="dxa" w:w="3312"/>
            <w:gridSpan w:val="3"/>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(22) PLACE AND DATE OF ISSUE</w:t>
            </w:r>
          </w:p>
          <w:p>
            <w:pPr>
              <w:spacing w:after="0" w:line="230"/>
            </w:pPr>
            <w:r>
              <w:rPr>
                <w:rFonts w:ascii="Courier New" w:cs="Courier New" w:eastAsia="Courier New" w:hAnsi="Courier New"/>
                <w:sz w:val="16"/>
                <w:szCs w:val="16"/>
              </w:rPr>
              <w:t xml:space="preserve">CARTAGENA, 14-OCT-2026</w:t>
            </w:r>
          </w:p>
        </w:tc>
        <w:tc>
          <w:tcPr>
            <w:tcW w:type="dxa" w:w="2208"/>
            <w:gridSpan w:val="2"/>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(23) SHIPPED ON BOARD</w:t>
            </w:r>
          </w:p>
          <w:p>
            <w:pPr>
              <w:spacing w:after="0" w:line="230"/>
            </w:pPr>
            <w:r>
              <w:rPr>
                <w:rFonts w:ascii="Courier New" w:cs="Courier New" w:eastAsia="Courier New" w:hAnsi="Courier New"/>
                <w:sz w:val="16"/>
                <w:szCs w:val="16"/>
              </w:rPr>
              <w:t xml:space="preserve">14-OCT-2026</w:t>
            </w:r>
          </w:p>
        </w:tc>
        <w:tc>
          <w:tcPr>
            <w:tcW w:type="dxa" w:w="3318"/>
            <w:gridSpan w:val="3"/>
            <w:tcBorders>
              <w:top w:val="single" w:color="000000" w:sz="6"/>
              <w:left w:val="single" w:color="000000" w:sz="6"/>
              <w:bottom w:val="single" w:color="000000" w:sz="6"/>
              <w:right w:val="single" w:color="000000" w:sz="6"/>
            </w:tcBorders>
            <w:tcMar>
              <w:top w:type="dxa" w:w="40"/>
              <w:left w:type="dxa" w:w="80"/>
              <w:bottom w:type="dxa" w:w="60"/>
              <w:right w:type="dxa" w:w="80"/>
            </w:tcMar>
          </w:tcPr>
          <w:p>
            <w:pPr>
              <w:spacing w:after="20" w:line="220"/>
            </w:pPr>
            <w:r>
              <w:rPr>
                <w:rFonts w:ascii="Arial" w:cs="Arial" w:eastAsia="Arial" w:hAnsi="Arial"/>
                <w:b/>
                <w:bCs/>
                <w:color w:val="555555"/>
                <w:sz w:val="12"/>
                <w:szCs w:val="12"/>
              </w:rPr>
              <w:t xml:space="preserve">(24) SIGNED FOR THE CARRIER</w:t>
            </w:r>
          </w:p>
          <w:p>
            <w:pPr>
              <w:spacing w:after="0" w:line="230"/>
            </w:pPr>
            <w:r>
              <w:rPr>
                <w:rFonts w:ascii="Courier New" w:cs="Courier New" w:eastAsia="Courier New" w:hAnsi="Courier New"/>
                <w:sz w:val="16"/>
                <w:szCs w:val="16"/>
              </w:rPr>
              <w:t xml:space="preserve">CARIBE OCEAN LINE COLOMBIA S.A.S.</w:t>
            </w:r>
          </w:p>
          <w:p>
            <w:pPr>
              <w:spacing w:after="0" w:line="230"/>
            </w:pPr>
            <w:r>
              <w:rPr>
                <w:rFonts w:ascii="Courier New" w:cs="Courier New" w:eastAsia="Courier New" w:hAnsi="Courier New"/>
                <w:sz w:val="16"/>
                <w:szCs w:val="16"/>
              </w:rPr>
              <w:t xml:space="preserve">AS AGENT FOR THE CARRIER</w:t>
            </w:r>
          </w:p>
          <w:p>
            <w:pPr>
              <w:spacing w:after="0" w:line="230"/>
            </w:pPr>
            <w:r>
              <w:rPr>
                <w:rFonts w:ascii="Courier New" w:cs="Courier New" w:eastAsia="Courier New" w:hAnsi="Courier New"/>
                <w:sz w:val="16"/>
                <w:szCs w:val="16"/>
              </w:rPr>
              <w:t xml:space="preserve"/>
            </w:r>
          </w:p>
          <w:p>
            <w:pPr>
              <w:spacing w:after="0" w:line="230"/>
            </w:pPr>
            <w:r>
              <w:rPr>
                <w:rFonts w:ascii="Courier New" w:cs="Courier New" w:eastAsia="Courier New" w:hAnsi="Courier New"/>
                <w:sz w:val="16"/>
                <w:szCs w:val="16"/>
              </w:rPr>
              <w:t xml:space="preserve">____________________</w:t>
            </w:r>
          </w:p>
        </w:tc>
      </w:tr>
    </w:tbl>
    <w:p>
      <w:pPr>
        <w:spacing w:after="200" w:before="60" w:line="360"/>
        <w:jc w:val="left"/>
      </w:pPr>
      <w:r>
        <w:rPr>
          <w:rFonts w:ascii="Arial" w:cs="Arial" w:eastAsia="Arial" w:hAnsi="Arial"/>
          <w:sz w:val="20"/>
          <w:szCs w:val="20"/>
        </w:rPr>
        <w:t xml:space="preserve">Fuente: elaboración propia con datos ficticios.</w:t>
      </w:r>
    </w:p>
    <w:sectPr>
      <w:footerReference w:type="default" r:id="rId7"/>
      <w:footerReference w:type="first" r:id="rId8"/>
      <w:pgSz w:w="12240" w:h="15840" w:orient="portrait"/>
      <w:pgMar w:top="1701" w:right="1134" w:bottom="1701" w:left="2268" w:header="708" w:footer="1134"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4"/>
      <w:szCs w:val="24"/>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para diligenciar un Bill of Lading</dc:title>
  <dc:creator>Julian Andres Moncada Angarita, Catalina Rangel Marin, Nicoll Yanine Medina</dc:creator>
  <cp:lastModifiedBy>Un-named</cp:lastModifiedBy>
  <cp:revision>1</cp:revision>
  <dcterms:created xsi:type="dcterms:W3CDTF">2026-09-24T22:04:02.210Z</dcterms:created>
  <dcterms:modified xsi:type="dcterms:W3CDTF">2026-09-24T22:04:02.210Z</dcterms:modified>
</cp:coreProperties>
</file>

<file path=docProps/custom.xml><?xml version="1.0" encoding="utf-8"?>
<Properties xmlns="http://schemas.openxmlformats.org/officeDocument/2006/custom-properties" xmlns:vt="http://schemas.openxmlformats.org/officeDocument/2006/docPropsVTypes"/>
</file>