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w:t>
      </w:r>
      <w:r w:rsidRPr="0088071A">
        <w:rPr>
          <w:rFonts w:hint="eastAsia"/>
          <w:lang w:val="en-GB"/>
        </w:rPr>
        <w:t>等，工程规模为</w:t>
      </w:r>
      <w:r w:rsidR="008B7970" w:rsidRPr="0088071A">
        <w:t>中型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1级</w:t>
      </w:r>
      <w:r w:rsidRPr="0088071A">
        <w:rPr>
          <w:rFonts w:hint="eastAsia"/>
          <w:lang w:val="en-GB"/>
        </w:rPr>
        <w:t>，洪水设计标准为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1</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甲类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100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923.42</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36936.81</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230.85</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9234.0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644.16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18667.2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1737.2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1866.8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41.64</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41.64KM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399744.0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99936.0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249840.0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249840.0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832.8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19779.0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12492.0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249840.0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166.56</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8328.0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header" Target="header1.xml"/><Relationship Id="rId6" Type="http://schemas.openxmlformats.org/officeDocument/2006/relationships/endnotes" Target="endnotes.xml"/><Relationship Id="rId8" Type="http://schemas.openxmlformats.org/officeDocument/2006/relationships/header" Target="header2.xml"/><Relationship Id="rId4" Type="http://schemas.openxmlformats.org/officeDocument/2006/relationships/webSettings" Target="webSettings.xml"/><Relationship Id="rId5"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theme" Target="theme/theme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