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I</w:t>
      </w:r>
      <w:r w:rsidRPr="0088071A">
        <w:rPr>
          <w:rFonts w:hint="eastAsia"/>
          <w:lang w:val="en-GB"/>
        </w:rPr>
        <w:t>等，工程规模为</w:t>
      </w:r>
      <w:r w:rsidR="008B7970" w:rsidRPr="00F16DA8">
        <w:rPr>
          <w:highlight w:val="green"/>
        </w:rPr>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2级</w:t>
      </w:r>
      <w:r w:rsidRPr="0088071A">
        <w:rPr>
          <w:rFonts w:hint="eastAsia"/>
          <w:lang w:val="en-GB"/>
        </w:rPr>
        <w:t>，结构安全等级为</w:t>
      </w:r>
      <w:r w:rsidR="008B7970" w:rsidRPr="00F16DA8">
        <w:rPr>
          <w:highlight w:val="green"/>
        </w:rPr>
        <w:t>1级</w:t>
      </w:r>
      <w:r w:rsidRPr="0088071A">
        <w:rPr>
          <w:rFonts w:hint="eastAsia"/>
          <w:lang w:val="en-GB"/>
        </w:rPr>
        <w:t>，洪水设计标准为</w:t>
      </w:r>
      <w:r w:rsidR="008B7970" w:rsidRPr="00F16DA8">
        <w:rPr>
          <w:highlight w:val="green"/>
        </w:rPr>
        <w:t>10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2级</w:t>
      </w:r>
      <w:r w:rsidRPr="0088071A">
        <w:rPr>
          <w:rFonts w:hint="eastAsia"/>
          <w:lang w:val="en-GB"/>
        </w:rPr>
        <w:t>，洪水设计标准年限为</w:t>
      </w:r>
      <w:r w:rsidR="008B7970" w:rsidRPr="0088071A">
        <w:t>10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华润电力武隆杨柳坪风电项目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缓坡中山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50.02</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False</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False</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预制桩承台基础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预制桩承台基础</w:t>
      </w:r>
      <w:r w:rsidRPr="0088071A">
        <w:rPr>
          <w:lang w:val="en-GB"/>
        </w:rPr>
        <w:t>。基础底面圆直径</w:t>
      </w:r>
      <w:r w:rsidR="00C03DE8"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1.4</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1139.27</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45570.8</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284.82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11392.8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829.79</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33191.6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21848.8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48.07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1922.8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2184.81</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bookmarkStart w:id="19" w:name="_GoBack"/>
      <w:bookmarkEnd w:id="19"/>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8</w:t>
      </w:r>
      <w:r w:rsidR="00413DF0">
        <w:t>.4</w:t>
      </w:r>
      <w:r w:rsidRPr="0088071A">
        <w:rPr>
          <w:rFonts w:hint="eastAsia"/>
        </w:rPr>
        <w:t>-</w:t>
      </w:r>
      <w:bookmarkEnd w:id="20"/>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待提交</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8"/>
      <w:bookmarkEnd w:id="22"/>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3" w:name="_Toc81302386"/>
      <w:bookmarkStart w:id="24" w:name="_Toc81302014"/>
      <w:bookmarkStart w:id="25" w:name="_Toc81293862"/>
      <w:bookmarkStart w:id="26"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50.02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缓坡中山</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434369.83</w:t>
      </w:r>
      <w:r w:rsidRPr="00CB3324">
        <w:rPr>
          <w:rFonts w:cs="宋体" w:hint="eastAsia"/>
          <w:szCs w:val="21"/>
        </w:rPr>
        <w:t>m</w:t>
      </w:r>
      <w:r w:rsidRPr="00CB3324">
        <w:rPr>
          <w:rFonts w:cs="宋体" w:hint="eastAsia"/>
          <w:szCs w:val="21"/>
        </w:rPr>
        <w:t>³，土石方填筑工程量</w:t>
      </w:r>
      <w:r w:rsidRPr="00CB3324">
        <w:rPr>
          <w:rFonts w:cs="宋体"/>
          <w:szCs w:val="21"/>
        </w:rPr>
        <w:t>193298.48</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59203.3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33895.72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25307.57</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133750.0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63750.0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180000.0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434369.83</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193298.48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241071.36</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241071.36</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12566.37</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960.0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25831.88</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38.75</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58473.63</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247573.63</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371.36</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38.75</w:t>
      </w:r>
      <w:r w:rsidRPr="00CB3324">
        <w:rPr>
          <w:rFonts w:cs="宋体" w:hint="eastAsia"/>
          <w:szCs w:val="21"/>
        </w:rPr>
        <w:t>亩，临时用地</w:t>
      </w:r>
      <w:r w:rsidR="00143242" w:rsidRPr="00CB3324">
        <w:rPr>
          <w:rFonts w:cs="宋体"/>
          <w:szCs w:val="21"/>
        </w:rPr>
        <w:t>371.36</w:t>
      </w:r>
      <w:r w:rsidRPr="00CB3324">
        <w:rPr>
          <w:rFonts w:cs="宋体" w:hint="eastAsia"/>
          <w:szCs w:val="21"/>
        </w:rPr>
        <w:t>亩，总用地</w:t>
      </w:r>
      <w:r w:rsidR="00143242" w:rsidRPr="00CB3324">
        <w:rPr>
          <w:rFonts w:cs="宋体"/>
          <w:szCs w:val="21"/>
        </w:rPr>
        <w:t>410.11</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1FE" w:rsidRDefault="00AD61FE">
      <w:pPr>
        <w:spacing w:line="240" w:lineRule="auto"/>
        <w:ind w:firstLine="480"/>
      </w:pPr>
      <w:r>
        <w:separator/>
      </w:r>
    </w:p>
  </w:endnote>
  <w:endnote w:type="continuationSeparator" w:id="0">
    <w:p w:rsidR="00AD61FE" w:rsidRDefault="00AD61F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1FE" w:rsidRDefault="00AD61FE">
      <w:pPr>
        <w:spacing w:line="240" w:lineRule="auto"/>
        <w:ind w:firstLine="480"/>
      </w:pPr>
      <w:r>
        <w:separator/>
      </w:r>
    </w:p>
  </w:footnote>
  <w:footnote w:type="continuationSeparator" w:id="0">
    <w:p w:rsidR="00AD61FE" w:rsidRDefault="00AD61F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华润电力武隆杨柳坪风电项目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AD61FE"/>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image" Target="media/image1.png"/><Relationship Id="rId9" Type="http://schemas.openxmlformats.org/officeDocument/2006/relationships/header" Target="header2.xml"/><Relationship Id="rId1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ettings" Target="settings.xml"/><Relationship Id="rId13" Type="http://schemas.openxmlformats.org/officeDocument/2006/relationships/footer" Target="footer3.xml"/><Relationship Id="rId1" Type="http://schemas.openxmlformats.org/officeDocument/2006/relationships/numbering" Target="numbering.xml"/><Relationship Id="rId14" Type="http://schemas.openxmlformats.org/officeDocument/2006/relationships/fontTable" Target="fontTable.xml"/><Relationship Id="rId6" Type="http://schemas.openxmlformats.org/officeDocument/2006/relationships/endnotes" Target="endnotes.xml"/><Relationship Id="rId8" Type="http://schemas.openxmlformats.org/officeDocument/2006/relationships/header" Target="header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30</Pages>
  <Words>2807</Words>
  <Characters>16004</Characters>
  <Application>Microsoft Office Word</Application>
  <DocSecurity>0</DocSecurity>
  <Lines>133</Lines>
  <Paragraphs>37</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13</cp:revision>
  <dcterms:created xsi:type="dcterms:W3CDTF">2019-04-07T12:50:00Z</dcterms:created>
  <dcterms:modified xsi:type="dcterms:W3CDTF">2019-12-12T07:25:00Z</dcterms:modified>
</cp:coreProperties>
</file>