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50.0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I</w:t>
      </w:r>
      <w:r w:rsidRPr="0088071A">
        <w:rPr>
          <w:rFonts w:hint="eastAsia"/>
          <w:lang w:val="en-GB"/>
        </w:rPr>
        <w:t>等，工程规模为</w:t>
      </w:r>
      <w:r w:rsidR="008B7970" w:rsidRPr="0088071A">
        <w:t>中型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2级</w:t>
      </w:r>
      <w:r w:rsidRPr="0088071A">
        <w:rPr>
          <w:rFonts w:hint="eastAsia"/>
          <w:lang w:val="en-GB"/>
        </w:rPr>
        <w:t>，结构安全等级为</w:t>
      </w:r>
      <w:r w:rsidR="008B7970" w:rsidRPr="0088071A">
        <w:t>1级</w:t>
      </w:r>
      <w:r w:rsidRPr="0088071A">
        <w:rPr>
          <w:rFonts w:hint="eastAsia"/>
          <w:lang w:val="en-GB"/>
        </w:rPr>
        <w:t>，洪水设计标准为</w:t>
      </w:r>
      <w:r w:rsidR="008B7970" w:rsidRPr="0088071A">
        <w:t>1</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20</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1</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甲类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20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20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根据类似工程风机厂家提供的资料，采用风轮直径</w:t>
      </w:r>
      <w:r w:rsidRPr="0088071A">
        <w:rPr>
          <w:lang w:val="en-GB"/>
        </w:rPr>
        <w:t>140m</w:t>
      </w:r>
      <w:r w:rsidRPr="0088071A">
        <w:rPr>
          <w:lang w:val="en-GB"/>
        </w:rPr>
        <w:t>，轮毂中心高度</w:t>
      </w:r>
      <w:r w:rsidR="003C6444" w:rsidRPr="0088071A">
        <w:t>100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25145.8</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6286.4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18403.2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12019.4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1009.6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1202.0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896.0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224.0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352.0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47.6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105.0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123.6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4.8</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lastRenderedPageBreak/>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lastRenderedPageBreak/>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w:t>
      </w:r>
      <w:r w:rsidRPr="0088071A">
        <w:rPr>
          <w:rFonts w:hint="eastAsia"/>
        </w:rPr>
        <w:lastRenderedPageBreak/>
        <w:t>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0.15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bookmarkStart w:id="23" w:name="_GoBack"/>
      <w:bookmarkEnd w:id="23"/>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AA" w:rsidRDefault="00F26EAA">
      <w:pPr>
        <w:spacing w:line="240" w:lineRule="auto"/>
        <w:ind w:firstLine="480"/>
      </w:pPr>
      <w:r>
        <w:separator/>
      </w:r>
    </w:p>
  </w:endnote>
  <w:endnote w:type="continuationSeparator" w:id="0">
    <w:p w:rsidR="00F26EAA" w:rsidRDefault="00F26E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AA" w:rsidRDefault="00F26EAA">
      <w:pPr>
        <w:spacing w:line="240" w:lineRule="auto"/>
        <w:ind w:firstLine="480"/>
      </w:pPr>
      <w:r>
        <w:separator/>
      </w:r>
    </w:p>
  </w:footnote>
  <w:footnote w:type="continuationSeparator" w:id="0">
    <w:p w:rsidR="00F26EAA" w:rsidRDefault="00F26E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3" Type="http://schemas.openxmlformats.org/officeDocument/2006/relationships/settings" Target="settings.xml"/><Relationship Id="rId8" Type="http://schemas.openxmlformats.org/officeDocument/2006/relationships/header" Target="header2.xml"/><Relationship Id="rId2" Type="http://schemas.openxmlformats.org/officeDocument/2006/relationships/styles" Target="styles.xml"/><Relationship Id="rId5" Type="http://schemas.openxmlformats.org/officeDocument/2006/relationships/footnotes" Target="footnotes.xml"/><Relationship Id="rId1" Type="http://schemas.openxmlformats.org/officeDocument/2006/relationships/numbering" Target="numbering.xml"/><Relationship Id="rId10" Type="http://schemas.openxmlformats.org/officeDocument/2006/relationships/theme" Target="theme/theme1.xml"/><Relationship Id="rId7" Type="http://schemas.openxmlformats.org/officeDocument/2006/relationships/header" Target="header1.xml"/><Relationship Id="rId4" Type="http://schemas.openxmlformats.org/officeDocument/2006/relationships/webSettings" Target="web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29</cp:revision>
  <dcterms:created xsi:type="dcterms:W3CDTF">2019-04-07T12:50:00Z</dcterms:created>
  <dcterms:modified xsi:type="dcterms:W3CDTF">2019-05-09T05:35:00Z</dcterms:modified>
</cp:coreProperties>
</file>