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9E52EE" w14:textId="77777777" w:rsidR="00BE0731" w:rsidRPr="00D3669E" w:rsidRDefault="00BE0731" w:rsidP="00BE0731">
      <w:pPr>
        <w:pStyle w:val="1"/>
        <w:spacing w:beforeLines="200" w:before="624" w:after="468"/>
      </w:pPr>
      <w:r w:rsidRPr="00D3669E">
        <w:t xml:space="preserve">4 </w:t>
      </w:r>
      <w:r w:rsidRPr="00D3669E">
        <w:t>工程任务和规模</w:t>
      </w:r>
    </w:p>
    <w:p w14:paraId="38E05006" w14:textId="77777777" w:rsidR="00BE0731" w:rsidRPr="00D3669E" w:rsidRDefault="00BE0731" w:rsidP="00BE0731">
      <w:pPr>
        <w:pStyle w:val="2"/>
        <w:spacing w:before="312" w:after="312"/>
      </w:pPr>
      <w:bookmarkStart w:id="0" w:name="_Toc334108170"/>
      <w:bookmarkStart w:id="1" w:name="_Toc311478065"/>
      <w:bookmarkStart w:id="2" w:name="_Toc423606307"/>
      <w:bookmarkStart w:id="3" w:name="_Toc372298853"/>
      <w:bookmarkStart w:id="4" w:name="_Toc28771"/>
      <w:bookmarkStart w:id="5" w:name="_Toc401149986"/>
      <w:bookmarkStart w:id="6" w:name="_Toc372298500"/>
      <w:bookmarkStart w:id="7" w:name="_Toc496268888"/>
      <w:bookmarkStart w:id="8" w:name="_Toc496276855"/>
      <w:bookmarkStart w:id="9" w:name="_Toc497296853"/>
      <w:bookmarkStart w:id="10" w:name="_Toc503589530"/>
      <w:bookmarkStart w:id="11" w:name="_Toc23233956"/>
      <w:bookmarkStart w:id="12" w:name="_Toc340213929"/>
      <w:bookmarkStart w:id="13" w:name="_Toc370054050"/>
      <w:bookmarkStart w:id="14" w:name="_Toc388633590"/>
      <w:bookmarkStart w:id="15" w:name="_Toc434427368"/>
      <w:bookmarkStart w:id="16" w:name="_Toc434855129"/>
      <w:bookmarkStart w:id="17" w:name="_Toc500923980"/>
      <w:bookmarkStart w:id="18" w:name="_Toc508028233"/>
      <w:bookmarkStart w:id="19" w:name="_Toc508715377"/>
      <w:r w:rsidRPr="00D3669E">
        <w:t xml:space="preserve">4.1 </w:t>
      </w:r>
      <w:r w:rsidRPr="00D3669E">
        <w:t>工程任务</w:t>
      </w:r>
      <w:bookmarkEnd w:id="0"/>
      <w:bookmarkEnd w:id="1"/>
      <w:bookmarkEnd w:id="2"/>
      <w:bookmarkEnd w:id="3"/>
      <w:bookmarkEnd w:id="4"/>
      <w:bookmarkEnd w:id="5"/>
      <w:bookmarkEnd w:id="6"/>
      <w:bookmarkEnd w:id="7"/>
      <w:bookmarkEnd w:id="8"/>
      <w:bookmarkEnd w:id="9"/>
      <w:bookmarkEnd w:id="10"/>
      <w:bookmarkEnd w:id="11"/>
    </w:p>
    <w:p w14:paraId="106ACEAC" w14:textId="67FB0BC2" w:rsidR="00BE0731" w:rsidRPr="00D3669E" w:rsidRDefault="00BE0731" w:rsidP="00BE0731">
      <w:pPr>
        <w:pStyle w:val="01maintext"/>
      </w:pPr>
      <w:bookmarkStart w:id="20" w:name="_Toc312179835"/>
      <w:r w:rsidRPr="00D3669E">
        <w:rPr>
          <w:rFonts w:hint="eastAsia"/>
        </w:rPr>
        <w:t>风电场拟安装</w:t>
      </w:r>
      <w:r w:rsidR="00A36276">
        <w:rPr>
          <w:highlight w:val="green"/>
        </w:rPr>
        <w:t xml:space="preserve"/>
      </w:r>
      <w:r w:rsidRPr="00D3669E">
        <w:rPr>
          <w:rFonts w:hint="eastAsia"/>
        </w:rPr>
        <w:t>台单机容量为</w:t>
      </w:r>
      <w:r w:rsidR="00A36276">
        <w:rPr>
          <w:rFonts w:hint="eastAsia"/>
          <w:highlight w:val="green"/>
        </w:rPr>
        <w:t xml:space="preserve"/>
      </w:r>
      <w:r w:rsidRPr="00D3669E">
        <w:rPr>
          <w:rFonts w:hint="eastAsia"/>
        </w:rPr>
        <w:t>MW</w:t>
      </w:r>
      <w:r w:rsidRPr="00D3669E">
        <w:rPr>
          <w:rFonts w:hint="eastAsia"/>
        </w:rPr>
        <w:t>的风力发电机组，规划容量为</w:t>
      </w:r>
      <w:r w:rsidR="00A36276">
        <w:rPr>
          <w:highlight w:val="green"/>
        </w:rPr>
        <w:t xml:space="preserve">100.0</w:t>
      </w:r>
      <w:r w:rsidRPr="00D3669E">
        <w:rPr>
          <w:rFonts w:hint="eastAsia"/>
        </w:rPr>
        <w:t>MW</w:t>
      </w:r>
      <w:r w:rsidRPr="00D3669E">
        <w:rPr>
          <w:rFonts w:hint="eastAsia"/>
        </w:rPr>
        <w:t>。</w:t>
      </w:r>
      <w:proofErr w:type="gramStart"/>
      <w:r w:rsidRPr="00D3669E">
        <w:rPr>
          <w:rFonts w:hint="eastAsia"/>
        </w:rPr>
        <w:t>预计</w:t>
      </w:r>
      <w:r w:rsidRPr="00D3669E">
        <w:t>年本风</w:t>
      </w:r>
      <w:proofErr w:type="gramEnd"/>
      <w:r w:rsidRPr="00D3669E">
        <w:t>电场年上网电量为</w:t>
      </w:r>
      <w:r w:rsidR="00A36276">
        <w:rPr>
          <w:highlight w:val="green"/>
        </w:rPr>
        <w:t xml:space="preserve">220648.4</w:t>
      </w:r>
      <w:r w:rsidRPr="00D3669E">
        <w:t>MWh/yr</w:t>
      </w:r>
      <w:r w:rsidRPr="00D3669E">
        <w:t>，年满发小时为</w:t>
      </w:r>
      <w:r w:rsidR="00A36276">
        <w:rPr>
          <w:highlight w:val="green"/>
        </w:rPr>
        <w:t xml:space="preserve">2206.5</w:t>
      </w:r>
      <w:r w:rsidRPr="00D3669E">
        <w:t>h</w:t>
      </w:r>
      <w:r w:rsidRPr="00D3669E">
        <w:t>，容量系数为</w:t>
      </w:r>
      <w:r w:rsidR="00A36276">
        <w:rPr>
          <w:highlight w:val="green"/>
        </w:rPr>
        <w:t xml:space="preserve">25.19</w:t>
      </w:r>
      <w:r w:rsidRPr="00D3669E">
        <w:t>％。</w:t>
      </w:r>
    </w:p>
    <w:p w14:paraId="6C8763D0" w14:textId="28DF7DC8" w:rsidR="00BE0731" w:rsidRPr="00D3669E" w:rsidRDefault="00BE0731" w:rsidP="00BE0731">
      <w:pPr>
        <w:pStyle w:val="01maintext"/>
      </w:pPr>
      <w:r w:rsidRPr="00D3669E">
        <w:t>风</w:t>
      </w:r>
      <w:proofErr w:type="gramStart"/>
      <w:r w:rsidRPr="00D3669E">
        <w:t>电项目</w:t>
      </w:r>
      <w:proofErr w:type="gramEnd"/>
      <w:r w:rsidRPr="00D3669E">
        <w:t>工程本期的开发建设可为系统提供总装机容量为</w:t>
      </w:r>
      <w:r w:rsidR="00A36276">
        <w:rPr>
          <w:highlight w:val="green"/>
        </w:rPr>
        <w:t xml:space="preserve">100.0</w:t>
      </w:r>
      <w:r w:rsidRPr="00D3669E">
        <w:t>MW</w:t>
      </w:r>
      <w:r w:rsidRPr="00D3669E">
        <w:t>的清洁能源，符合国家关于可持续发展及改善能源结构的总体要求，有利于改善</w:t>
      </w:r>
      <w:r w:rsidRPr="00D3669E">
        <w:rPr>
          <w:rFonts w:hint="eastAsia"/>
        </w:rPr>
        <w:t>重庆市</w:t>
      </w:r>
      <w:r w:rsidRPr="00D3669E">
        <w:t>能源供应和电源结构，对于促进地区旅游业，带动地方经济快速发展将起到积极作用。</w:t>
      </w:r>
    </w:p>
    <w:p w14:paraId="210D1FC5" w14:textId="77777777" w:rsidR="00BE0731" w:rsidRPr="00D3669E" w:rsidRDefault="00BE0731" w:rsidP="00BE0731">
      <w:pPr>
        <w:pStyle w:val="3"/>
        <w:spacing w:before="156" w:after="156"/>
      </w:pPr>
      <w:smartTag w:uri="urn:schemas-microsoft-com:office:smarttags" w:element="chsdate">
        <w:smartTagPr>
          <w:attr w:name="IsROCDate" w:val="False"/>
          <w:attr w:name="IsLunarDate" w:val="False"/>
          <w:attr w:name="Day" w:val="30"/>
          <w:attr w:name="Month" w:val="12"/>
          <w:attr w:name="Year" w:val="1899"/>
        </w:smartTagPr>
        <w:r w:rsidRPr="00D3669E">
          <w:t>4.1.1</w:t>
        </w:r>
      </w:smartTag>
      <w:r w:rsidRPr="00D3669E">
        <w:t xml:space="preserve"> </w:t>
      </w:r>
      <w:r w:rsidRPr="00D3669E">
        <w:t>社会经济概况</w:t>
      </w:r>
    </w:p>
    <w:p w14:paraId="56346C4C" w14:textId="0DE574BB" w:rsidR="00A36276" w:rsidRDefault="00A36276" w:rsidP="00BE0731">
      <w:pPr>
        <w:pStyle w:val="01maintext"/>
        <w:rPr>
          <w:shd w:val="clear" w:color="auto" w:fill="FFFFFF"/>
        </w:rPr>
      </w:pPr>
      <w:r>
        <w:rPr>
          <w:rFonts w:hint="eastAsia"/>
          <w:highlight w:val="green"/>
        </w:rPr>
        <w:t xml:space="preserve">False</w:t>
      </w:r>
    </w:p>
    <w:p w14:paraId="0F889020" w14:textId="5F944553" w:rsidR="00BE0731" w:rsidRPr="00D3669E" w:rsidRDefault="00BE0731" w:rsidP="00BE0731">
      <w:pPr>
        <w:pStyle w:val="01maintext"/>
      </w:pPr>
      <w:r w:rsidRPr="00D3669E">
        <w:rPr>
          <w:shd w:val="clear" w:color="auto" w:fill="FFFFFF"/>
        </w:rPr>
        <w:t>2018</w:t>
      </w:r>
      <w:r w:rsidRPr="00D3669E">
        <w:rPr>
          <w:shd w:val="clear" w:color="auto" w:fill="FFFFFF"/>
        </w:rPr>
        <w:t>年，</w:t>
      </w:r>
      <w:r w:rsidRPr="00D3669E">
        <w:rPr>
          <w:rFonts w:hint="eastAsia"/>
          <w:shd w:val="clear" w:color="auto" w:fill="FFFFFF"/>
        </w:rPr>
        <w:t>武隆区</w:t>
      </w:r>
      <w:r w:rsidRPr="00D3669E">
        <w:rPr>
          <w:shd w:val="clear" w:color="auto" w:fill="FFFFFF"/>
        </w:rPr>
        <w:t>全年实现地区生产总值</w:t>
      </w:r>
      <w:r w:rsidRPr="00D3669E">
        <w:rPr>
          <w:shd w:val="clear" w:color="auto" w:fill="FFFFFF"/>
        </w:rPr>
        <w:t>(GDP)1816270</w:t>
      </w:r>
      <w:r w:rsidRPr="00D3669E">
        <w:rPr>
          <w:shd w:val="clear" w:color="auto" w:fill="FFFFFF"/>
        </w:rPr>
        <w:t>万元，按可比价计算，较上年增长</w:t>
      </w:r>
      <w:r w:rsidRPr="00D3669E">
        <w:rPr>
          <w:shd w:val="clear" w:color="auto" w:fill="FFFFFF"/>
        </w:rPr>
        <w:t>6.2%</w:t>
      </w:r>
      <w:r w:rsidRPr="00D3669E">
        <w:rPr>
          <w:shd w:val="clear" w:color="auto" w:fill="FFFFFF"/>
        </w:rPr>
        <w:t>。其中</w:t>
      </w:r>
      <w:r w:rsidRPr="00D3669E">
        <w:rPr>
          <w:shd w:val="clear" w:color="auto" w:fill="FFFFFF"/>
        </w:rPr>
        <w:t>:</w:t>
      </w:r>
      <w:r w:rsidRPr="00D3669E">
        <w:rPr>
          <w:shd w:val="clear" w:color="auto" w:fill="FFFFFF"/>
        </w:rPr>
        <w:t>第一产业实现增加值</w:t>
      </w:r>
      <w:r w:rsidRPr="00D3669E">
        <w:rPr>
          <w:shd w:val="clear" w:color="auto" w:fill="FFFFFF"/>
        </w:rPr>
        <w:t>226881</w:t>
      </w:r>
      <w:r w:rsidRPr="00D3669E">
        <w:rPr>
          <w:shd w:val="clear" w:color="auto" w:fill="FFFFFF"/>
        </w:rPr>
        <w:t>万元，较上年增长</w:t>
      </w:r>
      <w:r w:rsidRPr="00D3669E">
        <w:rPr>
          <w:shd w:val="clear" w:color="auto" w:fill="FFFFFF"/>
        </w:rPr>
        <w:t>4.7%;</w:t>
      </w:r>
      <w:r w:rsidRPr="00D3669E">
        <w:rPr>
          <w:shd w:val="clear" w:color="auto" w:fill="FFFFFF"/>
        </w:rPr>
        <w:t>第二产业实现增加值</w:t>
      </w:r>
      <w:r w:rsidRPr="00D3669E">
        <w:rPr>
          <w:shd w:val="clear" w:color="auto" w:fill="FFFFFF"/>
        </w:rPr>
        <w:t>679907</w:t>
      </w:r>
      <w:r w:rsidRPr="00D3669E">
        <w:rPr>
          <w:shd w:val="clear" w:color="auto" w:fill="FFFFFF"/>
        </w:rPr>
        <w:t>万元，较上年增长</w:t>
      </w:r>
      <w:r w:rsidRPr="00D3669E">
        <w:rPr>
          <w:shd w:val="clear" w:color="auto" w:fill="FFFFFF"/>
        </w:rPr>
        <w:t>6.0%;</w:t>
      </w:r>
      <w:r w:rsidRPr="00D3669E">
        <w:rPr>
          <w:shd w:val="clear" w:color="auto" w:fill="FFFFFF"/>
        </w:rPr>
        <w:t>第三产业实现增加值</w:t>
      </w:r>
      <w:r w:rsidRPr="00D3669E">
        <w:rPr>
          <w:shd w:val="clear" w:color="auto" w:fill="FFFFFF"/>
        </w:rPr>
        <w:t>909482</w:t>
      </w:r>
      <w:r w:rsidRPr="00D3669E">
        <w:rPr>
          <w:shd w:val="clear" w:color="auto" w:fill="FFFFFF"/>
        </w:rPr>
        <w:t>万元，较上年增长</w:t>
      </w:r>
      <w:r w:rsidRPr="00D3669E">
        <w:rPr>
          <w:shd w:val="clear" w:color="auto" w:fill="FFFFFF"/>
        </w:rPr>
        <w:t>6.7%</w:t>
      </w:r>
      <w:r w:rsidRPr="00D3669E">
        <w:rPr>
          <w:shd w:val="clear" w:color="auto" w:fill="FFFFFF"/>
        </w:rPr>
        <w:t>。三次产业结构比为</w:t>
      </w:r>
      <w:r w:rsidRPr="00D3669E">
        <w:rPr>
          <w:shd w:val="clear" w:color="auto" w:fill="FFFFFF"/>
        </w:rPr>
        <w:t>12.5:37.4:50.1</w:t>
      </w:r>
      <w:r w:rsidRPr="00D3669E">
        <w:rPr>
          <w:shd w:val="clear" w:color="auto" w:fill="FFFFFF"/>
        </w:rPr>
        <w:t>。三次产业对经济增长的贡献率分别为</w:t>
      </w:r>
      <w:r w:rsidRPr="00D3669E">
        <w:rPr>
          <w:shd w:val="clear" w:color="auto" w:fill="FFFFFF"/>
        </w:rPr>
        <w:t>9.1%</w:t>
      </w:r>
      <w:r w:rsidRPr="00D3669E">
        <w:rPr>
          <w:shd w:val="clear" w:color="auto" w:fill="FFFFFF"/>
        </w:rPr>
        <w:t>、</w:t>
      </w:r>
      <w:r w:rsidRPr="00D3669E">
        <w:rPr>
          <w:shd w:val="clear" w:color="auto" w:fill="FFFFFF"/>
        </w:rPr>
        <w:t>36.3%</w:t>
      </w:r>
      <w:r w:rsidRPr="00D3669E">
        <w:rPr>
          <w:shd w:val="clear" w:color="auto" w:fill="FFFFFF"/>
        </w:rPr>
        <w:t>、</w:t>
      </w:r>
      <w:r w:rsidRPr="00D3669E">
        <w:rPr>
          <w:shd w:val="clear" w:color="auto" w:fill="FFFFFF"/>
        </w:rPr>
        <w:t>54.6%</w:t>
      </w:r>
      <w:r w:rsidRPr="00D3669E">
        <w:rPr>
          <w:shd w:val="clear" w:color="auto" w:fill="FFFFFF"/>
        </w:rPr>
        <w:t>，分别拉动经济增长</w:t>
      </w:r>
      <w:r w:rsidRPr="00D3669E">
        <w:rPr>
          <w:shd w:val="clear" w:color="auto" w:fill="FFFFFF"/>
        </w:rPr>
        <w:t>0.6</w:t>
      </w:r>
      <w:r w:rsidRPr="00D3669E">
        <w:rPr>
          <w:shd w:val="clear" w:color="auto" w:fill="FFFFFF"/>
        </w:rPr>
        <w:t>、</w:t>
      </w:r>
      <w:r w:rsidRPr="00D3669E">
        <w:rPr>
          <w:shd w:val="clear" w:color="auto" w:fill="FFFFFF"/>
        </w:rPr>
        <w:t>2.3</w:t>
      </w:r>
      <w:r w:rsidRPr="00D3669E">
        <w:rPr>
          <w:shd w:val="clear" w:color="auto" w:fill="FFFFFF"/>
        </w:rPr>
        <w:t>、</w:t>
      </w:r>
      <w:r w:rsidRPr="00D3669E">
        <w:rPr>
          <w:shd w:val="clear" w:color="auto" w:fill="FFFFFF"/>
        </w:rPr>
        <w:t>3.3</w:t>
      </w:r>
      <w:r w:rsidRPr="00D3669E">
        <w:rPr>
          <w:shd w:val="clear" w:color="auto" w:fill="FFFFFF"/>
        </w:rPr>
        <w:t>个百分点。按常住人口计算，人均生产总值达到</w:t>
      </w:r>
      <w:r w:rsidRPr="00D3669E">
        <w:rPr>
          <w:shd w:val="clear" w:color="auto" w:fill="FFFFFF"/>
        </w:rPr>
        <w:t>52237</w:t>
      </w:r>
      <w:r w:rsidRPr="00D3669E">
        <w:rPr>
          <w:shd w:val="clear" w:color="auto" w:fill="FFFFFF"/>
        </w:rPr>
        <w:t>元，较上年增长</w:t>
      </w:r>
      <w:r w:rsidRPr="00D3669E">
        <w:rPr>
          <w:shd w:val="clear" w:color="auto" w:fill="FFFFFF"/>
        </w:rPr>
        <w:t xml:space="preserve">6.2% </w:t>
      </w:r>
      <w:r w:rsidRPr="00D3669E">
        <w:rPr>
          <w:shd w:val="clear" w:color="auto" w:fill="FFFFFF"/>
        </w:rPr>
        <w:t>。</w:t>
      </w:r>
    </w:p>
    <w:p w14:paraId="050DE103" w14:textId="77777777" w:rsidR="00BE0731" w:rsidRPr="00D3669E" w:rsidRDefault="00BE0731" w:rsidP="00BE0731">
      <w:pPr>
        <w:pStyle w:val="3"/>
        <w:spacing w:before="156" w:after="156"/>
      </w:pPr>
      <w:bookmarkStart w:id="21" w:name="_Toc257390233"/>
      <w:bookmarkStart w:id="22" w:name="_Toc283623800"/>
      <w:bookmarkStart w:id="23" w:name="_Toc287951332"/>
      <w:bookmarkStart w:id="24" w:name="_Toc329274514"/>
      <w:bookmarkStart w:id="25" w:name="_Toc334365606"/>
      <w:bookmarkStart w:id="26" w:name="_Toc334431471"/>
      <w:smartTag w:uri="urn:schemas-microsoft-com:office:smarttags" w:element="chsdate">
        <w:smartTagPr>
          <w:attr w:name="IsROCDate" w:val="False"/>
          <w:attr w:name="IsLunarDate" w:val="False"/>
          <w:attr w:name="Day" w:val="30"/>
          <w:attr w:name="Month" w:val="12"/>
          <w:attr w:name="Year" w:val="1899"/>
        </w:smartTagPr>
        <w:r w:rsidRPr="00D3669E">
          <w:t>4.1.2</w:t>
        </w:r>
        <w:bookmarkEnd w:id="21"/>
        <w:bookmarkEnd w:id="22"/>
        <w:bookmarkEnd w:id="23"/>
        <w:bookmarkEnd w:id="24"/>
        <w:bookmarkEnd w:id="25"/>
        <w:bookmarkEnd w:id="26"/>
        <w:r w:rsidRPr="00D3669E">
          <w:t xml:space="preserve"> </w:t>
        </w:r>
      </w:smartTag>
      <w:r w:rsidRPr="00D3669E">
        <w:t>能源发展规划</w:t>
      </w:r>
    </w:p>
    <w:p w14:paraId="4CF07509" w14:textId="11F2C27C" w:rsidR="00A36276" w:rsidRDefault="00A36276" w:rsidP="00BE0731">
      <w:pPr>
        <w:pStyle w:val="01maintext"/>
        <w:rPr>
          <w:noProof/>
          <w:szCs w:val="24"/>
          <w:lang w:val="zh-CN"/>
        </w:rPr>
      </w:pPr>
      <w:r>
        <w:rPr>
          <w:rFonts w:hint="eastAsia"/>
          <w:highlight w:val="green"/>
        </w:rPr>
        <w:t xml:space="preserve">False</w:t>
      </w:r>
    </w:p>
    <w:p w14:paraId="007DEB36" w14:textId="60F9098E" w:rsidR="00BE0731" w:rsidRPr="00D3669E" w:rsidRDefault="00BE0731" w:rsidP="00BE0731">
      <w:pPr>
        <w:pStyle w:val="01maintext"/>
        <w:rPr>
          <w:noProof/>
          <w:szCs w:val="24"/>
          <w:lang w:val="zh-CN"/>
        </w:rPr>
      </w:pPr>
      <w:r w:rsidRPr="00D3669E">
        <w:rPr>
          <w:noProof/>
          <w:szCs w:val="24"/>
          <w:lang w:val="zh-CN"/>
        </w:rPr>
        <w:t>根据重庆市发展改革委联合市能源局印发的《重庆市</w:t>
      </w:r>
      <w:r w:rsidRPr="00D3669E">
        <w:rPr>
          <w:noProof/>
          <w:szCs w:val="24"/>
          <w:lang w:val="zh-CN"/>
        </w:rPr>
        <w:t>“</w:t>
      </w:r>
      <w:r w:rsidRPr="00D3669E">
        <w:rPr>
          <w:noProof/>
          <w:szCs w:val="24"/>
          <w:lang w:val="zh-CN"/>
        </w:rPr>
        <w:t>十三五</w:t>
      </w:r>
      <w:r w:rsidRPr="00D3669E">
        <w:rPr>
          <w:noProof/>
          <w:szCs w:val="24"/>
          <w:lang w:val="zh-CN"/>
        </w:rPr>
        <w:t>”</w:t>
      </w:r>
      <w:r w:rsidRPr="00D3669E">
        <w:rPr>
          <w:noProof/>
          <w:szCs w:val="24"/>
          <w:lang w:val="zh-CN"/>
        </w:rPr>
        <w:t>能源发展规划》内容，，规划到</w:t>
      </w:r>
      <w:r w:rsidRPr="00D3669E">
        <w:rPr>
          <w:noProof/>
          <w:szCs w:val="24"/>
          <w:lang w:val="zh-CN"/>
        </w:rPr>
        <w:t>2020</w:t>
      </w:r>
      <w:r w:rsidRPr="00D3669E">
        <w:rPr>
          <w:noProof/>
          <w:szCs w:val="24"/>
          <w:lang w:val="zh-CN"/>
        </w:rPr>
        <w:t>年，煤炭产能调减至</w:t>
      </w:r>
      <w:r w:rsidRPr="00D3669E">
        <w:rPr>
          <w:noProof/>
          <w:szCs w:val="24"/>
          <w:lang w:val="zh-CN"/>
        </w:rPr>
        <w:t>2000</w:t>
      </w:r>
      <w:r w:rsidRPr="00D3669E">
        <w:rPr>
          <w:noProof/>
          <w:szCs w:val="24"/>
          <w:lang w:val="zh-CN"/>
        </w:rPr>
        <w:t>万吨左右，电源总装机达到</w:t>
      </w:r>
      <w:r w:rsidRPr="00D3669E">
        <w:rPr>
          <w:noProof/>
          <w:szCs w:val="24"/>
          <w:lang w:val="zh-CN"/>
        </w:rPr>
        <w:t>2500</w:t>
      </w:r>
      <w:r w:rsidRPr="00D3669E">
        <w:rPr>
          <w:noProof/>
          <w:szCs w:val="24"/>
          <w:lang w:val="zh-CN"/>
        </w:rPr>
        <w:t>万千瓦左右，全社会用电量达到</w:t>
      </w:r>
      <w:r w:rsidRPr="00D3669E">
        <w:rPr>
          <w:noProof/>
          <w:szCs w:val="24"/>
          <w:lang w:val="zh-CN"/>
        </w:rPr>
        <w:t>1200</w:t>
      </w:r>
      <w:r w:rsidRPr="00D3669E">
        <w:rPr>
          <w:noProof/>
          <w:szCs w:val="24"/>
          <w:lang w:val="zh-CN"/>
        </w:rPr>
        <w:t>亿千瓦时；天然气（含页岩气）产能达到</w:t>
      </w:r>
      <w:r w:rsidRPr="00D3669E">
        <w:rPr>
          <w:noProof/>
          <w:szCs w:val="24"/>
          <w:lang w:val="zh-CN"/>
        </w:rPr>
        <w:lastRenderedPageBreak/>
        <w:t>400</w:t>
      </w:r>
      <w:r w:rsidRPr="00D3669E">
        <w:rPr>
          <w:noProof/>
          <w:szCs w:val="24"/>
          <w:lang w:val="zh-CN"/>
        </w:rPr>
        <w:t>亿立方米，产量达到</w:t>
      </w:r>
      <w:r w:rsidRPr="00D3669E">
        <w:rPr>
          <w:noProof/>
          <w:szCs w:val="24"/>
          <w:lang w:val="zh-CN"/>
        </w:rPr>
        <w:t>280</w:t>
      </w:r>
      <w:r w:rsidRPr="00D3669E">
        <w:rPr>
          <w:noProof/>
          <w:szCs w:val="24"/>
          <w:lang w:val="zh-CN"/>
        </w:rPr>
        <w:t>亿立方米，城镇居民天然气普及率达到</w:t>
      </w:r>
      <w:r w:rsidRPr="00D3669E">
        <w:rPr>
          <w:noProof/>
          <w:szCs w:val="24"/>
          <w:lang w:val="zh-CN"/>
        </w:rPr>
        <w:t>98.5%</w:t>
      </w:r>
      <w:r w:rsidRPr="00D3669E">
        <w:rPr>
          <w:noProof/>
          <w:szCs w:val="24"/>
          <w:lang w:val="zh-CN"/>
        </w:rPr>
        <w:t>；成品油输入量达</w:t>
      </w:r>
      <w:r w:rsidRPr="00D3669E">
        <w:rPr>
          <w:noProof/>
          <w:szCs w:val="24"/>
          <w:lang w:val="zh-CN"/>
        </w:rPr>
        <w:t>1000</w:t>
      </w:r>
      <w:r w:rsidRPr="00D3669E">
        <w:rPr>
          <w:noProof/>
          <w:szCs w:val="24"/>
          <w:lang w:val="zh-CN"/>
        </w:rPr>
        <w:t>万吨。全市非化石能源消费比重力争达到</w:t>
      </w:r>
      <w:r w:rsidRPr="00D3669E">
        <w:rPr>
          <w:noProof/>
          <w:szCs w:val="24"/>
          <w:lang w:val="zh-CN"/>
        </w:rPr>
        <w:t>15%</w:t>
      </w:r>
      <w:r w:rsidRPr="00D3669E">
        <w:rPr>
          <w:noProof/>
          <w:szCs w:val="24"/>
          <w:lang w:val="zh-CN"/>
        </w:rPr>
        <w:t>以上，煤炭消费比重降低到</w:t>
      </w:r>
      <w:r w:rsidRPr="00D3669E">
        <w:rPr>
          <w:noProof/>
          <w:szCs w:val="24"/>
          <w:lang w:val="zh-CN"/>
        </w:rPr>
        <w:t>55%</w:t>
      </w:r>
      <w:r w:rsidRPr="00D3669E">
        <w:rPr>
          <w:noProof/>
          <w:szCs w:val="24"/>
          <w:lang w:val="zh-CN"/>
        </w:rPr>
        <w:t>以下，天然气消费比重提高到</w:t>
      </w:r>
      <w:r w:rsidRPr="00D3669E">
        <w:rPr>
          <w:noProof/>
          <w:szCs w:val="24"/>
          <w:lang w:val="zh-CN"/>
        </w:rPr>
        <w:t>14%</w:t>
      </w:r>
      <w:r w:rsidRPr="00D3669E">
        <w:rPr>
          <w:noProof/>
          <w:szCs w:val="24"/>
          <w:lang w:val="zh-CN"/>
        </w:rPr>
        <w:t>以上。</w:t>
      </w:r>
    </w:p>
    <w:p w14:paraId="79B53627" w14:textId="77777777" w:rsidR="00BE0731" w:rsidRPr="00D3669E" w:rsidRDefault="00BE0731" w:rsidP="00BE0731">
      <w:pPr>
        <w:pStyle w:val="01maintext"/>
        <w:rPr>
          <w:noProof/>
          <w:szCs w:val="24"/>
          <w:lang w:val="zh-CN"/>
        </w:rPr>
      </w:pPr>
      <w:r w:rsidRPr="00D3669E">
        <w:rPr>
          <w:noProof/>
          <w:szCs w:val="24"/>
          <w:lang w:val="zh-CN"/>
        </w:rPr>
        <w:t>“</w:t>
      </w:r>
      <w:r w:rsidRPr="00D3669E">
        <w:rPr>
          <w:noProof/>
          <w:szCs w:val="24"/>
          <w:lang w:val="zh-CN"/>
        </w:rPr>
        <w:t>十三五</w:t>
      </w:r>
      <w:r w:rsidRPr="00D3669E">
        <w:rPr>
          <w:noProof/>
          <w:szCs w:val="24"/>
          <w:lang w:val="zh-CN"/>
        </w:rPr>
        <w:t>”</w:t>
      </w:r>
      <w:r w:rsidRPr="00D3669E">
        <w:rPr>
          <w:noProof/>
          <w:szCs w:val="24"/>
          <w:lang w:val="zh-CN"/>
        </w:rPr>
        <w:t>期间，将重点实施优化能源供给布局，提高资源配置效率；实施供给侧结构性改革，推动绿色低碳发展；完善输配体系，促进能源供给互联互通；清洁高效用能，推动能源消费革命；提高创新能力，做强能源装备制造业；提高供能质量，保障能源民生；深化改革开放，健全能源市场竞争体系；强化生态绿色建设，增强可持续发展能力等重点工作。</w:t>
      </w:r>
    </w:p>
    <w:p w14:paraId="37EB7792" w14:textId="77777777" w:rsidR="00BE0731" w:rsidRPr="00D3669E" w:rsidRDefault="00BE0731" w:rsidP="00BE0731">
      <w:pPr>
        <w:pStyle w:val="3"/>
        <w:spacing w:before="156" w:after="156"/>
      </w:pPr>
      <w:smartTag w:uri="urn:schemas-microsoft-com:office:smarttags" w:element="chsdate">
        <w:smartTagPr>
          <w:attr w:name="IsROCDate" w:val="False"/>
          <w:attr w:name="IsLunarDate" w:val="False"/>
          <w:attr w:name="Day" w:val="30"/>
          <w:attr w:name="Month" w:val="12"/>
          <w:attr w:name="Year" w:val="1899"/>
        </w:smartTagPr>
        <w:r w:rsidRPr="00D3669E">
          <w:t>4.1.3</w:t>
        </w:r>
      </w:smartTag>
      <w:r w:rsidRPr="00D3669E">
        <w:t xml:space="preserve"> </w:t>
      </w:r>
      <w:bookmarkStart w:id="27" w:name="OLE_LINK28"/>
      <w:bookmarkStart w:id="28" w:name="OLE_LINK29"/>
      <w:r w:rsidRPr="00D3669E">
        <w:t>电力系统现状及发展规划</w:t>
      </w:r>
      <w:bookmarkEnd w:id="27"/>
      <w:bookmarkEnd w:id="28"/>
    </w:p>
    <w:p w14:paraId="2F522570" w14:textId="0AB735AD" w:rsidR="00A36276" w:rsidRDefault="00A36276" w:rsidP="00BE0731">
      <w:pPr>
        <w:pStyle w:val="01maintext"/>
      </w:pPr>
      <w:r>
        <w:rPr>
          <w:rFonts w:hint="eastAsia"/>
          <w:highlight w:val="green"/>
        </w:rPr>
        <w:t xml:space="preserve">False</w:t>
      </w:r>
    </w:p>
    <w:p w14:paraId="5F56F5BA" w14:textId="1AEDC959" w:rsidR="00BE0731" w:rsidRPr="00D3669E" w:rsidRDefault="00BE0731" w:rsidP="00BE0731">
      <w:pPr>
        <w:pStyle w:val="01maintext"/>
      </w:pPr>
      <w:r w:rsidRPr="00D3669E">
        <w:rPr>
          <w:rFonts w:hint="eastAsia"/>
        </w:rPr>
        <w:t>截止</w:t>
      </w:r>
      <w:r w:rsidRPr="00D3669E">
        <w:rPr>
          <w:rFonts w:hint="eastAsia"/>
        </w:rPr>
        <w:t>2017</w:t>
      </w:r>
      <w:r w:rsidRPr="00D3669E">
        <w:rPr>
          <w:rFonts w:hint="eastAsia"/>
        </w:rPr>
        <w:t>年底，重庆电网总装机容量为</w:t>
      </w:r>
      <w:r w:rsidRPr="00D3669E">
        <w:rPr>
          <w:rFonts w:hint="eastAsia"/>
        </w:rPr>
        <w:t>1948</w:t>
      </w:r>
      <w:r w:rsidRPr="00D3669E">
        <w:rPr>
          <w:rFonts w:hint="eastAsia"/>
        </w:rPr>
        <w:t>万千瓦，</w:t>
      </w:r>
      <w:r w:rsidRPr="00D3669E">
        <w:rPr>
          <w:rFonts w:hint="eastAsia"/>
        </w:rPr>
        <w:t>220</w:t>
      </w:r>
      <w:r w:rsidRPr="00D3669E">
        <w:rPr>
          <w:rFonts w:hint="eastAsia"/>
        </w:rPr>
        <w:t>千伏及以上变压器变电容量</w:t>
      </w:r>
      <w:r w:rsidRPr="00D3669E">
        <w:rPr>
          <w:rFonts w:hint="eastAsia"/>
        </w:rPr>
        <w:t>65320</w:t>
      </w:r>
      <w:proofErr w:type="gramStart"/>
      <w:r w:rsidRPr="00D3669E">
        <w:rPr>
          <w:rFonts w:hint="eastAsia"/>
        </w:rPr>
        <w:t>兆</w:t>
      </w:r>
      <w:proofErr w:type="gramEnd"/>
      <w:r w:rsidRPr="00D3669E">
        <w:rPr>
          <w:rFonts w:hint="eastAsia"/>
        </w:rPr>
        <w:t>伏安。</w:t>
      </w:r>
      <w:r w:rsidRPr="00D3669E">
        <w:rPr>
          <w:rFonts w:hint="eastAsia"/>
        </w:rPr>
        <w:t>500</w:t>
      </w:r>
      <w:r w:rsidRPr="00D3669E">
        <w:rPr>
          <w:rFonts w:hint="eastAsia"/>
        </w:rPr>
        <w:t>千伏线路长度合计</w:t>
      </w:r>
      <w:r w:rsidRPr="00D3669E">
        <w:rPr>
          <w:rFonts w:hint="eastAsia"/>
        </w:rPr>
        <w:t>3386</w:t>
      </w:r>
      <w:r w:rsidRPr="00D3669E">
        <w:rPr>
          <w:rFonts w:hint="eastAsia"/>
        </w:rPr>
        <w:t>千米，</w:t>
      </w:r>
      <w:r w:rsidRPr="00D3669E">
        <w:rPr>
          <w:rFonts w:hint="eastAsia"/>
        </w:rPr>
        <w:t>220</w:t>
      </w:r>
      <w:r w:rsidRPr="00D3669E">
        <w:rPr>
          <w:rFonts w:hint="eastAsia"/>
        </w:rPr>
        <w:t>千伏线路长度合计</w:t>
      </w:r>
      <w:r w:rsidRPr="00D3669E">
        <w:rPr>
          <w:rFonts w:hint="eastAsia"/>
        </w:rPr>
        <w:t>7496</w:t>
      </w:r>
      <w:r w:rsidRPr="00D3669E">
        <w:rPr>
          <w:rFonts w:hint="eastAsia"/>
        </w:rPr>
        <w:t>千米。</w:t>
      </w:r>
    </w:p>
    <w:p w14:paraId="261DCAAC" w14:textId="77777777" w:rsidR="00BE0731" w:rsidRPr="00D3669E" w:rsidRDefault="00BE0731" w:rsidP="00BE0731">
      <w:pPr>
        <w:pStyle w:val="01maintext"/>
      </w:pPr>
      <w:r w:rsidRPr="00D3669E">
        <w:rPr>
          <w:rFonts w:hint="eastAsia"/>
        </w:rPr>
        <w:t>2017</w:t>
      </w:r>
      <w:r w:rsidRPr="00D3669E">
        <w:rPr>
          <w:rFonts w:hint="eastAsia"/>
        </w:rPr>
        <w:t>年重庆地区最高负荷为</w:t>
      </w:r>
      <w:r w:rsidRPr="00D3669E">
        <w:rPr>
          <w:rFonts w:hint="eastAsia"/>
        </w:rPr>
        <w:t>19420</w:t>
      </w:r>
      <w:r w:rsidRPr="00D3669E">
        <w:rPr>
          <w:rFonts w:hint="eastAsia"/>
        </w:rPr>
        <w:t>兆瓦，同比</w:t>
      </w:r>
      <w:r w:rsidRPr="00D3669E">
        <w:rPr>
          <w:rFonts w:hint="eastAsia"/>
        </w:rPr>
        <w:t>2016</w:t>
      </w:r>
      <w:r w:rsidRPr="00D3669E">
        <w:rPr>
          <w:rFonts w:hint="eastAsia"/>
        </w:rPr>
        <w:t>年增长</w:t>
      </w:r>
      <w:r w:rsidRPr="00D3669E">
        <w:rPr>
          <w:rFonts w:hint="eastAsia"/>
        </w:rPr>
        <w:t>7.0%</w:t>
      </w:r>
      <w:r w:rsidRPr="00D3669E">
        <w:rPr>
          <w:rFonts w:hint="eastAsia"/>
        </w:rPr>
        <w:t>；最大用电量为</w:t>
      </w:r>
      <w:r w:rsidRPr="00D3669E">
        <w:rPr>
          <w:rFonts w:hint="eastAsia"/>
        </w:rPr>
        <w:t>774</w:t>
      </w:r>
      <w:r w:rsidRPr="00D3669E">
        <w:rPr>
          <w:rFonts w:hint="eastAsia"/>
        </w:rPr>
        <w:t>亿千瓦时，同比</w:t>
      </w:r>
      <w:r w:rsidRPr="00D3669E">
        <w:rPr>
          <w:rFonts w:hint="eastAsia"/>
        </w:rPr>
        <w:t>2016</w:t>
      </w:r>
      <w:r w:rsidRPr="00D3669E">
        <w:rPr>
          <w:rFonts w:hint="eastAsia"/>
        </w:rPr>
        <w:t>年增长</w:t>
      </w:r>
      <w:r w:rsidRPr="00D3669E">
        <w:rPr>
          <w:rFonts w:hint="eastAsia"/>
        </w:rPr>
        <w:t>6.7%</w:t>
      </w:r>
      <w:r w:rsidRPr="00D3669E">
        <w:rPr>
          <w:rFonts w:hint="eastAsia"/>
        </w:rPr>
        <w:t>。</w:t>
      </w:r>
    </w:p>
    <w:p w14:paraId="5FF4E3C0" w14:textId="77777777" w:rsidR="00BE0731" w:rsidRPr="00D3669E" w:rsidRDefault="00BE0731" w:rsidP="00BE0731">
      <w:pPr>
        <w:pStyle w:val="3"/>
        <w:spacing w:before="156" w:after="156"/>
      </w:pPr>
      <w:r w:rsidRPr="00D3669E">
        <w:t xml:space="preserve">4.1.4 </w:t>
      </w:r>
      <w:r w:rsidRPr="00D3669E">
        <w:t>工程建设的必要性</w:t>
      </w:r>
    </w:p>
    <w:p w14:paraId="1F77F8D0" w14:textId="70D4DFAD" w:rsidR="00A36276" w:rsidRDefault="00A36276" w:rsidP="00A36276">
      <w:pPr>
        <w:pStyle w:val="01maintext"/>
      </w:pPr>
      <w:r>
        <w:rPr>
          <w:rFonts w:hint="eastAsia"/>
          <w:highlight w:val="green"/>
        </w:rPr>
        <w:t xml:space="preserve">False</w:t>
      </w:r>
    </w:p>
    <w:p w14:paraId="50D23097" w14:textId="16300E02" w:rsidR="00BE0731" w:rsidRPr="00D3669E" w:rsidRDefault="00BE0731" w:rsidP="00BE0731">
      <w:pPr>
        <w:pStyle w:val="01maintext"/>
      </w:pPr>
      <w:r w:rsidRPr="00D3669E">
        <w:rPr>
          <w:rFonts w:hint="eastAsia"/>
        </w:rPr>
        <w:t>华润电力武隆风</w:t>
      </w:r>
      <w:proofErr w:type="gramStart"/>
      <w:r w:rsidRPr="00D3669E">
        <w:rPr>
          <w:rFonts w:hint="eastAsia"/>
        </w:rPr>
        <w:t>电项目</w:t>
      </w:r>
      <w:proofErr w:type="gramEnd"/>
      <w:r w:rsidRPr="00D3669E">
        <w:t>建设场址</w:t>
      </w:r>
      <w:r w:rsidRPr="00D3669E">
        <w:rPr>
          <w:rFonts w:hint="eastAsia"/>
        </w:rPr>
        <w:t>条件较好</w:t>
      </w:r>
      <w:r w:rsidRPr="00D3669E">
        <w:t>。风电场工程的建设开发，利于推动</w:t>
      </w:r>
      <w:r w:rsidRPr="00D3669E">
        <w:rPr>
          <w:rFonts w:hint="eastAsia"/>
        </w:rPr>
        <w:t>重庆</w:t>
      </w:r>
      <w:r w:rsidRPr="00D3669E">
        <w:t>市可再生资源的开发利用</w:t>
      </w:r>
      <w:r w:rsidRPr="00D3669E">
        <w:rPr>
          <w:rFonts w:hint="eastAsia"/>
        </w:rPr>
        <w:t>，</w:t>
      </w:r>
      <w:r w:rsidRPr="00D3669E">
        <w:t>不仅是</w:t>
      </w:r>
      <w:r w:rsidRPr="00D3669E">
        <w:rPr>
          <w:rFonts w:hint="eastAsia"/>
        </w:rPr>
        <w:t>重庆</w:t>
      </w:r>
      <w:r w:rsidRPr="00D3669E">
        <w:t>市能源供应的有效补充，而且作为绿色能源，有利于缓解</w:t>
      </w:r>
      <w:r w:rsidRPr="00D3669E">
        <w:rPr>
          <w:rFonts w:hint="eastAsia"/>
        </w:rPr>
        <w:t>重庆市</w:t>
      </w:r>
      <w:r w:rsidRPr="00D3669E">
        <w:t>电力工业的环境保护压力，促进地区经济的持续快速发展，符合可持续发展的原则和国家能源发展政策方针。因此，开发</w:t>
      </w:r>
      <w:r w:rsidRPr="00D3669E">
        <w:rPr>
          <w:rFonts w:hint="eastAsia"/>
        </w:rPr>
        <w:t>华润电力武隆杨柳</w:t>
      </w:r>
      <w:proofErr w:type="gramStart"/>
      <w:r w:rsidRPr="00D3669E">
        <w:rPr>
          <w:rFonts w:hint="eastAsia"/>
        </w:rPr>
        <w:t>坪风电项目</w:t>
      </w:r>
      <w:proofErr w:type="gramEnd"/>
      <w:r w:rsidRPr="00D3669E">
        <w:t>是十分必要的。</w:t>
      </w:r>
    </w:p>
    <w:p w14:paraId="2A9EE3A7" w14:textId="77777777" w:rsidR="00BE0731" w:rsidRPr="00D3669E" w:rsidRDefault="00BE0731" w:rsidP="00BE0731">
      <w:pPr>
        <w:pStyle w:val="2"/>
        <w:spacing w:before="312" w:after="312"/>
      </w:pPr>
      <w:bookmarkStart w:id="30" w:name="_Toc434427367"/>
      <w:bookmarkStart w:id="31" w:name="_Toc434855128"/>
      <w:bookmarkStart w:id="32" w:name="_Toc503589531"/>
      <w:bookmarkStart w:id="33" w:name="_Toc23233957"/>
      <w:r w:rsidRPr="00D3669E">
        <w:t xml:space="preserve">4.2 </w:t>
      </w:r>
      <w:r w:rsidRPr="00D3669E">
        <w:t>项目建设规模</w:t>
      </w:r>
      <w:bookmarkEnd w:id="20"/>
      <w:bookmarkEnd w:id="30"/>
      <w:bookmarkEnd w:id="31"/>
      <w:bookmarkEnd w:id="32"/>
      <w:bookmarkEnd w:id="33"/>
    </w:p>
    <w:p w14:paraId="1246293E" w14:textId="77777777" w:rsidR="00A36276" w:rsidRPr="00D3669E" w:rsidRDefault="00A36276" w:rsidP="00A36276">
      <w:pPr>
        <w:pStyle w:val="01maintext"/>
      </w:pPr>
      <w:r>
        <w:rPr>
          <w:rFonts w:hint="eastAsia"/>
          <w:highlight w:val="green"/>
        </w:rPr>
        <w:t xml:space="preserve">华润电力武隆杨柳坪风电项目</w:t>
      </w:r>
      <w:r w:rsidRPr="00D3669E">
        <w:t>的风能资源状况及开发条件，结合项目公司开发规划，本</w:t>
      </w:r>
      <w:r w:rsidRPr="00D3669E">
        <w:lastRenderedPageBreak/>
        <w:t>风电场总装机容量约为</w:t>
      </w:r>
      <w:r>
        <w:rPr>
          <w:highlight w:val="green"/>
        </w:rPr>
        <w:t xml:space="preserve">100.0</w:t>
      </w:r>
      <w:r w:rsidRPr="00D3669E">
        <w:t>MW</w:t>
      </w:r>
      <w:r w:rsidRPr="00D3669E">
        <w:t>，拟设计安装</w:t>
      </w:r>
      <w:r>
        <w:rPr>
          <w:highlight w:val="green"/>
        </w:rPr>
        <w:t xml:space="preserve"/>
      </w:r>
      <w:r w:rsidRPr="00D3669E">
        <w:t>台单机容量为</w:t>
      </w:r>
      <w:r>
        <w:rPr>
          <w:rFonts w:hint="eastAsia"/>
          <w:highlight w:val="green"/>
        </w:rPr>
        <w:t xml:space="preserve"/>
      </w:r>
      <w:r w:rsidRPr="00D3669E">
        <w:t>MW</w:t>
      </w:r>
      <w:r w:rsidRPr="00D3669E">
        <w:t>的风力发电机组</w:t>
      </w:r>
      <w:r w:rsidRPr="00D3669E">
        <w:rPr>
          <w:rFonts w:hint="eastAsia"/>
        </w:rPr>
        <w:t>。</w:t>
      </w:r>
    </w:p>
    <w:p w14:paraId="36D35AE9" w14:textId="1E9387DB" w:rsidR="00BE0731" w:rsidRPr="00D3669E" w:rsidRDefault="00BE0731" w:rsidP="00BE0731">
      <w:pPr>
        <w:pStyle w:val="01maintext"/>
      </w:pPr>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r w:rsidR="00A36276" w:rsidRPr="00A36276">
        <w:rPr>
          <w:rFonts w:hint="eastAsia"/>
          <w:highlight w:val="green"/>
        </w:rPr>
        <w:t xml:space="preserve">False</w:t>
      </w:r>
      <w:r w:rsidRPr="00D3669E">
        <w:rPr>
          <w:rFonts w:hint="eastAsia"/>
        </w:rPr>
        <w:t>。</w:t>
      </w:r>
    </w:p>
    <w:p w14:paraId="167AD859" w14:textId="4CCD30C7" w:rsidR="00A36276" w:rsidRDefault="00A36276" w:rsidP="00A36276">
      <w:pPr>
        <w:pStyle w:val="01maintext"/>
      </w:pPr>
      <w:r w:rsidRPr="00A36276">
        <w:rPr>
          <w:rFonts w:hint="eastAsia"/>
          <w:highlight w:val="green"/>
        </w:rPr>
        <w:t xml:space="preserve">在风电项目场址中心附近新建1座110kV升压变电站，设置1台100MVA主变，电压等级110/35kV，110kV侧的接线形式为线变组接线，35kV侧采用单母线接线，配置4面进线开关柜，1面PT柜，1面SVG无功补偿装置开关柜， 1面站用变开关柜，1面接地变开关柜，1面出线柜。风力发电机组发出的电力经箱变升压至35kV后汇集进入变电站35kV侧，经主变压器升压至110kV后，以一回110kV接入220kV刘屯变电站110kV侧，导线截面300mm2。</w:t>
      </w:r>
    </w:p>
    <w:p w14:paraId="65536E04" w14:textId="55A5D8A7" w:rsidR="00BE0731" w:rsidRPr="00D3669E" w:rsidRDefault="00BE0731" w:rsidP="00BE0731">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CB07355" w14:textId="77777777" w:rsidR="00BE0731" w:rsidRPr="00D3669E" w:rsidRDefault="00BE0731" w:rsidP="00BE0731">
      <w:pPr>
        <w:pStyle w:val="01maintext"/>
      </w:pPr>
    </w:p>
    <w:p w14:paraId="28456297" w14:textId="77777777" w:rsidR="00BE0731" w:rsidRPr="00D3669E" w:rsidRDefault="00BE0731" w:rsidP="00BE0731">
      <w:pPr>
        <w:pStyle w:val="01maintext"/>
      </w:pPr>
    </w:p>
    <w:p w14:paraId="08E4051D" w14:textId="77777777" w:rsidR="00BE0731" w:rsidRPr="00D3669E" w:rsidRDefault="00BE0731" w:rsidP="00BE0731">
      <w:pPr>
        <w:pStyle w:val="01maintext"/>
      </w:pPr>
      <w:r w:rsidRPr="00D3669E">
        <w:br w:type="page"/>
      </w:r>
    </w:p>
    <w:bookmarkEnd w:id="12"/>
    <w:bookmarkEnd w:id="13"/>
    <w:bookmarkEnd w:id="14"/>
    <w:bookmarkEnd w:id="15"/>
    <w:bookmarkEnd w:id="16"/>
    <w:bookmarkEnd w:id="17"/>
    <w:bookmarkEnd w:id="18"/>
    <w:bookmarkEnd w:id="19"/>
    <w:p w14:paraId="23A7D5B4" w14:textId="77777777" w:rsidR="009B4FEB" w:rsidRPr="00D3669E" w:rsidRDefault="009B4FEB"/>
    <w:sectPr w:rsidR="009B4FEB" w:rsidRPr="00D3669E" w:rsidSect="00AC005A">
      <w:headerReference w:type="default" r:id="rId8"/>
      <w:footerReference w:type="default" r:id="rId9"/>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38609C" w14:textId="77777777" w:rsidR="003C5DE0" w:rsidRDefault="003C5DE0">
      <w:pPr>
        <w:spacing w:line="240" w:lineRule="auto"/>
      </w:pPr>
      <w:r>
        <w:separator/>
      </w:r>
    </w:p>
  </w:endnote>
  <w:endnote w:type="continuationSeparator" w:id="0">
    <w:p w14:paraId="2A0F2789" w14:textId="77777777" w:rsidR="003C5DE0" w:rsidRDefault="003C5D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6686C677" w:rsidR="00A17732" w:rsidRPr="003225B6" w:rsidRDefault="00A17732"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2841AD" w:rsidRPr="002841AD">
              <w:rPr>
                <w:rFonts w:ascii="Times New Roman" w:hAnsi="Times New Roman"/>
                <w:noProof/>
                <w:lang w:val="zh-CN"/>
              </w:rPr>
              <w:t>4</w:t>
            </w:r>
            <w:r w:rsidRPr="001170DE">
              <w:rPr>
                <w:rFonts w:ascii="Times New Roman" w:hAnsi="Times New Roman"/>
              </w:rPr>
              <w:fldChar w:fldCharType="end"/>
            </w:r>
            <w:r>
              <w:rPr>
                <w:rFonts w:ascii="楷体" w:eastAsia="楷体" w:hAnsi="楷体"/>
              </w:rPr>
              <w:t xml:space="preserve">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4A1E9" w14:textId="77777777" w:rsidR="003C5DE0" w:rsidRDefault="003C5DE0">
      <w:pPr>
        <w:spacing w:line="240" w:lineRule="auto"/>
      </w:pPr>
      <w:r>
        <w:separator/>
      </w:r>
    </w:p>
  </w:footnote>
  <w:footnote w:type="continuationSeparator" w:id="0">
    <w:p w14:paraId="04B19B0F" w14:textId="77777777" w:rsidR="003C5DE0" w:rsidRDefault="003C5D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A17732" w:rsidRDefault="00A17732"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2BBA"/>
    <w:rsid w:val="000D3FB7"/>
    <w:rsid w:val="000D431A"/>
    <w:rsid w:val="000D527F"/>
    <w:rsid w:val="000D6D69"/>
    <w:rsid w:val="000D71FC"/>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6E18"/>
    <w:rsid w:val="001221E5"/>
    <w:rsid w:val="001227E0"/>
    <w:rsid w:val="00122C29"/>
    <w:rsid w:val="00124395"/>
    <w:rsid w:val="00126334"/>
    <w:rsid w:val="00126E4A"/>
    <w:rsid w:val="00131EBC"/>
    <w:rsid w:val="00132588"/>
    <w:rsid w:val="0013533A"/>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3E0A"/>
    <w:rsid w:val="00174FEB"/>
    <w:rsid w:val="00176B85"/>
    <w:rsid w:val="00176D8D"/>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7D18"/>
    <w:rsid w:val="00253E2C"/>
    <w:rsid w:val="00257076"/>
    <w:rsid w:val="00260AD2"/>
    <w:rsid w:val="00261BEA"/>
    <w:rsid w:val="00262DC2"/>
    <w:rsid w:val="00265089"/>
    <w:rsid w:val="0026533C"/>
    <w:rsid w:val="002660FA"/>
    <w:rsid w:val="00267D7B"/>
    <w:rsid w:val="00270322"/>
    <w:rsid w:val="002705E7"/>
    <w:rsid w:val="002723B2"/>
    <w:rsid w:val="00273166"/>
    <w:rsid w:val="00274D64"/>
    <w:rsid w:val="00274F79"/>
    <w:rsid w:val="0027560E"/>
    <w:rsid w:val="00275B7C"/>
    <w:rsid w:val="00277C2C"/>
    <w:rsid w:val="0028041F"/>
    <w:rsid w:val="002841AD"/>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3843"/>
    <w:rsid w:val="002E4476"/>
    <w:rsid w:val="002E63F2"/>
    <w:rsid w:val="002F1DB1"/>
    <w:rsid w:val="002F1E60"/>
    <w:rsid w:val="002F3925"/>
    <w:rsid w:val="002F3DB1"/>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4254"/>
    <w:rsid w:val="003C5DE0"/>
    <w:rsid w:val="003D0C06"/>
    <w:rsid w:val="003D239B"/>
    <w:rsid w:val="003D2408"/>
    <w:rsid w:val="003D2684"/>
    <w:rsid w:val="003D2976"/>
    <w:rsid w:val="003D2F42"/>
    <w:rsid w:val="003D4315"/>
    <w:rsid w:val="003D5848"/>
    <w:rsid w:val="003D6207"/>
    <w:rsid w:val="003D76C1"/>
    <w:rsid w:val="003E082D"/>
    <w:rsid w:val="003E09A7"/>
    <w:rsid w:val="003E15E4"/>
    <w:rsid w:val="003E21FD"/>
    <w:rsid w:val="003E2D56"/>
    <w:rsid w:val="003E3898"/>
    <w:rsid w:val="003F09B4"/>
    <w:rsid w:val="003F120B"/>
    <w:rsid w:val="003F16F0"/>
    <w:rsid w:val="003F193E"/>
    <w:rsid w:val="003F2A98"/>
    <w:rsid w:val="003F2F57"/>
    <w:rsid w:val="003F445C"/>
    <w:rsid w:val="003F4812"/>
    <w:rsid w:val="003F5255"/>
    <w:rsid w:val="004017C3"/>
    <w:rsid w:val="004032E3"/>
    <w:rsid w:val="00403ADE"/>
    <w:rsid w:val="004053C4"/>
    <w:rsid w:val="00405E1B"/>
    <w:rsid w:val="00412318"/>
    <w:rsid w:val="0041339E"/>
    <w:rsid w:val="00415307"/>
    <w:rsid w:val="004159B5"/>
    <w:rsid w:val="00417315"/>
    <w:rsid w:val="0041760A"/>
    <w:rsid w:val="00417DD9"/>
    <w:rsid w:val="00420D84"/>
    <w:rsid w:val="00421203"/>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1805"/>
    <w:rsid w:val="00485231"/>
    <w:rsid w:val="00485DBF"/>
    <w:rsid w:val="00487A70"/>
    <w:rsid w:val="00492ADB"/>
    <w:rsid w:val="00496366"/>
    <w:rsid w:val="004A0D31"/>
    <w:rsid w:val="004A22A0"/>
    <w:rsid w:val="004A28A5"/>
    <w:rsid w:val="004A3135"/>
    <w:rsid w:val="004A4411"/>
    <w:rsid w:val="004A4829"/>
    <w:rsid w:val="004A4B6E"/>
    <w:rsid w:val="004B0D85"/>
    <w:rsid w:val="004B3069"/>
    <w:rsid w:val="004B31BF"/>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B07"/>
    <w:rsid w:val="00503B20"/>
    <w:rsid w:val="0050549A"/>
    <w:rsid w:val="005067C4"/>
    <w:rsid w:val="005079A4"/>
    <w:rsid w:val="00510368"/>
    <w:rsid w:val="0051571E"/>
    <w:rsid w:val="00521C69"/>
    <w:rsid w:val="00522CA0"/>
    <w:rsid w:val="005238B6"/>
    <w:rsid w:val="0052423F"/>
    <w:rsid w:val="00526028"/>
    <w:rsid w:val="005269A8"/>
    <w:rsid w:val="00531475"/>
    <w:rsid w:val="005317CE"/>
    <w:rsid w:val="00531E12"/>
    <w:rsid w:val="00531EAB"/>
    <w:rsid w:val="00532E09"/>
    <w:rsid w:val="00533BAB"/>
    <w:rsid w:val="00534093"/>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367"/>
    <w:rsid w:val="006108D7"/>
    <w:rsid w:val="0061115B"/>
    <w:rsid w:val="00612371"/>
    <w:rsid w:val="00612BE2"/>
    <w:rsid w:val="00613CA2"/>
    <w:rsid w:val="0061555E"/>
    <w:rsid w:val="00616B4B"/>
    <w:rsid w:val="006202D9"/>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76C4"/>
    <w:rsid w:val="006A5D3C"/>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CC7"/>
    <w:rsid w:val="00770C8F"/>
    <w:rsid w:val="00771098"/>
    <w:rsid w:val="00775CAE"/>
    <w:rsid w:val="007802FA"/>
    <w:rsid w:val="00785BC3"/>
    <w:rsid w:val="00787328"/>
    <w:rsid w:val="00790173"/>
    <w:rsid w:val="007902CD"/>
    <w:rsid w:val="007927DE"/>
    <w:rsid w:val="00794A00"/>
    <w:rsid w:val="007A05EB"/>
    <w:rsid w:val="007A0F0C"/>
    <w:rsid w:val="007A18CE"/>
    <w:rsid w:val="007A22B9"/>
    <w:rsid w:val="007A4C51"/>
    <w:rsid w:val="007B3E12"/>
    <w:rsid w:val="007B5BA2"/>
    <w:rsid w:val="007B6792"/>
    <w:rsid w:val="007B73D1"/>
    <w:rsid w:val="007C0AC9"/>
    <w:rsid w:val="007C5F9A"/>
    <w:rsid w:val="007C6F52"/>
    <w:rsid w:val="007C779D"/>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33E7"/>
    <w:rsid w:val="00883BAC"/>
    <w:rsid w:val="0088519F"/>
    <w:rsid w:val="00886671"/>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6B0F"/>
    <w:rsid w:val="008E74B8"/>
    <w:rsid w:val="008F1343"/>
    <w:rsid w:val="008F1A36"/>
    <w:rsid w:val="008F341B"/>
    <w:rsid w:val="008F460E"/>
    <w:rsid w:val="008F5057"/>
    <w:rsid w:val="008F58CB"/>
    <w:rsid w:val="008F64C2"/>
    <w:rsid w:val="008F70D5"/>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71060"/>
    <w:rsid w:val="0097201D"/>
    <w:rsid w:val="00972898"/>
    <w:rsid w:val="009739C2"/>
    <w:rsid w:val="00973CEE"/>
    <w:rsid w:val="00973F3E"/>
    <w:rsid w:val="00975049"/>
    <w:rsid w:val="00984D39"/>
    <w:rsid w:val="0098685B"/>
    <w:rsid w:val="00992D81"/>
    <w:rsid w:val="0099314F"/>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276"/>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81021"/>
    <w:rsid w:val="00A81E12"/>
    <w:rsid w:val="00A83344"/>
    <w:rsid w:val="00A85AEB"/>
    <w:rsid w:val="00A9018A"/>
    <w:rsid w:val="00A94D7F"/>
    <w:rsid w:val="00A97D35"/>
    <w:rsid w:val="00AA06F4"/>
    <w:rsid w:val="00AA1E11"/>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519D"/>
    <w:rsid w:val="00B75248"/>
    <w:rsid w:val="00B7699E"/>
    <w:rsid w:val="00B77497"/>
    <w:rsid w:val="00B803D8"/>
    <w:rsid w:val="00B83941"/>
    <w:rsid w:val="00B86D2A"/>
    <w:rsid w:val="00B86E49"/>
    <w:rsid w:val="00B902C9"/>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32B"/>
    <w:rsid w:val="00BC4751"/>
    <w:rsid w:val="00BD2825"/>
    <w:rsid w:val="00BD3CE2"/>
    <w:rsid w:val="00BD41CF"/>
    <w:rsid w:val="00BE0731"/>
    <w:rsid w:val="00BE1F0A"/>
    <w:rsid w:val="00BE2E66"/>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C2A"/>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73F3"/>
    <w:rsid w:val="00D67AC8"/>
    <w:rsid w:val="00D75CBC"/>
    <w:rsid w:val="00D76164"/>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C9"/>
    <w:rsid w:val="00E10C38"/>
    <w:rsid w:val="00E1143F"/>
    <w:rsid w:val="00E11B27"/>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E3094"/>
    <w:rsid w:val="00EE30F2"/>
    <w:rsid w:val="00EE4D87"/>
    <w:rsid w:val="00EE6E84"/>
    <w:rsid w:val="00EE768A"/>
    <w:rsid w:val="00EF1FA3"/>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0" Type="http://schemas.openxmlformats.org/officeDocument/2006/relationships/fontTable" Target="fontTable.xml"/><Relationship Id="rId11" Type="http://schemas.openxmlformats.org/officeDocument/2006/relationships/theme" Target="theme/theme1.xml"/><Relationship Id="rId5" Type="http://schemas.openxmlformats.org/officeDocument/2006/relationships/webSettings" Target="webSettings.xml"/><Relationship Id="rId8" Type="http://schemas.openxmlformats.org/officeDocument/2006/relationships/header" Target="header1.xml"/><Relationship Id="rId2" Type="http://schemas.openxmlformats.org/officeDocument/2006/relationships/numbering" Target="numbering.xml"/><Relationship Id="rId7" Type="http://schemas.openxmlformats.org/officeDocument/2006/relationships/endnotes" Target="endnotes.xml"/><Relationship Id="rId3" Type="http://schemas.openxmlformats.org/officeDocument/2006/relationships/styles" Target="styles.xml"/><Relationship Id="rId4"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094B5-E93A-427B-9FFD-3DA890CE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4</Pages>
  <Words>244</Words>
  <Characters>1393</Characters>
  <Application>Microsoft Office Word</Application>
  <DocSecurity>0</DocSecurity>
  <Lines>11</Lines>
  <Paragraphs>3</Paragraphs>
  <ScaleCrop>false</ScaleCrop>
  <Company>Microsoft</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120</cp:revision>
  <cp:lastPrinted>2019-10-29T06:20:00Z</cp:lastPrinted>
  <dcterms:created xsi:type="dcterms:W3CDTF">2019-10-16T07:33:00Z</dcterms:created>
  <dcterms:modified xsi:type="dcterms:W3CDTF">2019-12-09T09:08:00Z</dcterms:modified>
</cp:coreProperties>
</file>