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lastRenderedPageBreak/>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BC2207">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BC2207">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 </w:t>
            </w:r>
            <w:r>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 </w:t>
            </w:r>
            <w:r>
              <w:t>临时用地面积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 </w:t>
            </w:r>
            <w:r>
              <w:rPr>
                <w:rFonts w:hint="eastAsia"/>
              </w:rPr>
              <w:t>永久用地面积</w:t>
            </w:r>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