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6062E4"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Start w:id="13" w:name="_GoBack"/>
      <w:bookmarkEnd w:id="5"/>
      <w:bookmarkEnd w:id="6"/>
      <w:bookmarkEnd w:id="7"/>
      <w:bookmarkEnd w:id="8"/>
      <w:bookmarkEnd w:id="9"/>
      <w:bookmarkEnd w:id="10"/>
      <w:bookmarkEnd w:id="11"/>
      <w:bookmarkEnd w:id="12"/>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4" w:name="_Toc508715341"/>
      <w:bookmarkStart w:id="15"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4"/>
      <w:bookmarkEnd w:id="15"/>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平原</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1200~2030m</w:t>
      </w:r>
      <w:r w:rsidR="00EB5D61" w:rsidRPr="00D3669E">
        <w:t>之间</w:t>
      </w:r>
      <w:r w:rsidR="00EB5D61" w:rsidRPr="00D3669E">
        <w:rPr>
          <w:rFonts w:hint="eastAsia"/>
        </w:rPr>
        <w:t>。项目地处东经</w:t>
      </w:r>
      <w:r w:rsidR="00492394">
        <w:rPr>
          <w:rFonts w:hint="eastAsia"/>
          <w:highlight w:val="green"/>
        </w:rPr>
        <w:t xml:space="preserve">107°34'~107°42'</w:t>
      </w:r>
      <w:r w:rsidR="00EB5D61" w:rsidRPr="00D3669E">
        <w:rPr>
          <w:rFonts w:hint="eastAsia"/>
        </w:rPr>
        <w:t>、北纬</w:t>
      </w:r>
      <w:r w:rsidR="00492394">
        <w:rPr>
          <w:rFonts w:hint="eastAsia"/>
          <w:highlight w:val="green"/>
        </w:rPr>
        <w:t xml:space="preserve">29°25'~29°37'</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20</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84</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70.07007</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False</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84</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华南大区</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63.83</w:t>
      </w:r>
      <w:r w:rsidR="00C52B83" w:rsidRPr="00C52B83">
        <w:rPr>
          <w:rFonts w:hint="eastAsia"/>
        </w:rPr>
        <w:t>万</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4EA047F2" w:rsidR="00171BFC" w:rsidRDefault="00994D24" w:rsidP="00171BFC">
      <w:pPr>
        <w:pStyle w:val="01maintext"/>
        <w:rPr>
          <w:noProof/>
          <w:szCs w:val="24"/>
          <w:lang w:val="zh-CN"/>
        </w:rPr>
      </w:pPr>
      <w:bookmarkStart w:id="31"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待提交</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待提交</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20</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28.0</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待提交</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26AA7FEA" w14:textId="77777777" w:rsidR="00F535D3" w:rsidRPr="00D3669E" w:rsidRDefault="00F535D3" w:rsidP="00C129B3">
      <w:pPr>
        <w:pStyle w:val="01maintext"/>
      </w:pPr>
      <w:bookmarkStart w:id="35" w:name="_Toc508028201"/>
      <w:bookmarkStart w:id="36"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70.07007</w:t>
      </w:r>
      <w:r w:rsidR="00647F7D" w:rsidRPr="00D3669E">
        <w:t>MW</w:t>
      </w:r>
      <w:r w:rsidR="00647F7D" w:rsidRPr="00D3669E">
        <w:t>，拟设计安装</w:t>
      </w:r>
      <w:r w:rsidR="00492394">
        <w:rPr>
          <w:highlight w:val="green"/>
        </w:rPr>
        <w:t xml:space="preserve">84</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8" w:name="_Toc508028202"/>
      <w:bookmarkStart w:id="39"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144.73</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70.07007</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华润电力武隆杨柳坪风电项目</w:t>
      </w:r>
      <w:r w:rsidR="00CE10A3" w:rsidRPr="00D3669E">
        <w:t>共安装</w:t>
      </w:r>
      <w:r w:rsidR="00492394" w:rsidRPr="0027290B">
        <w:rPr>
          <w:highlight w:val="green"/>
        </w:rPr>
        <w:t xml:space="preserve">84</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70.07007</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70.07007</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lastRenderedPageBreak/>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5.0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False</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False</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False</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57.51</w:t>
      </w:r>
      <w:r w:rsidRPr="00D3669E">
        <w:rPr>
          <w:rFonts w:hint="eastAsia"/>
        </w:rPr>
        <w:t>亩，临时用地</w:t>
      </w:r>
      <w:r w:rsidR="00BC2207">
        <w:rPr>
          <w:kern w:val="0"/>
          <w:highlight w:val="green"/>
        </w:rPr>
        <w:t xml:space="preserve">384.09</w:t>
      </w:r>
      <w:r w:rsidRPr="00D3669E">
        <w:rPr>
          <w:rFonts w:hint="eastAsia"/>
        </w:rPr>
        <w:t>亩，总用地</w:t>
      </w:r>
      <w:r w:rsidR="005262F5">
        <w:rPr>
          <w:highlight w:val="green"/>
        </w:rPr>
        <w:t xml:space="preserve">441.6</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lastRenderedPageBreak/>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70.07007</w:t>
      </w:r>
      <w:r w:rsidR="00BC232B" w:rsidRPr="00D3669E">
        <w:t>MW</w:t>
      </w:r>
      <w:r w:rsidR="00BC232B" w:rsidRPr="00D3669E">
        <w:t>，</w:t>
      </w:r>
      <w:r w:rsidR="00D67AC8" w:rsidRPr="00D3669E">
        <w:rPr>
          <w:rFonts w:hint="eastAsia"/>
        </w:rPr>
        <w:t>年上网电量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False</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70.07007</w:t>
      </w:r>
      <w:r w:rsidRPr="00D3669E">
        <w:t>MW</w:t>
      </w:r>
      <w:r w:rsidRPr="00D3669E">
        <w:rPr>
          <w:rFonts w:hint="eastAsia"/>
        </w:rPr>
        <w:t>，预计建成投产后年上网电量为</w:t>
      </w:r>
      <w:r w:rsidR="00D74420">
        <w:rPr>
          <w:highlight w:val="green"/>
        </w:rPr>
        <w:lastRenderedPageBreak/>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平原</w:t>
      </w:r>
      <w:r w:rsidRPr="00D3669E">
        <w:rPr>
          <w:rFonts w:eastAsiaTheme="minorEastAsia" w:hint="eastAsia"/>
        </w:rPr>
        <w:t>风电场，场址内海拔高程在</w:t>
      </w:r>
      <w:r w:rsidR="00492394">
        <w:rPr>
          <w:rFonts w:eastAsiaTheme="minorEastAsia" w:hint="eastAsia"/>
          <w:highlight w:val="green"/>
        </w:rPr>
        <w:t xml:space="preserve">1200~2030m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84</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False</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1200~2030m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107°34'~107°42'</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29°25'~29°37'</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84</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144.73</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84</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84</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False</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False</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False</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False</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70.07007</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lastRenderedPageBreak/>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70.07007</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20</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16.5</w:t>
      </w:r>
      <w:r w:rsidRPr="00D3669E">
        <w:t>km</w:t>
      </w:r>
      <w:r w:rsidRPr="00D3669E">
        <w:rPr>
          <w:rFonts w:hint="eastAsia"/>
        </w:rPr>
        <w:t>，</w:t>
      </w:r>
      <w:r w:rsidRPr="00D3669E">
        <w:t>其中</w:t>
      </w:r>
      <w:r w:rsidR="00B9160B">
        <w:t>新建施工检修道路</w:t>
      </w:r>
      <w:r w:rsidR="00B9160B">
        <w:t xml:space="preserve">10.0</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1.5</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84</w:t>
      </w:r>
      <w:r w:rsidRPr="00D3669E">
        <w:t>台，装机容量为</w:t>
      </w:r>
      <w:r w:rsidR="0034100A">
        <w:t xml:space="preserve">70.07007</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84</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6837.84</w:t>
      </w:r>
      <w:r w:rsidRPr="00D3669E">
        <w:t>万元（不含送出工程）。其中，施工辅助工程</w:t>
      </w:r>
      <w:r w:rsidR="002E66EA">
        <w:t>False</w:t>
      </w:r>
      <w:r w:rsidRPr="00D3669E">
        <w:t>万元，设备及安装工程</w:t>
      </w:r>
      <w:r w:rsidR="002E66EA">
        <w:t xml:space="preserve">False</w:t>
      </w:r>
      <w:r w:rsidRPr="00D3669E">
        <w:t>万元，建筑工程</w:t>
      </w:r>
      <w:r w:rsidR="002E66EA">
        <w:t xml:space="preserve">False</w:t>
      </w:r>
      <w:r w:rsidRPr="00D3669E">
        <w:t>万元，其他建设用地费、建设管理费、生产准备费、勘察设计费等</w:t>
      </w:r>
      <w:r w:rsidR="002E66EA">
        <w:t xml:space="preserve">False</w:t>
      </w:r>
      <w:r w:rsidRPr="00D3669E">
        <w:t>万元，单位千瓦静态投资</w:t>
      </w:r>
      <w:r w:rsidR="002E66EA">
        <w:t xml:space="preserve">6901.67</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63.83</w:t>
      </w:r>
      <w:r w:rsidRPr="00D3669E">
        <w:t>元，工程动态总投资</w:t>
      </w:r>
      <w:r w:rsidR="002E66EA">
        <w:t xml:space="preserve">6901.67</w:t>
      </w:r>
      <w:r w:rsidRPr="00D3669E">
        <w:t>万元，单位千瓦动态投资</w:t>
      </w:r>
      <w:r w:rsidR="002E66EA">
        <w:t xml:space="preserve">False</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6837.84</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6901.67</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57.51</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6901.67</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384.09</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63.83</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False</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False</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6837.84</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63.83</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False</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False</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False</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57.51</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57.51</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20</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84</w:t>
      </w:r>
      <w:r w:rsidRPr="00D3669E">
        <w:t>台，装机容量为</w:t>
      </w:r>
      <w:r w:rsidR="0034100A">
        <w:t xml:space="preserve">70.07007</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6837.84</w:t>
      </w:r>
      <w:r w:rsidRPr="00D3669E">
        <w:t>万元，其中可抵扣增值税额为</w:t>
      </w:r>
      <w:r w:rsidRPr="00D3669E">
        <w:t>5084.85</w:t>
      </w:r>
      <w:r w:rsidRPr="00D3669E">
        <w:t>万元，计入建设期利息</w:t>
      </w:r>
      <w:r w:rsidR="002E66EA">
        <w:t>63.83</w:t>
      </w:r>
      <w:r w:rsidRPr="00D3669E">
        <w:t>万元，项目动态投资为</w:t>
      </w:r>
      <w:r w:rsidR="002E66EA">
        <w:t xml:space="preserve">6901.67</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6837.84</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63.83</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6837.84</w:t>
      </w:r>
      <w:r w:rsidRPr="00D3669E">
        <w:t>万元，计入建设期利息</w:t>
      </w:r>
      <w:r w:rsidR="002E66EA">
        <w:t>63.83</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6837.84</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6837.84</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，资本金内部收益率</w:t>
      </w:r>
      <w:r w:rsidR="006E45B4">
        <w:rPr>
          <w:rFonts w:hint="eastAsia"/>
        </w:rPr>
        <w:t xml:space="preserve">13.81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70.07007</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63.83</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9.54</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10.47</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9.13</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13.81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6.78</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12.37</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13.81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70.07007</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10.47</w:t>
      </w:r>
      <w:r w:rsidR="0028041F" w:rsidRPr="00D3669E">
        <w:rPr>
          <w:rFonts w:hint="eastAsia"/>
        </w:rPr>
        <w:t>%</w:t>
      </w:r>
      <w:r w:rsidR="0028041F" w:rsidRPr="00D3669E">
        <w:rPr>
          <w:rFonts w:hint="eastAsia"/>
        </w:rPr>
        <w:t>；全部投资的税后财务内部收益率为</w:t>
      </w:r>
      <w:r w:rsidR="006E45B4">
        <w:t xml:space="preserve">9.13</w:t>
      </w:r>
      <w:r w:rsidR="0028041F" w:rsidRPr="00D3669E">
        <w:rPr>
          <w:rFonts w:hint="eastAsia"/>
        </w:rPr>
        <w:t>%</w:t>
      </w:r>
      <w:r w:rsidR="0028041F" w:rsidRPr="00D3669E">
        <w:rPr>
          <w:rFonts w:hint="eastAsia"/>
        </w:rPr>
        <w:t>；投资回收期</w:t>
      </w:r>
      <w:r w:rsidR="006E45B4">
        <w:rPr>
          <w:rFonts w:hint="eastAsia"/>
        </w:rPr>
        <w:t xml:space="preserve">9.54</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6.78</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12.37</w:t>
      </w:r>
      <w:r w:rsidR="0028041F" w:rsidRPr="00D3669E">
        <w:rPr>
          <w:rFonts w:hint="eastAsia"/>
        </w:rPr>
        <w:t>%</w:t>
      </w:r>
      <w:r w:rsidR="0028041F" w:rsidRPr="00D3669E">
        <w:rPr>
          <w:rFonts w:hint="eastAsia"/>
        </w:rPr>
        <w:t>，资本金内部收益率</w:t>
      </w:r>
      <w:r w:rsidR="006E45B4">
        <w:rPr>
          <w:rFonts w:hint="eastAsia"/>
        </w:rPr>
        <w:t xml:space="preserve">13.81</w:t>
      </w:r>
      <w:r w:rsidR="0028041F" w:rsidRPr="00D3669E">
        <w:rPr>
          <w:rFonts w:hint="eastAsia"/>
        </w:rPr>
        <w:t>%</w:t>
      </w:r>
      <w:r w:rsidR="0028041F" w:rsidRPr="00D3669E">
        <w:t>。工程静态总投资</w:t>
      </w:r>
      <w:r w:rsidR="002F2E8B">
        <w:t>6837.84</w:t>
      </w:r>
      <w:r w:rsidR="0028041F" w:rsidRPr="00D3669E">
        <w:t>万元，单位千瓦静态投资</w:t>
      </w:r>
      <w:r w:rsidR="002E66EA">
        <w:t xml:space="preserve">6901.67</w:t>
      </w:r>
      <w:r w:rsidR="0028041F" w:rsidRPr="00D3669E">
        <w:t>元</w:t>
      </w:r>
      <w:r w:rsidR="0028041F" w:rsidRPr="00D3669E">
        <w:t>/kW</w:t>
      </w:r>
      <w:r w:rsidR="0028041F" w:rsidRPr="00D3669E">
        <w:t>，工程动态总投资</w:t>
      </w:r>
      <w:r w:rsidR="002E66EA">
        <w:t xml:space="preserve">6901.67</w:t>
      </w:r>
      <w:r w:rsidR="0028041F" w:rsidRPr="00D3669E">
        <w:t>万元，单位千瓦动态投资</w:t>
      </w:r>
      <w:r w:rsidR="002E66EA">
        <w:t xml:space="preserve">False</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84</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70.07007</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70.07007</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84</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84</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70.07007</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False</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CEB69" w14:textId="77777777" w:rsidR="006062E4" w:rsidRDefault="006062E4">
      <w:pPr>
        <w:spacing w:line="240" w:lineRule="auto"/>
      </w:pPr>
      <w:r>
        <w:separator/>
      </w:r>
    </w:p>
  </w:endnote>
  <w:endnote w:type="continuationSeparator" w:id="0">
    <w:p w14:paraId="66BDD16B" w14:textId="77777777" w:rsidR="006062E4" w:rsidRDefault="00606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0AC56A8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35</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6062E4"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6062E4"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4768056C" w:rsidR="00535549" w:rsidRPr="00664E6B" w:rsidRDefault="006062E4"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E734E" w:rsidRPr="003E734E">
              <w:rPr>
                <w:noProof/>
                <w:lang w:val="zh-CN"/>
              </w:rPr>
              <w:t>90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74629B1A"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106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6062E4"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623DC0B5"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04444A75"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5</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E4F10" w14:textId="77777777" w:rsidR="006062E4" w:rsidRDefault="006062E4">
      <w:pPr>
        <w:spacing w:line="240" w:lineRule="auto"/>
      </w:pPr>
      <w:r>
        <w:separator/>
      </w:r>
    </w:p>
  </w:footnote>
  <w:footnote w:type="continuationSeparator" w:id="0">
    <w:p w14:paraId="45D4C45A" w14:textId="77777777" w:rsidR="006062E4" w:rsidRDefault="00606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C362AE8" w:rsidR="00535549" w:rsidRDefault="00535549"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003E734E" w:rsidRPr="003E734E">
      <w:rPr>
        <w:rFonts w:hint="eastAsia"/>
      </w:rPr>
      <w:t xml:space="preserve">华润电力武隆杨柳坪风电项目</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7" Type="http://schemas.openxmlformats.org/officeDocument/2006/relationships/theme" Target="theme/theme1.xml"/><Relationship Id="rId34" Type="http://schemas.openxmlformats.org/officeDocument/2006/relationships/header" Target="header11.xml"/><Relationship Id="rId35" Type="http://schemas.openxmlformats.org/officeDocument/2006/relationships/footer" Target="footer13.xml"/><Relationship Id="rId4" Type="http://schemas.openxmlformats.org/officeDocument/2006/relationships/settings" Target="settings.xml"/><Relationship Id="rId17" Type="http://schemas.openxmlformats.org/officeDocument/2006/relationships/header" Target="header4.xml"/><Relationship Id="rId9" Type="http://schemas.openxmlformats.org/officeDocument/2006/relationships/image" Target="media/image2.png"/><Relationship Id="rId12" Type="http://schemas.openxmlformats.org/officeDocument/2006/relationships/header" Target="header2.xml"/><Relationship Id="rId15" Type="http://schemas.openxmlformats.org/officeDocument/2006/relationships/header" Target="header3.xml"/><Relationship Id="rId31" Type="http://schemas.openxmlformats.org/officeDocument/2006/relationships/header" Target="header10.xml"/><Relationship Id="rId11" Type="http://schemas.openxmlformats.org/officeDocument/2006/relationships/header" Target="header1.xml"/><Relationship Id="rId3" Type="http://schemas.openxmlformats.org/officeDocument/2006/relationships/styles" Target="styles.xml"/><Relationship Id="rId13" Type="http://schemas.openxmlformats.org/officeDocument/2006/relationships/footer" Target="footer1.xml"/><Relationship Id="rId30" Type="http://schemas.openxmlformats.org/officeDocument/2006/relationships/header" Target="header9.xml"/><Relationship Id="rId25" Type="http://schemas.openxmlformats.org/officeDocument/2006/relationships/footer" Target="footer8.xml"/><Relationship Id="rId14" Type="http://schemas.openxmlformats.org/officeDocument/2006/relationships/footer" Target="footer2.xml"/><Relationship Id="rId6" Type="http://schemas.openxmlformats.org/officeDocument/2006/relationships/footnotes" Target="footnotes.xml"/><Relationship Id="rId18" Type="http://schemas.openxmlformats.org/officeDocument/2006/relationships/header" Target="header5.xml"/><Relationship Id="rId21" Type="http://schemas.openxmlformats.org/officeDocument/2006/relationships/header" Target="header6.xml"/><Relationship Id="rId33" Type="http://schemas.openxmlformats.org/officeDocument/2006/relationships/footer" Target="footer12.xml"/><Relationship Id="rId20" Type="http://schemas.openxmlformats.org/officeDocument/2006/relationships/footer" Target="footer5.xml"/><Relationship Id="rId32" Type="http://schemas.openxmlformats.org/officeDocument/2006/relationships/footer" Target="footer11.xml"/><Relationship Id="rId22" Type="http://schemas.openxmlformats.org/officeDocument/2006/relationships/header" Target="header7.xml"/><Relationship Id="rId26" Type="http://schemas.openxmlformats.org/officeDocument/2006/relationships/image" Target="media/image5.png"/><Relationship Id="rId1" Type="http://schemas.openxmlformats.org/officeDocument/2006/relationships/customXml" Target="../customXml/item1.xml"/><Relationship Id="rId16" Type="http://schemas.openxmlformats.org/officeDocument/2006/relationships/footer" Target="footer3.xml"/><Relationship Id="rId5" Type="http://schemas.openxmlformats.org/officeDocument/2006/relationships/webSettings" Target="webSettings.xml"/><Relationship Id="rId27" Type="http://schemas.openxmlformats.org/officeDocument/2006/relationships/header" Target="header8.xml"/><Relationship Id="rId29" Type="http://schemas.openxmlformats.org/officeDocument/2006/relationships/footer" Target="footer10.xml"/><Relationship Id="rId2" Type="http://schemas.openxmlformats.org/officeDocument/2006/relationships/numbering" Target="numbering.xml"/><Relationship Id="rId19" Type="http://schemas.openxmlformats.org/officeDocument/2006/relationships/footer" Target="footer4.xml"/><Relationship Id="rId8" Type="http://schemas.openxmlformats.org/officeDocument/2006/relationships/image" Target="media/image1.jpeg"/><Relationship Id="rId24" Type="http://schemas.openxmlformats.org/officeDocument/2006/relationships/footer" Target="footer7.xml"/><Relationship Id="rId7" Type="http://schemas.openxmlformats.org/officeDocument/2006/relationships/endnotes" Target="endnotes.xml"/><Relationship Id="rId10" Type="http://schemas.openxmlformats.org/officeDocument/2006/relationships/image" Target="cid:image001.png@01D31FA3.02F7A230" TargetMode="External"/><Relationship Id="rId28" Type="http://schemas.openxmlformats.org/officeDocument/2006/relationships/footer" Target="footer9.xml"/><Relationship Id="rId36" Type="http://schemas.openxmlformats.org/officeDocument/2006/relationships/fontTable" Target="fontTable.xml"/><Relationship Id="rId23" Type="http://schemas.openxmlformats.org/officeDocument/2006/relationships/footer" Target="footer6.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77703-2023-40E2-AE4A-1C3E3D6C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109</Pages>
  <Words>11642</Words>
  <Characters>66361</Characters>
  <Application>Microsoft Office Word</Application>
  <DocSecurity>0</DocSecurity>
  <Lines>553</Lines>
  <Paragraphs>155</Paragraphs>
  <ScaleCrop>false</ScaleCrop>
  <Company>Microsoft</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176</cp:revision>
  <cp:lastPrinted>2019-10-29T06:20:00Z</cp:lastPrinted>
  <dcterms:created xsi:type="dcterms:W3CDTF">2019-10-16T07:33:00Z</dcterms:created>
  <dcterms:modified xsi:type="dcterms:W3CDTF">2019-11-29T09:24:00Z</dcterms:modified>
</cp:coreProperties>
</file>