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lineRule="auto" w:line="240" w:before="0" w:after="0"/>
        <w:ind w:hanging="0" w:start="0"/>
        <w:jc w:val="center"/>
        <w:rPr/>
      </w:pPr>
      <w:r>
        <w:rPr>
          <w:rStyle w:val="Strong"/>
          <w:rFonts w:ascii="Carlito" w:hAnsi="Carlito"/>
          <w:b/>
          <w:bCs/>
          <w:sz w:val="38"/>
          <w:szCs w:val="38"/>
        </w:rPr>
        <w:t xml:space="preserve">Data Visualisation: </w:t>
      </w:r>
      <w:r>
        <w:rPr>
          <w:rStyle w:val="Strong"/>
          <w:rFonts w:ascii="Carlito" w:hAnsi="Carlito"/>
          <w:b/>
          <w:bCs/>
          <w:sz w:val="38"/>
          <w:szCs w:val="38"/>
        </w:rPr>
        <w:t>Holocaust Jewish Casualties</w:t>
      </w:r>
    </w:p>
    <w:p>
      <w:pPr>
        <w:pStyle w:val="Heading2"/>
        <w:bidi w:val="0"/>
        <w:spacing w:lineRule="auto" w:line="240" w:before="0" w:after="0"/>
        <w:ind w:hanging="0" w:start="0"/>
        <w:jc w:val="center"/>
        <w:rPr/>
      </w:pPr>
      <w:r>
        <w:rPr>
          <w:rStyle w:val="Strong"/>
          <w:rFonts w:ascii="Carlito" w:hAnsi="Carlito"/>
          <w:b/>
          <w:bCs/>
          <w:color w:val="666666"/>
          <w:sz w:val="24"/>
          <w:szCs w:val="24"/>
        </w:rPr>
        <w:t>Fake claim vs Evidence-based studies</w:t>
      </w:r>
    </w:p>
    <w:p>
      <w:pPr>
        <w:pStyle w:val="BodyText"/>
        <w:bidi w:val="0"/>
        <w:spacing w:lineRule="auto" w:line="240" w:before="0" w:after="0"/>
        <w:jc w:val="center"/>
        <w:rPr>
          <w:rStyle w:val="Strong"/>
          <w:rFonts w:ascii="Carlito" w:hAnsi="Carlito"/>
          <w:sz w:val="20"/>
          <w:szCs w:val="20"/>
        </w:rPr>
      </w:pPr>
      <w:r>
        <w:rPr/>
      </w:r>
    </w:p>
    <w:p>
      <w:pPr>
        <w:pStyle w:val="BodyText"/>
        <w:bidi w:val="0"/>
        <w:spacing w:lineRule="auto" w:line="240" w:before="57" w:after="57"/>
        <w:ind w:hanging="0" w:start="340" w:end="0"/>
        <w:jc w:val="both"/>
        <w:rPr/>
      </w:pPr>
      <w:r>
        <w:rPr>
          <w:rStyle w:val="Strong"/>
          <w:rFonts w:ascii="Carlito" w:hAnsi="Carlito"/>
          <w:sz w:val="28"/>
          <w:szCs w:val="28"/>
        </w:rPr>
        <w:t>Topic:</w:t>
      </w:r>
    </w:p>
    <w:p>
      <w:pPr>
        <w:pStyle w:val="BodyText"/>
        <w:bidi w:val="0"/>
        <w:spacing w:lineRule="auto" w:line="240" w:before="0" w:after="26"/>
        <w:ind w:hanging="0" w:start="340" w:end="0"/>
        <w:jc w:val="both"/>
        <w:rPr>
          <w:rFonts w:ascii="Carlito" w:hAnsi="Carlito"/>
          <w:sz w:val="24"/>
          <w:szCs w:val="24"/>
        </w:rPr>
      </w:pPr>
      <w:r>
        <w:rPr>
          <w:rFonts w:ascii="Carlito" w:hAnsi="Carlito"/>
          <w:sz w:val="24"/>
          <w:szCs w:val="24"/>
        </w:rPr>
        <w:t>Holocaust Jewish Casualties: Evidence-Based Estimates vs Common Misconceptions</w:t>
      </w:r>
    </w:p>
    <w:p>
      <w:pPr>
        <w:pStyle w:val="BodyText"/>
        <w:bidi w:val="0"/>
        <w:spacing w:lineRule="auto" w:line="240" w:before="0" w:after="0"/>
        <w:jc w:val="both"/>
        <w:rPr>
          <w:rFonts w:ascii="Carlito" w:hAnsi="Carlito"/>
          <w:sz w:val="16"/>
          <w:szCs w:val="16"/>
        </w:rPr>
      </w:pPr>
      <w:r>
        <w:rPr>
          <w:rFonts w:ascii="Carlito" w:hAnsi="Carlito"/>
          <w:sz w:val="16"/>
          <w:szCs w:val="16"/>
        </w:rPr>
      </w:r>
    </w:p>
    <w:p>
      <w:pPr>
        <w:pStyle w:val="BodyText"/>
        <w:bidi w:val="0"/>
        <w:spacing w:lineRule="auto" w:line="240" w:before="57" w:after="83"/>
        <w:ind w:hanging="0" w:start="340" w:end="0"/>
        <w:jc w:val="both"/>
        <w:rPr/>
      </w:pPr>
      <w:r>
        <w:rPr>
          <w:rStyle w:val="Strong"/>
          <w:rFonts w:ascii="Carlito" w:hAnsi="Carlito"/>
          <w:sz w:val="28"/>
          <w:szCs w:val="28"/>
        </w:rPr>
        <w:t>Relevance of the Topic to Data Visualisation:</w:t>
      </w:r>
    </w:p>
    <w:p>
      <w:pPr>
        <w:pStyle w:val="BodyText"/>
        <w:bidi w:val="0"/>
        <w:spacing w:lineRule="auto" w:line="240" w:before="0" w:after="140"/>
        <w:ind w:firstLine="454" w:start="340" w:end="283"/>
        <w:jc w:val="both"/>
        <w:rPr>
          <w:rFonts w:ascii="Carlito" w:hAnsi="Carlito"/>
          <w:sz w:val="24"/>
          <w:szCs w:val="24"/>
        </w:rPr>
      </w:pPr>
      <w:r>
        <w:rPr>
          <w:rFonts w:ascii="Carlito" w:hAnsi="Carlito"/>
          <w:sz w:val="24"/>
          <w:szCs w:val="24"/>
        </w:rPr>
        <w:t>The Holocaust is one of the most thoroughly documented events in history, with the Jewish death toll consistently estimated at approximately 6 million by independent studies, Nazi records, demographic analyses, and survivor data. However, denial claims often misuse partial documents (like a misrepresented Red Cross/Arolsen Archives figure of ~271,000) to suggest much lower totals. Data visualisation is a powerful way to compare raw numbers from primary sources against widely circulated misconceptions. Data visualisation demonstrates the vast gap between debunked claims and consensus evidence, highlighting how selective data interpretation creates myths.</w:t>
      </w:r>
    </w:p>
    <w:p>
      <w:pPr>
        <w:pStyle w:val="BodyText"/>
        <w:bidi w:val="0"/>
        <w:spacing w:lineRule="auto" w:line="240" w:before="0" w:after="0"/>
        <w:ind w:firstLine="454" w:start="340" w:end="0"/>
        <w:jc w:val="both"/>
        <w:rPr>
          <w:rFonts w:ascii="Carlito" w:hAnsi="Carlito"/>
          <w:sz w:val="16"/>
          <w:szCs w:val="16"/>
        </w:rPr>
      </w:pPr>
      <w:r>
        <w:rPr>
          <w:rFonts w:ascii="Carlito" w:hAnsi="Carlito"/>
          <w:sz w:val="16"/>
          <w:szCs w:val="16"/>
        </w:rPr>
      </w:r>
    </w:p>
    <w:p>
      <w:pPr>
        <w:pStyle w:val="BodyText"/>
        <w:bidi w:val="0"/>
        <w:spacing w:lineRule="auto" w:line="240" w:before="0" w:after="0"/>
        <w:ind w:hanging="0" w:start="397" w:end="0"/>
        <w:jc w:val="both"/>
        <w:rPr/>
      </w:pPr>
      <w:r>
        <w:rPr>
          <w:rStyle w:val="Strong"/>
          <w:rFonts w:ascii="Carlito" w:hAnsi="Carlito"/>
          <w:sz w:val="28"/>
          <w:szCs w:val="28"/>
        </w:rPr>
        <w:t>Details of the proposed data visualisation:</w:t>
      </w:r>
    </w:p>
    <w:p>
      <w:pPr>
        <w:pStyle w:val="BodyText"/>
        <w:bidi w:val="0"/>
        <w:spacing w:lineRule="auto" w:line="240" w:before="57" w:after="83"/>
        <w:ind w:hanging="0" w:start="397" w:end="340"/>
        <w:jc w:val="both"/>
        <w:rPr/>
      </w:pPr>
      <w:r>
        <w:rPr>
          <w:rFonts w:ascii="Carlito" w:hAnsi="Carlito"/>
          <w:sz w:val="24"/>
          <w:szCs w:val="24"/>
        </w:rPr>
        <w:t xml:space="preserve">A </w:t>
      </w:r>
      <w:r>
        <w:rPr>
          <w:rStyle w:val="Strong"/>
          <w:rFonts w:ascii="Carlito" w:hAnsi="Carlito"/>
          <w:sz w:val="24"/>
          <w:szCs w:val="24"/>
        </w:rPr>
        <w:t>grouped bar chart</w:t>
      </w:r>
      <w:r>
        <w:rPr>
          <w:rFonts w:ascii="Carlito" w:hAnsi="Carlito"/>
          <w:sz w:val="24"/>
          <w:szCs w:val="24"/>
        </w:rPr>
        <w:t xml:space="preserve"> created in Python with pandas, Matplotlib, and Seaborn. It directly contrasts:</w:t>
      </w:r>
    </w:p>
    <w:p>
      <w:pPr>
        <w:pStyle w:val="BodyText"/>
        <w:numPr>
          <w:ilvl w:val="0"/>
          <w:numId w:val="2"/>
        </w:numPr>
        <w:tabs>
          <w:tab w:val="clear" w:pos="709"/>
          <w:tab w:val="left" w:pos="822" w:leader="none"/>
        </w:tabs>
        <w:bidi w:val="0"/>
        <w:spacing w:lineRule="auto" w:line="240" w:before="0" w:after="0"/>
        <w:ind w:hanging="283" w:start="822" w:end="397"/>
        <w:jc w:val="both"/>
        <w:rPr/>
      </w:pPr>
      <w:r>
        <w:rPr>
          <w:rFonts w:ascii="Carlito" w:hAnsi="Carlito"/>
          <w:sz w:val="24"/>
          <w:szCs w:val="24"/>
        </w:rPr>
        <w:t xml:space="preserve">The commonly misused "fake" figure (271,301 from a 1979 Arolsen Archives/Red Cross document covering </w:t>
      </w:r>
      <w:r>
        <w:rPr>
          <w:rStyle w:val="Emphasis"/>
          <w:rFonts w:ascii="Carlito" w:hAnsi="Carlito"/>
          <w:sz w:val="24"/>
          <w:szCs w:val="24"/>
        </w:rPr>
        <w:t>only</w:t>
      </w:r>
      <w:r>
        <w:rPr>
          <w:rFonts w:ascii="Carlito" w:hAnsi="Carlito"/>
          <w:sz w:val="24"/>
          <w:szCs w:val="24"/>
        </w:rPr>
        <w:t xml:space="preserve"> issued death certificates for registered prisoners in 13 specific concentration camps—not the full Holocaust). </w:t>
      </w:r>
    </w:p>
    <w:p>
      <w:pPr>
        <w:pStyle w:val="BodyText"/>
        <w:numPr>
          <w:ilvl w:val="0"/>
          <w:numId w:val="2"/>
        </w:numPr>
        <w:tabs>
          <w:tab w:val="clear" w:pos="709"/>
          <w:tab w:val="left" w:pos="822" w:leader="none"/>
        </w:tabs>
        <w:bidi w:val="0"/>
        <w:spacing w:lineRule="auto" w:line="240" w:before="0" w:after="140"/>
        <w:ind w:hanging="283" w:start="822" w:end="0"/>
        <w:jc w:val="both"/>
        <w:rPr>
          <w:rFonts w:ascii="Carlito" w:hAnsi="Carlito"/>
          <w:sz w:val="24"/>
          <w:szCs w:val="24"/>
        </w:rPr>
      </w:pPr>
      <w:r>
        <w:rPr>
          <w:rFonts w:ascii="Carlito" w:hAnsi="Carlito"/>
          <w:sz w:val="24"/>
          <w:szCs w:val="24"/>
        </w:rPr>
        <w:t xml:space="preserve">Evidence-based estimates from peer-reviewed historical studies and Nazi documents. </w:t>
      </w:r>
    </w:p>
    <w:p>
      <w:pPr>
        <w:pStyle w:val="BodyText"/>
        <w:bidi w:val="0"/>
        <w:spacing w:lineRule="auto" w:line="240" w:before="0" w:after="140"/>
        <w:ind w:hanging="0" w:start="397" w:end="0"/>
        <w:jc w:val="both"/>
        <w:rPr/>
      </w:pPr>
      <w:r>
        <w:rPr>
          <w:rStyle w:val="Strong"/>
          <w:rFonts w:ascii="Carlito" w:hAnsi="Carlito"/>
          <w:sz w:val="28"/>
          <w:szCs w:val="28"/>
        </w:rPr>
        <w:t>Data:</w:t>
      </w:r>
    </w:p>
    <w:tbl>
      <w:tblPr>
        <w:tblW w:w="8407" w:type="dxa"/>
        <w:jc w:val="start"/>
        <w:tblInd w:w="707" w:type="dxa"/>
        <w:tblLayout w:type="fixed"/>
        <w:tblCellMar>
          <w:top w:w="55" w:type="dxa"/>
          <w:start w:w="55" w:type="dxa"/>
          <w:bottom w:w="55" w:type="dxa"/>
          <w:end w:w="55" w:type="dxa"/>
        </w:tblCellMar>
      </w:tblPr>
      <w:tblGrid>
        <w:gridCol w:w="5214"/>
        <w:gridCol w:w="3193"/>
      </w:tblGrid>
      <w:tr>
        <w:trPr>
          <w:tblHeader w:val="true"/>
          <w:trHeight w:val="600" w:hRule="atLeast"/>
        </w:trPr>
        <w:tc>
          <w:tcPr>
            <w:tcW w:w="5214" w:type="dxa"/>
            <w:tcBorders>
              <w:top w:val="single" w:sz="4" w:space="0" w:color="000000"/>
              <w:start w:val="single" w:sz="4" w:space="0" w:color="000000"/>
              <w:bottom w:val="single" w:sz="4" w:space="0" w:color="000000"/>
            </w:tcBorders>
            <w:shd w:fill="B4C7DC" w:val="clear"/>
            <w:vAlign w:val="center"/>
          </w:tcPr>
          <w:p>
            <w:pPr>
              <w:pStyle w:val="TableHeading"/>
              <w:widowControl w:val="false"/>
              <w:suppressLineNumbers/>
              <w:bidi w:val="0"/>
              <w:spacing w:lineRule="auto" w:line="240"/>
              <w:ind w:hanging="0" w:start="227" w:end="57"/>
              <w:jc w:val="center"/>
              <w:rPr>
                <w:rFonts w:ascii="Carlito" w:hAnsi="Carlito"/>
                <w:sz w:val="24"/>
                <w:szCs w:val="24"/>
              </w:rPr>
            </w:pPr>
            <w:r>
              <w:rPr>
                <w:rFonts w:ascii="Carlito" w:hAnsi="Carlito"/>
                <w:sz w:val="24"/>
                <w:szCs w:val="24"/>
              </w:rPr>
              <w:t>Source/Claim</w:t>
            </w:r>
          </w:p>
        </w:tc>
        <w:tc>
          <w:tcPr>
            <w:tcW w:w="3193" w:type="dxa"/>
            <w:tcBorders>
              <w:top w:val="single" w:sz="4" w:space="0" w:color="000000"/>
              <w:start w:val="single" w:sz="4" w:space="0" w:color="000000"/>
              <w:bottom w:val="single" w:sz="4" w:space="0" w:color="000000"/>
              <w:end w:val="single" w:sz="4" w:space="0" w:color="000000"/>
            </w:tcBorders>
            <w:shd w:fill="B4C7DC" w:val="clear"/>
            <w:vAlign w:val="center"/>
          </w:tcPr>
          <w:p>
            <w:pPr>
              <w:pStyle w:val="TableHeading"/>
              <w:widowControl w:val="false"/>
              <w:suppressLineNumbers/>
              <w:bidi w:val="0"/>
              <w:spacing w:lineRule="auto" w:line="240"/>
              <w:ind w:hanging="0" w:start="227" w:end="57"/>
              <w:jc w:val="center"/>
              <w:rPr>
                <w:rFonts w:ascii="Carlito" w:hAnsi="Carlito"/>
                <w:sz w:val="24"/>
                <w:szCs w:val="24"/>
              </w:rPr>
            </w:pPr>
            <w:r>
              <w:rPr>
                <w:rFonts w:ascii="Carlito" w:hAnsi="Carlito"/>
                <w:sz w:val="24"/>
                <w:szCs w:val="24"/>
              </w:rPr>
              <w:t>Estimated Jewish Deaths</w:t>
            </w:r>
          </w:p>
        </w:tc>
      </w:tr>
      <w:tr>
        <w:trPr>
          <w:trHeight w:val="486" w:hRule="atLeast"/>
        </w:trPr>
        <w:tc>
          <w:tcPr>
            <w:tcW w:w="5214" w:type="dxa"/>
            <w:tcBorders>
              <w:start w:val="single" w:sz="4" w:space="0" w:color="000000"/>
              <w:bottom w:val="single" w:sz="4" w:space="0" w:color="000000"/>
            </w:tcBorders>
          </w:tcPr>
          <w:p>
            <w:pPr>
              <w:pStyle w:val="TableContents"/>
              <w:widowControl w:val="false"/>
              <w:suppressLineNumbers/>
              <w:bidi w:val="0"/>
              <w:spacing w:lineRule="auto" w:line="240"/>
              <w:ind w:hanging="0" w:start="227" w:end="57"/>
              <w:jc w:val="start"/>
              <w:rPr>
                <w:rFonts w:ascii="Carlito" w:hAnsi="Carlito"/>
                <w:b/>
                <w:bCs/>
                <w:i w:val="false"/>
                <w:iCs w:val="false"/>
                <w:sz w:val="24"/>
                <w:szCs w:val="24"/>
              </w:rPr>
            </w:pPr>
            <w:r>
              <w:rPr>
                <w:rFonts w:ascii="Carlito" w:hAnsi="Carlito"/>
                <w:bCs/>
                <w:iCs w:val="false"/>
                <w:sz w:val="24"/>
                <w:szCs w:val="24"/>
              </w:rPr>
              <w:t>Arolsen Document (Common Denial Claim)</w:t>
            </w:r>
          </w:p>
        </w:tc>
        <w:tc>
          <w:tcPr>
            <w:tcW w:w="3193" w:type="dxa"/>
            <w:tcBorders>
              <w:start w:val="single" w:sz="4" w:space="0" w:color="000000"/>
              <w:bottom w:val="single" w:sz="4" w:space="0" w:color="000000"/>
              <w:end w:val="single" w:sz="4" w:space="0" w:color="000000"/>
            </w:tcBorders>
          </w:tcPr>
          <w:p>
            <w:pPr>
              <w:pStyle w:val="TableContents"/>
              <w:widowControl w:val="false"/>
              <w:suppressLineNumbers/>
              <w:bidi w:val="0"/>
              <w:spacing w:lineRule="auto" w:line="240"/>
              <w:ind w:hanging="0" w:start="227" w:end="57"/>
              <w:jc w:val="both"/>
              <w:rPr>
                <w:rFonts w:ascii="Carlito" w:hAnsi="Carlito"/>
                <w:b/>
                <w:bCs/>
                <w:i w:val="false"/>
                <w:iCs w:val="false"/>
                <w:sz w:val="24"/>
                <w:szCs w:val="24"/>
              </w:rPr>
            </w:pPr>
            <w:r>
              <w:rPr>
                <w:rFonts w:ascii="Carlito" w:hAnsi="Carlito"/>
                <w:bCs/>
                <w:iCs w:val="false"/>
                <w:sz w:val="24"/>
                <w:szCs w:val="24"/>
              </w:rPr>
              <w:t>271,301</w:t>
            </w:r>
          </w:p>
        </w:tc>
      </w:tr>
      <w:tr>
        <w:trPr>
          <w:trHeight w:val="486" w:hRule="atLeast"/>
        </w:trPr>
        <w:tc>
          <w:tcPr>
            <w:tcW w:w="5214" w:type="dxa"/>
            <w:tcBorders>
              <w:start w:val="single" w:sz="4" w:space="0" w:color="000000"/>
              <w:bottom w:val="single" w:sz="4" w:space="0" w:color="000000"/>
            </w:tcBorders>
          </w:tcPr>
          <w:p>
            <w:pPr>
              <w:pStyle w:val="TableContents"/>
              <w:widowControl w:val="false"/>
              <w:suppressLineNumbers/>
              <w:bidi w:val="0"/>
              <w:spacing w:lineRule="auto" w:line="240"/>
              <w:ind w:hanging="0" w:start="227" w:end="57"/>
              <w:jc w:val="both"/>
              <w:rPr>
                <w:rFonts w:ascii="Carlito" w:hAnsi="Carlito"/>
                <w:b w:val="false"/>
                <w:bCs w:val="false"/>
                <w:i w:val="false"/>
                <w:iCs w:val="false"/>
                <w:sz w:val="24"/>
                <w:szCs w:val="24"/>
              </w:rPr>
            </w:pPr>
            <w:r>
              <w:rPr>
                <w:rFonts w:ascii="Carlito" w:hAnsi="Carlito"/>
                <w:bCs w:val="false"/>
                <w:iCs w:val="false"/>
                <w:sz w:val="24"/>
                <w:szCs w:val="24"/>
              </w:rPr>
              <w:t>Raul Hilberg (1961 classic study)</w:t>
            </w:r>
          </w:p>
        </w:tc>
        <w:tc>
          <w:tcPr>
            <w:tcW w:w="3193" w:type="dxa"/>
            <w:tcBorders>
              <w:start w:val="single" w:sz="4" w:space="0" w:color="000000"/>
              <w:bottom w:val="single" w:sz="4" w:space="0" w:color="000000"/>
              <w:end w:val="single" w:sz="4" w:space="0" w:color="000000"/>
            </w:tcBorders>
          </w:tcPr>
          <w:p>
            <w:pPr>
              <w:pStyle w:val="TableContents"/>
              <w:widowControl w:val="false"/>
              <w:suppressLineNumbers/>
              <w:bidi w:val="0"/>
              <w:spacing w:lineRule="auto" w:line="240"/>
              <w:ind w:hanging="0" w:start="227" w:end="57"/>
              <w:jc w:val="both"/>
              <w:rPr>
                <w:rFonts w:ascii="Carlito" w:hAnsi="Carlito"/>
                <w:b w:val="false"/>
                <w:bCs w:val="false"/>
                <w:i w:val="false"/>
                <w:iCs w:val="false"/>
                <w:sz w:val="24"/>
                <w:szCs w:val="24"/>
              </w:rPr>
            </w:pPr>
            <w:r>
              <w:rPr>
                <w:rFonts w:ascii="Carlito" w:hAnsi="Carlito"/>
                <w:bCs w:val="false"/>
                <w:iCs w:val="false"/>
                <w:sz w:val="24"/>
                <w:szCs w:val="24"/>
              </w:rPr>
              <w:t>5,100,000</w:t>
            </w:r>
          </w:p>
        </w:tc>
      </w:tr>
      <w:tr>
        <w:trPr>
          <w:trHeight w:val="486" w:hRule="atLeast"/>
        </w:trPr>
        <w:tc>
          <w:tcPr>
            <w:tcW w:w="5214" w:type="dxa"/>
            <w:tcBorders>
              <w:start w:val="single" w:sz="4" w:space="0" w:color="000000"/>
              <w:bottom w:val="single" w:sz="4" w:space="0" w:color="000000"/>
            </w:tcBorders>
          </w:tcPr>
          <w:p>
            <w:pPr>
              <w:pStyle w:val="TableContents"/>
              <w:widowControl w:val="false"/>
              <w:suppressLineNumbers/>
              <w:bidi w:val="0"/>
              <w:spacing w:lineRule="auto" w:line="240"/>
              <w:ind w:hanging="0" w:start="227" w:end="57"/>
              <w:jc w:val="both"/>
              <w:rPr>
                <w:rFonts w:ascii="Carlito" w:hAnsi="Carlito"/>
                <w:b w:val="false"/>
                <w:bCs w:val="false"/>
                <w:i w:val="false"/>
                <w:iCs w:val="false"/>
                <w:sz w:val="24"/>
                <w:szCs w:val="24"/>
              </w:rPr>
            </w:pPr>
            <w:r>
              <w:rPr>
                <w:rFonts w:ascii="Carlito" w:hAnsi="Carlito"/>
                <w:bCs w:val="false"/>
                <w:iCs w:val="false"/>
                <w:sz w:val="24"/>
                <w:szCs w:val="24"/>
              </w:rPr>
              <w:t>USHMM &amp; Multiple Historians (Consensus)</w:t>
            </w:r>
          </w:p>
        </w:tc>
        <w:tc>
          <w:tcPr>
            <w:tcW w:w="3193" w:type="dxa"/>
            <w:tcBorders>
              <w:start w:val="single" w:sz="4" w:space="0" w:color="000000"/>
              <w:bottom w:val="single" w:sz="4" w:space="0" w:color="000000"/>
              <w:end w:val="single" w:sz="4" w:space="0" w:color="000000"/>
            </w:tcBorders>
          </w:tcPr>
          <w:p>
            <w:pPr>
              <w:pStyle w:val="TableContents"/>
              <w:widowControl w:val="false"/>
              <w:suppressLineNumbers/>
              <w:bidi w:val="0"/>
              <w:spacing w:lineRule="auto" w:line="240"/>
              <w:ind w:hanging="0" w:start="227" w:end="57"/>
              <w:jc w:val="both"/>
              <w:rPr>
                <w:rFonts w:ascii="Carlito" w:hAnsi="Carlito"/>
                <w:b w:val="false"/>
                <w:bCs w:val="false"/>
                <w:i w:val="false"/>
                <w:iCs w:val="false"/>
                <w:sz w:val="24"/>
                <w:szCs w:val="24"/>
              </w:rPr>
            </w:pPr>
            <w:r>
              <w:rPr>
                <w:rFonts w:ascii="Carlito" w:hAnsi="Carlito"/>
                <w:bCs w:val="false"/>
                <w:iCs w:val="false"/>
                <w:sz w:val="24"/>
                <w:szCs w:val="24"/>
              </w:rPr>
              <w:t>6,000,000</w:t>
            </w:r>
          </w:p>
        </w:tc>
      </w:tr>
      <w:tr>
        <w:trPr>
          <w:trHeight w:val="486" w:hRule="atLeast"/>
        </w:trPr>
        <w:tc>
          <w:tcPr>
            <w:tcW w:w="5214" w:type="dxa"/>
            <w:tcBorders>
              <w:start w:val="single" w:sz="4" w:space="0" w:color="000000"/>
              <w:bottom w:val="single" w:sz="4" w:space="0" w:color="000000"/>
            </w:tcBorders>
          </w:tcPr>
          <w:p>
            <w:pPr>
              <w:pStyle w:val="TableContents"/>
              <w:widowControl w:val="false"/>
              <w:suppressLineNumbers/>
              <w:bidi w:val="0"/>
              <w:spacing w:lineRule="auto" w:line="240"/>
              <w:ind w:hanging="0" w:start="227" w:end="57"/>
              <w:jc w:val="both"/>
              <w:rPr>
                <w:rFonts w:ascii="Carlito" w:hAnsi="Carlito"/>
                <w:b/>
                <w:bCs/>
                <w:i w:val="false"/>
                <w:iCs w:val="false"/>
                <w:sz w:val="24"/>
                <w:szCs w:val="24"/>
              </w:rPr>
            </w:pPr>
            <w:r>
              <w:rPr>
                <w:rFonts w:ascii="Carlito" w:hAnsi="Carlito"/>
                <w:bCs/>
                <w:iCs w:val="false"/>
                <w:sz w:val="24"/>
                <w:szCs w:val="24"/>
              </w:rPr>
              <w:t>Wolfgang Benz (German historian)</w:t>
            </w:r>
          </w:p>
        </w:tc>
        <w:tc>
          <w:tcPr>
            <w:tcW w:w="3193" w:type="dxa"/>
            <w:tcBorders>
              <w:start w:val="single" w:sz="4" w:space="0" w:color="000000"/>
              <w:bottom w:val="single" w:sz="4" w:space="0" w:color="000000"/>
              <w:end w:val="single" w:sz="4" w:space="0" w:color="000000"/>
            </w:tcBorders>
          </w:tcPr>
          <w:p>
            <w:pPr>
              <w:pStyle w:val="TableContents"/>
              <w:widowControl w:val="false"/>
              <w:suppressLineNumbers/>
              <w:bidi w:val="0"/>
              <w:spacing w:lineRule="auto" w:line="240"/>
              <w:ind w:hanging="0" w:start="227" w:end="57"/>
              <w:jc w:val="both"/>
              <w:rPr>
                <w:rFonts w:ascii="Carlito" w:hAnsi="Carlito"/>
                <w:b/>
                <w:bCs/>
                <w:i w:val="false"/>
                <w:iCs w:val="false"/>
                <w:sz w:val="24"/>
                <w:szCs w:val="24"/>
              </w:rPr>
            </w:pPr>
            <w:r>
              <w:rPr>
                <w:rFonts w:ascii="Carlito" w:hAnsi="Carlito"/>
                <w:bCs/>
                <w:iCs w:val="false"/>
                <w:sz w:val="24"/>
                <w:szCs w:val="24"/>
              </w:rPr>
              <w:t>5,750,000 (mid-range)</w:t>
            </w:r>
          </w:p>
        </w:tc>
      </w:tr>
    </w:tbl>
    <w:p>
      <w:pPr>
        <w:pStyle w:val="BodyText"/>
        <w:bidi w:val="0"/>
        <w:spacing w:lineRule="auto" w:line="240"/>
        <w:jc w:val="both"/>
        <w:rPr>
          <w:rFonts w:ascii="Carlito" w:hAnsi="Carlito"/>
          <w:sz w:val="4"/>
          <w:szCs w:val="4"/>
        </w:rPr>
      </w:pPr>
      <w:r>
        <w:rPr>
          <w:rFonts w:ascii="Carlito" w:hAnsi="Carlito"/>
          <w:sz w:val="4"/>
          <w:szCs w:val="4"/>
        </w:rPr>
      </w:r>
    </w:p>
    <w:p>
      <w:pPr>
        <w:pStyle w:val="BodyText"/>
        <w:numPr>
          <w:ilvl w:val="0"/>
          <w:numId w:val="3"/>
        </w:numPr>
        <w:tabs>
          <w:tab w:val="clear" w:pos="709"/>
          <w:tab w:val="left" w:pos="1106" w:leader="none"/>
        </w:tabs>
        <w:bidi w:val="0"/>
        <w:spacing w:lineRule="auto" w:line="240" w:before="0" w:after="26"/>
        <w:ind w:hanging="283" w:start="1106" w:end="0"/>
        <w:jc w:val="both"/>
        <w:rPr/>
      </w:pPr>
      <w:r>
        <w:rPr>
          <w:rStyle w:val="Strong"/>
          <w:rFonts w:ascii="Carlito" w:hAnsi="Carlito"/>
          <w:sz w:val="24"/>
          <w:szCs w:val="24"/>
        </w:rPr>
        <w:t>X-axis</w:t>
      </w:r>
      <w:r>
        <w:rPr>
          <w:rFonts w:ascii="Carlito" w:hAnsi="Carlito"/>
          <w:sz w:val="24"/>
          <w:szCs w:val="24"/>
        </w:rPr>
        <w:t xml:space="preserve">: Sources. </w:t>
      </w:r>
    </w:p>
    <w:p>
      <w:pPr>
        <w:pStyle w:val="BodyText"/>
        <w:numPr>
          <w:ilvl w:val="0"/>
          <w:numId w:val="3"/>
        </w:numPr>
        <w:tabs>
          <w:tab w:val="clear" w:pos="709"/>
          <w:tab w:val="left" w:pos="1106" w:leader="none"/>
        </w:tabs>
        <w:bidi w:val="0"/>
        <w:spacing w:lineRule="auto" w:line="240" w:before="0" w:after="26"/>
        <w:ind w:hanging="283" w:start="1106" w:end="0"/>
        <w:jc w:val="both"/>
        <w:rPr/>
      </w:pPr>
      <w:r>
        <w:rPr>
          <w:rStyle w:val="Strong"/>
          <w:rFonts w:ascii="Carlito" w:hAnsi="Carlito"/>
          <w:sz w:val="24"/>
          <w:szCs w:val="24"/>
        </w:rPr>
        <w:t>Y-axis</w:t>
      </w:r>
      <w:r>
        <w:rPr>
          <w:rFonts w:ascii="Carlito" w:hAnsi="Carlito"/>
          <w:sz w:val="24"/>
          <w:szCs w:val="24"/>
        </w:rPr>
        <w:t xml:space="preserve">: Estimated deaths. </w:t>
      </w:r>
    </w:p>
    <w:p>
      <w:pPr>
        <w:pStyle w:val="BodyText"/>
        <w:numPr>
          <w:ilvl w:val="0"/>
          <w:numId w:val="3"/>
        </w:numPr>
        <w:tabs>
          <w:tab w:val="clear" w:pos="709"/>
          <w:tab w:val="left" w:pos="1106" w:leader="none"/>
        </w:tabs>
        <w:bidi w:val="0"/>
        <w:spacing w:lineRule="auto" w:line="240" w:before="0" w:after="26"/>
        <w:ind w:hanging="283" w:start="1106" w:end="0"/>
        <w:jc w:val="both"/>
        <w:rPr/>
      </w:pPr>
      <w:r>
        <w:rPr>
          <w:rStyle w:val="Strong"/>
          <w:rFonts w:ascii="Carlito" w:hAnsi="Carlito"/>
          <w:sz w:val="24"/>
          <w:szCs w:val="24"/>
        </w:rPr>
        <w:t>Colours</w:t>
      </w:r>
      <w:r>
        <w:rPr>
          <w:rFonts w:ascii="Carlito" w:hAnsi="Carlito"/>
          <w:sz w:val="24"/>
          <w:szCs w:val="24"/>
        </w:rPr>
        <w:t xml:space="preserve">: </w:t>
      </w:r>
      <w:r>
        <w:rPr>
          <w:rFonts w:ascii="Carlito" w:hAnsi="Carlito"/>
          <w:b/>
          <w:bCs/>
          <w:sz w:val="24"/>
          <w:szCs w:val="24"/>
        </w:rPr>
        <w:t>Red</w:t>
      </w:r>
      <w:r>
        <w:rPr>
          <w:rFonts w:ascii="Carlito" w:hAnsi="Carlito"/>
          <w:sz w:val="24"/>
          <w:szCs w:val="24"/>
        </w:rPr>
        <w:t xml:space="preserve"> for the misrepresented claim;  </w:t>
      </w:r>
      <w:r>
        <w:rPr>
          <w:rFonts w:ascii="Carlito" w:hAnsi="Carlito"/>
          <w:b/>
          <w:bCs/>
          <w:sz w:val="24"/>
          <w:szCs w:val="24"/>
        </w:rPr>
        <w:t>Blue</w:t>
      </w:r>
      <w:r>
        <w:rPr>
          <w:rFonts w:ascii="Carlito" w:hAnsi="Carlito"/>
          <w:sz w:val="24"/>
          <w:szCs w:val="24"/>
        </w:rPr>
        <w:t xml:space="preserve"> for evidence-based studies.</w:t>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t>Code For Data Visualisation:</w:t>
      </w:r>
    </w:p>
    <w:tbl>
      <w:tblPr>
        <w:tblW w:w="10008" w:type="dxa"/>
        <w:jc w:val="start"/>
        <w:tblInd w:w="0" w:type="dxa"/>
        <w:tblLayout w:type="fixed"/>
        <w:tblCellMar>
          <w:top w:w="120" w:type="dxa"/>
          <w:start w:w="200" w:type="dxa"/>
          <w:bottom w:w="120" w:type="dxa"/>
          <w:end w:w="160" w:type="dxa"/>
        </w:tblCellMar>
      </w:tblPr>
      <w:tblGrid>
        <w:gridCol w:w="10008"/>
      </w:tblGrid>
      <w:tr>
        <w:trPr/>
        <w:tc>
          <w:tcPr>
            <w:tcW w:w="10008" w:type="dxa"/>
            <w:tcBorders>
              <w:top w:val="single" w:sz="2" w:space="0" w:color="CBD5E1"/>
              <w:start w:val="single" w:sz="16" w:space="0" w:color="1A56DB"/>
              <w:bottom w:val="single" w:sz="2" w:space="0" w:color="CBD5E1"/>
              <w:end w:val="single" w:sz="2" w:space="0" w:color="CBD5E1"/>
            </w:tcBorders>
            <w:shd w:fill="F1F5F9" w:val="clear"/>
          </w:tcPr>
          <w:p>
            <w:pPr>
              <w:pStyle w:val="Normal"/>
              <w:bidi w:val="0"/>
              <w:spacing w:lineRule="auto" w:line="240" w:before="0" w:after="0"/>
              <w:ind w:hanging="0" w:start="0" w:end="0"/>
              <w:jc w:val="start"/>
              <w:rPr>
                <w:rFonts w:ascii="Consolas;Courier New;monospace" w:hAnsi="Consolas;Courier New;monospace" w:eastAsia="Courier New" w:cs="Courier New"/>
                <w:b w:val="false"/>
                <w:color w:val="BBBEBF"/>
                <w:sz w:val="20"/>
                <w:szCs w:val="20"/>
                <w:shd w:fill="auto" w:val="clear"/>
              </w:rPr>
            </w:pPr>
            <w:r>
              <w:rPr>
                <w:rFonts w:eastAsia="Courier New" w:cs="Courier New" w:ascii="Consolas;Courier New;monospace" w:hAnsi="Consolas;Courier New;monospace"/>
                <w:b w:val="false"/>
                <w:color w:val="C586C0"/>
                <w:sz w:val="20"/>
                <w:szCs w:val="20"/>
                <w:shd w:fill="auto" w:val="clear"/>
              </w:rPr>
              <w:t>import</w:t>
            </w:r>
            <w:r>
              <w:rPr>
                <w:rFonts w:eastAsia="Courier New" w:cs="Courier New" w:ascii="Consolas;Courier New;monospace" w:hAnsi="Consolas;Courier New;monospace"/>
                <w:b w:val="false"/>
                <w:color w:val="BBBEBF"/>
                <w:sz w:val="20"/>
                <w:szCs w:val="20"/>
                <w:shd w:fill="auto" w:val="clear"/>
              </w:rPr>
              <w:t xml:space="preserve"> </w:t>
            </w:r>
            <w:r>
              <w:rPr>
                <w:rFonts w:eastAsia="Courier New" w:cs="Courier New" w:ascii="Consolas;Courier New;monospace" w:hAnsi="Consolas;Courier New;monospace"/>
                <w:b w:val="false"/>
                <w:color w:val="4EC9B0"/>
                <w:sz w:val="20"/>
                <w:szCs w:val="20"/>
                <w:shd w:fill="auto" w:val="clear"/>
              </w:rPr>
              <w:t>pandas</w:t>
            </w:r>
            <w:r>
              <w:rPr>
                <w:rFonts w:eastAsia="Courier New" w:cs="Courier New" w:ascii="Consolas;Courier New;monospace" w:hAnsi="Consolas;Courier New;monospace"/>
                <w:b w:val="false"/>
                <w:color w:val="BBBEBF"/>
                <w:sz w:val="20"/>
                <w:szCs w:val="20"/>
                <w:shd w:fill="auto" w:val="clear"/>
              </w:rPr>
              <w:t xml:space="preserve"> </w:t>
            </w:r>
            <w:r>
              <w:rPr>
                <w:rFonts w:eastAsia="Courier New" w:cs="Courier New" w:ascii="Consolas;Courier New;monospace" w:hAnsi="Consolas;Courier New;monospace"/>
                <w:b w:val="false"/>
                <w:color w:val="C586C0"/>
                <w:sz w:val="20"/>
                <w:szCs w:val="20"/>
                <w:shd w:fill="auto" w:val="clear"/>
              </w:rPr>
              <w:t>as</w:t>
            </w:r>
            <w:r>
              <w:rPr>
                <w:rFonts w:eastAsia="Courier New" w:cs="Courier New" w:ascii="Consolas;Courier New;monospace" w:hAnsi="Consolas;Courier New;monospace"/>
                <w:b w:val="false"/>
                <w:color w:val="BBBEBF"/>
                <w:sz w:val="20"/>
                <w:szCs w:val="20"/>
                <w:shd w:fill="auto" w:val="clear"/>
              </w:rPr>
              <w:t xml:space="preserve"> </w:t>
            </w:r>
            <w:r>
              <w:rPr>
                <w:rFonts w:eastAsia="Courier New" w:cs="Courier New" w:ascii="Consolas;Courier New;monospace" w:hAnsi="Consolas;Courier New;monospace"/>
                <w:b w:val="false"/>
                <w:color w:val="4EC9B0"/>
                <w:sz w:val="20"/>
                <w:szCs w:val="20"/>
                <w:shd w:fill="auto" w:val="clear"/>
              </w:rPr>
              <w:t>pd</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586C0"/>
                <w:sz w:val="20"/>
                <w:szCs w:val="20"/>
                <w:shd w:fill="auto" w:val="clear"/>
              </w:rPr>
              <w:t>import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matplotlib</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4EC9B0"/>
                <w:sz w:val="20"/>
                <w:szCs w:val="20"/>
                <w:shd w:fill="auto" w:val="clear"/>
              </w:rPr>
              <w:t>pyplot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586C0"/>
                <w:sz w:val="20"/>
                <w:szCs w:val="20"/>
                <w:shd w:fill="auto" w:val="clear"/>
              </w:rPr>
              <w:t>as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plt</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586C0"/>
                <w:sz w:val="20"/>
                <w:szCs w:val="20"/>
                <w:shd w:fill="auto" w:val="clear"/>
              </w:rPr>
              <w:t>import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seaborn</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586C0"/>
                <w:sz w:val="20"/>
                <w:szCs w:val="20"/>
                <w:shd w:fill="auto" w:val="clear"/>
              </w:rPr>
              <w:t>as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sns</w:t>
            </w:r>
          </w:p>
          <w:p>
            <w:pPr>
              <w:pStyle w:val="Normal"/>
              <w:bidi w:val="0"/>
              <w:spacing w:lineRule="auto" w:line="240" w:before="0" w:after="0"/>
              <w:ind w:hanging="0" w:start="0" w:end="0"/>
              <w:jc w:val="start"/>
              <w:rPr>
                <w:rFonts w:ascii="Consolas;Courier New;monospace" w:hAnsi="Consolas;Courier New;monospace"/>
                <w:b w:val="false"/>
                <w:color w:val="8B949E"/>
                <w:sz w:val="20"/>
                <w:szCs w:val="20"/>
                <w:shd w:fill="auto" w:val="clear"/>
              </w:rPr>
            </w:pPr>
            <w:r>
              <w:rPr>
                <w:rFonts w:ascii="Consolas;Courier New;monospace" w:hAnsi="Consolas;Courier New;monospace"/>
                <w:b w:val="false"/>
                <w:color w:val="8B949E"/>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9D1D9"/>
                <w:sz w:val="20"/>
                <w:szCs w:val="20"/>
                <w:shd w:fill="auto" w:val="clear"/>
              </w:rPr>
              <w:t>data</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A5D6FF"/>
                <w:sz w:val="20"/>
                <w:szCs w:val="20"/>
                <w:shd w:fill="auto" w:val="clear"/>
              </w:rPr>
              <w:t>'Source'</w:t>
            </w:r>
            <w:r>
              <w:rPr>
                <w:rFonts w:ascii="Consolas;Courier New;monospace" w:hAnsi="Consolas;Courier New;monospace"/>
                <w:b w:val="false"/>
                <w:color w:val="BBBEBF"/>
                <w:sz w:val="20"/>
                <w:szCs w:val="20"/>
                <w:shd w:fill="auto" w:val="clear"/>
              </w:rPr>
              <w:t>: [</w:t>
            </w:r>
            <w:r>
              <w:rPr>
                <w:rFonts w:ascii="Consolas;Courier New;monospace" w:hAnsi="Consolas;Courier New;monospace"/>
                <w:b w:val="false"/>
                <w:color w:val="A5D6FF"/>
                <w:sz w:val="20"/>
                <w:szCs w:val="20"/>
                <w:shd w:fill="auto" w:val="clear"/>
              </w:rPr>
              <w:t>'Arolsen Document'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'Raul Hilberg'</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'USHMM Consensus'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'Wolfgang Benz'</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A5D6FF"/>
                <w:sz w:val="20"/>
                <w:szCs w:val="20"/>
                <w:shd w:fill="auto" w:val="clear"/>
              </w:rPr>
              <w:t>'Deaths'</w:t>
            </w:r>
            <w:r>
              <w:rPr>
                <w:rFonts w:ascii="Consolas;Courier New;monospace" w:hAnsi="Consolas;Courier New;monospace"/>
                <w:b w:val="false"/>
                <w:color w:val="BBBEBF"/>
                <w:sz w:val="20"/>
                <w:szCs w:val="20"/>
                <w:shd w:fill="auto" w:val="clear"/>
              </w:rPr>
              <w:t>: [</w:t>
            </w:r>
            <w:r>
              <w:rPr>
                <w:rFonts w:ascii="Consolas;Courier New;monospace" w:hAnsi="Consolas;Courier New;monospace"/>
                <w:b w:val="false"/>
                <w:color w:val="B5CEA8"/>
                <w:sz w:val="20"/>
                <w:szCs w:val="20"/>
                <w:shd w:fill="auto" w:val="clear"/>
              </w:rPr>
              <w:t>271301</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5100000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6000000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5750000</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9D1D9"/>
                <w:sz w:val="20"/>
                <w:szCs w:val="20"/>
                <w:shd w:fill="auto" w:val="clear"/>
              </w:rPr>
              <w:t>df</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pd</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4EC9B0"/>
                <w:sz w:val="20"/>
                <w:szCs w:val="20"/>
                <w:shd w:fill="auto" w:val="clear"/>
              </w:rPr>
              <w:t>DataFrame</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C9D1D9"/>
                <w:sz w:val="20"/>
                <w:szCs w:val="20"/>
                <w:shd w:fill="auto" w:val="clear"/>
              </w:rPr>
              <w:t>data</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figure</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FFA657"/>
                <w:sz w:val="20"/>
                <w:szCs w:val="20"/>
                <w:shd w:fill="auto" w:val="clear"/>
              </w:rPr>
              <w:t>figsize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B5CEA8"/>
                <w:sz w:val="20"/>
                <w:szCs w:val="20"/>
                <w:shd w:fill="auto" w:val="clear"/>
              </w:rPr>
              <w:t>8</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7</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9D1D9"/>
                <w:sz w:val="20"/>
                <w:szCs w:val="20"/>
                <w:shd w:fill="auto" w:val="clear"/>
              </w:rPr>
              <w:t>ax</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sns</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barplot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FFA657"/>
                <w:sz w:val="20"/>
                <w:szCs w:val="20"/>
                <w:shd w:fill="auto" w:val="clear"/>
              </w:rPr>
              <w:t>x</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'Source'</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y</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'Deaths'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data</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C9D1D9"/>
                <w:sz w:val="20"/>
                <w:szCs w:val="20"/>
                <w:shd w:fill="auto" w:val="clear"/>
              </w:rPr>
              <w:t>df</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palette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'red'</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'blue'</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'blue'</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'blue'</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title</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'Holocaust Jewish Death Toll:</w:t>
            </w:r>
            <w:r>
              <w:rPr>
                <w:rFonts w:ascii="Consolas;Courier New;monospace" w:hAnsi="Consolas;Courier New;monospace"/>
                <w:b w:val="false"/>
                <w:color w:val="D7BA7D"/>
                <w:sz w:val="20"/>
                <w:szCs w:val="20"/>
                <w:shd w:fill="auto" w:val="clear"/>
              </w:rPr>
              <w:t>\n</w:t>
            </w:r>
            <w:r>
              <w:rPr>
                <w:rFonts w:ascii="Consolas;Courier New;monospace" w:hAnsi="Consolas;Courier New;monospace"/>
                <w:b w:val="false"/>
                <w:color w:val="A5D6FF"/>
                <w:sz w:val="20"/>
                <w:szCs w:val="20"/>
                <w:shd w:fill="auto" w:val="clear"/>
              </w:rPr>
              <w:t>Evidence-Based Studies vs Common Misconceptions'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13</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pad</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20</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ylabel</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'Estimated Number of Jewish Victims'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12</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xlabel</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'Source'</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12</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yticks</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B5CEA8"/>
                <w:sz w:val="20"/>
                <w:szCs w:val="20"/>
                <w:shd w:fill="auto" w:val="clear"/>
              </w:rPr>
              <w:t>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1000000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2000000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3000000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4000000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5000000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6000000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7000000</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'1000000'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'2000000'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'3000000'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'4000000'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'5000000'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'6000000'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'7000000'</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586C0"/>
                <w:sz w:val="20"/>
                <w:szCs w:val="20"/>
                <w:shd w:fill="auto" w:val="clear"/>
              </w:rPr>
              <w:t>for</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p</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CDCAA"/>
                <w:sz w:val="20"/>
                <w:szCs w:val="20"/>
                <w:shd w:fill="auto" w:val="clear"/>
              </w:rPr>
              <w:t>in</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ax</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C9D1D9"/>
                <w:sz w:val="20"/>
                <w:szCs w:val="20"/>
                <w:shd w:fill="auto" w:val="clear"/>
              </w:rPr>
              <w:t>patches</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C9D1D9"/>
                <w:sz w:val="20"/>
                <w:szCs w:val="20"/>
                <w:shd w:fill="auto" w:val="clear"/>
              </w:rPr>
              <w:t>height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p</w:t>
            </w:r>
            <w:r>
              <w:rPr>
                <w:rFonts w:ascii="Consolas;Courier New;monospace" w:hAnsi="Consolas;Courier New;monospace"/>
                <w:b w:val="false"/>
                <w:color w:val="BBBEBF"/>
                <w:sz w:val="20"/>
                <w:szCs w:val="20"/>
                <w:shd w:fill="auto" w:val="clear"/>
              </w:rPr>
              <w:t>.get_height()</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C9D1D9"/>
                <w:sz w:val="20"/>
                <w:szCs w:val="20"/>
                <w:shd w:fill="auto" w:val="clear"/>
              </w:rPr>
              <w:t>ax</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text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C9D1D9"/>
                <w:sz w:val="20"/>
                <w:szCs w:val="20"/>
                <w:shd w:fill="auto" w:val="clear"/>
              </w:rPr>
              <w:t>p</w:t>
            </w:r>
            <w:r>
              <w:rPr>
                <w:rFonts w:ascii="Consolas;Courier New;monospace" w:hAnsi="Consolas;Courier New;monospace"/>
                <w:b w:val="false"/>
                <w:color w:val="BBBEBF"/>
                <w:sz w:val="20"/>
                <w:szCs w:val="20"/>
                <w:shd w:fill="auto" w:val="clear"/>
              </w:rPr>
              <w:t xml:space="preserve">.get_x()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p</w:t>
            </w:r>
            <w:r>
              <w:rPr>
                <w:rFonts w:ascii="Consolas;Courier New;monospace" w:hAnsi="Consolas;Courier New;monospace"/>
                <w:b w:val="false"/>
                <w:color w:val="BBBEBF"/>
                <w:sz w:val="20"/>
                <w:szCs w:val="20"/>
                <w:shd w:fill="auto" w:val="clear"/>
              </w:rPr>
              <w:t>.get_width()</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2</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height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180000</w:t>
            </w:r>
            <w:r>
              <w:rPr>
                <w:rFonts w:ascii="Consolas;Courier New;monospace" w:hAnsi="Consolas;Courier New;monospace"/>
                <w:b w:val="false"/>
                <w:color w:val="BBBEBF"/>
                <w:sz w:val="20"/>
                <w:szCs w:val="20"/>
                <w:shd w:fill="auto" w:val="clear"/>
              </w:rPr>
              <w:t xml:space="preserve">, </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FF7B72"/>
                <w:sz w:val="20"/>
                <w:szCs w:val="20"/>
                <w:shd w:fill="auto" w:val="clear"/>
              </w:rPr>
              <w:t>f</w:t>
            </w:r>
            <w:r>
              <w:rPr>
                <w:rFonts w:ascii="Consolas;Courier New;monospace" w:hAnsi="Consolas;Courier New;monospace"/>
                <w:b w:val="false"/>
                <w:color w:val="A5D6FF"/>
                <w:sz w:val="20"/>
                <w:szCs w:val="20"/>
                <w:shd w:fill="auto" w:val="clear"/>
              </w:rPr>
              <w:t>'</w:t>
            </w:r>
            <w:r>
              <w:rPr>
                <w:rFonts w:ascii="Consolas;Courier New;monospace" w:hAnsi="Consolas;Courier New;monospace"/>
                <w:b w:val="false"/>
                <w:color w:val="FF7B72"/>
                <w:sz w:val="20"/>
                <w:szCs w:val="20"/>
                <w:shd w:fill="auto" w:val="clear"/>
              </w:rPr>
              <w:t>{</w:t>
            </w:r>
            <w:r>
              <w:rPr>
                <w:rFonts w:ascii="Consolas;Courier New;monospace" w:hAnsi="Consolas;Courier New;monospace"/>
                <w:b w:val="false"/>
                <w:color w:val="4EC9B0"/>
                <w:sz w:val="20"/>
                <w:szCs w:val="20"/>
                <w:shd w:fill="auto" w:val="clear"/>
              </w:rPr>
              <w:t>int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C9D1D9"/>
                <w:sz w:val="20"/>
                <w:szCs w:val="20"/>
                <w:shd w:fill="auto" w:val="clear"/>
              </w:rPr>
              <w:t>height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FF7B72"/>
                <w:sz w:val="20"/>
                <w:szCs w:val="20"/>
                <w:shd w:fill="auto" w:val="clear"/>
              </w:rPr>
              <w:t>:,}</w:t>
            </w:r>
            <w:r>
              <w:rPr>
                <w:rFonts w:ascii="Consolas;Courier New;monospace" w:hAnsi="Consolas;Courier New;monospace"/>
                <w:b w:val="false"/>
                <w:color w:val="A5D6FF"/>
                <w:sz w:val="20"/>
                <w:szCs w:val="20"/>
                <w:shd w:fill="auto" w:val="clear"/>
              </w:rPr>
              <w:t>'</w:t>
            </w:r>
            <w:r>
              <w:rPr>
                <w:rFonts w:ascii="Consolas;Courier New;monospace" w:hAnsi="Consolas;Courier New;monospace"/>
                <w:b w:val="false"/>
                <w:color w:val="BBBEBF"/>
                <w:sz w:val="20"/>
                <w:szCs w:val="20"/>
                <w:shd w:fill="auto" w:val="clear"/>
              </w:rPr>
              <w:t xml:space="preserve">, </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FFA657"/>
                <w:sz w:val="20"/>
                <w:szCs w:val="20"/>
                <w:shd w:fill="auto" w:val="clear"/>
              </w:rPr>
              <w:t>ha</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'center'</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va</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'bottom'</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11</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fontweight</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'bold'</w:t>
            </w:r>
            <w:r>
              <w:rPr>
                <w:rFonts w:ascii="Consolas;Courier New;monospace" w:hAnsi="Consolas;Courier New;monospace"/>
                <w:b w:val="false"/>
                <w:color w:val="BBBEBF"/>
                <w:sz w:val="20"/>
                <w:szCs w:val="20"/>
                <w:shd w:fill="auto" w:val="clear"/>
              </w:rPr>
              <w:t xml:space="preserve">) </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savefig</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'holocaust_death_toll_simple.png'</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dpi</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300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bbox_inches</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'tight'</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rFonts w:ascii="Consolas;Courier New;monospace" w:hAnsi="Consolas;Courier New;monospac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show</w:t>
            </w:r>
            <w:r>
              <w:rPr>
                <w:rFonts w:ascii="Consolas;Courier New;monospace" w:hAnsi="Consolas;Courier New;monospace"/>
                <w:b w:val="false"/>
                <w:color w:val="BBBEBF"/>
                <w:sz w:val="20"/>
                <w:szCs w:val="20"/>
                <w:shd w:fill="auto" w:val="clear"/>
              </w:rPr>
              <w:t>()</w:t>
            </w:r>
          </w:p>
        </w:tc>
      </w:tr>
    </w:tbl>
    <w:p>
      <w:pPr>
        <w:pStyle w:val="BodyText"/>
        <w:bidi w:val="0"/>
        <w:ind w:hanging="0" w:start="0" w:end="-397"/>
        <w:jc w:val="start"/>
        <w:rPr/>
      </w:pPr>
      <w:r>
        <w:rPr>
          <w:rFonts w:ascii="Carlito" w:hAnsi="Carlito"/>
          <w:b/>
          <w:bCs/>
          <w:sz w:val="28"/>
          <w:szCs w:val="28"/>
        </w:rPr>
        <w:t>Image(Visualisation)</w:t>
      </w:r>
      <w:r>
        <w:rPr>
          <w:rFonts w:ascii="Carlito" w:hAnsi="Carlito"/>
          <w:b/>
          <w:bCs/>
          <w:sz w:val="28"/>
          <w:szCs w:val="28"/>
        </w:rPr>
        <w:t>:</w:t>
      </w:r>
    </w:p>
    <w:p>
      <w:pPr>
        <w:pStyle w:val="BodyText"/>
        <w:bidi w:val="0"/>
        <w:ind w:hanging="0" w:start="0" w:end="-397"/>
        <w:jc w:val="start"/>
        <w:rPr>
          <w:rFonts w:ascii="Carlito" w:hAnsi="Carlito"/>
          <w:b/>
          <w:bCs/>
          <w:sz w:val="28"/>
          <w:szCs w:val="28"/>
        </w:rPr>
      </w:pPr>
      <w:r>
        <w:rPr>
          <w:rFonts w:ascii="Carlito" w:hAnsi="Carlito"/>
          <w:b/>
          <w:bCs/>
          <w:sz w:val="28"/>
          <w:szCs w:val="28"/>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87390" cy="52546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87390" cy="5254625"/>
                    </a:xfrm>
                    <a:prstGeom prst="rect">
                      <a:avLst/>
                    </a:prstGeom>
                    <a:noFill/>
                  </pic:spPr>
                </pic:pic>
              </a:graphicData>
            </a:graphic>
          </wp:anchor>
        </w:drawing>
      </w:r>
    </w:p>
    <w:p>
      <w:pPr>
        <w:pStyle w:val="BodyText"/>
        <w:bidi w:val="0"/>
        <w:spacing w:lineRule="auto" w:line="240" w:before="0" w:after="26"/>
        <w:ind w:hanging="0" w:start="0" w:end="0"/>
        <w:jc w:val="both"/>
        <w:rPr>
          <w:rFonts w:ascii="Calibri" w:hAnsi="Calibri"/>
          <w:sz w:val="28"/>
          <w:szCs w:val="28"/>
        </w:rPr>
      </w:pPr>
      <w:r>
        <w:rPr>
          <w:rFonts w:ascii="Calibri" w:hAnsi="Calibri"/>
          <w:sz w:val="28"/>
          <w:szCs w:val="28"/>
        </w:rPr>
      </w:r>
    </w:p>
    <w:sectPr>
      <w:type w:val="nextPage"/>
      <w:pgSz w:w="11906" w:h="16838"/>
      <w:pgMar w:left="1134" w:right="1131"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rlito">
    <w:altName w:val="Calibri"/>
    <w:charset w:val="00" w:characterSet="windows-1252"/>
    <w:family w:val="swiss"/>
    <w:pitch w:val="variable"/>
  </w:font>
  <w:font w:name="Consolas">
    <w:altName w:val="Courier New"/>
    <w:charset w:val="00" w:characterSet="windows-1252"/>
    <w:family w:val="auto"/>
    <w:pitch w:val="default"/>
  </w:font>
  <w:font w:name="Calibri">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796" w:leader="none"/>
        <w:tab w:val="right" w:pos="9592" w:leader="none"/>
      </w:tabs>
    </w:pPr>
    <w:rPr/>
  </w:style>
  <w:style w:type="paragraph" w:styleId="Header">
    <w:name w:val="header"/>
    <w:basedOn w:val="HeaderandFooter"/>
    <w:pPr>
      <w:suppressLineNumbers/>
    </w:pPr>
    <w:rPr/>
  </w:style>
  <w:style w:type="paragraph" w:styleId="Footer">
    <w:name w:val="footer"/>
    <w:basedOn w:val="HeaderandFooter"/>
    <w:pPr>
      <w:suppressLineNumbers/>
      <w:tabs>
        <w:tab w:val="clear" w:pos="4796"/>
        <w:tab w:val="clear" w:pos="9592"/>
        <w:tab w:val="center" w:pos="4820" w:leader="none"/>
        <w:tab w:val="right" w:pos="9641"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LibreOffice/25.8.5.2$Windows_X86_64 LibreOffice_project/9c8b85f387cc00a89945a79c9e6239f32e450ac2</Application>
  <AppVersion>15.0000</AppVersion>
  <Pages>3</Pages>
  <Words>330</Words>
  <Characters>2407</Characters>
  <CharactersWithSpaces>2742</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2026-04-05T12:45:30Z</dcterms:created>
  <dc:creator/>
  <dc:description/>
  <dc:language>en-IN</dc:language>
  <cp:lastModifiedBy/>
  <dcterms:modified xsi:type="dcterms:W3CDTF">2026-04-05T13:16:01Z</dcterms:modified>
  <cp:revision>2</cp:revision>
  <dc:subject/>
  <dc:title/>
</cp:coreProperties>
</file>