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5669" w:after="0"/>
        <w:jc w:val="center"/>
        <w:rPr/>
      </w:pPr>
      <w:r>
        <w:rPr>
          <w:rFonts w:ascii="Times New Roman" w:hAnsi="Times New Roman"/>
          <w:b w:val="false"/>
          <w:bCs w:val="false"/>
          <w:sz w:val="36"/>
          <w:szCs w:val="36"/>
        </w:rPr>
        <w:t>Internship Project Report</w:t>
      </w:r>
    </w:p>
    <w:p>
      <w:pPr>
        <w:pStyle w:val="Normal"/>
        <w:bidi w:val="0"/>
        <w:jc w:val="center"/>
        <w:rPr>
          <w:rFonts w:ascii="Times New Roman" w:hAnsi="Times New Roman"/>
          <w:b/>
          <w:bCs/>
          <w:sz w:val="36"/>
          <w:szCs w:val="36"/>
        </w:rPr>
      </w:pPr>
      <w:r>
        <w:rPr>
          <w:rFonts w:ascii="Times New Roman" w:hAnsi="Times New Roman"/>
          <w:b/>
          <w:bCs/>
          <w:sz w:val="36"/>
          <w:szCs w:val="36"/>
        </w:rPr>
        <w:t>EDGE-BASED SMART SUSPENSION SYSTEM</w:t>
      </w:r>
    </w:p>
    <w:p>
      <w:pPr>
        <w:pStyle w:val="Normal"/>
        <w:bidi w:val="0"/>
        <w:jc w:val="center"/>
        <w:rPr>
          <w:rFonts w:ascii="Times New Roman" w:hAnsi="Times New Roman"/>
          <w:b/>
          <w:bCs/>
          <w:sz w:val="36"/>
          <w:szCs w:val="36"/>
        </w:rPr>
      </w:pPr>
      <w:r>
        <w:rPr>
          <w:rFonts w:ascii="Times New Roman" w:hAnsi="Times New Roman"/>
          <w:b/>
          <w:bCs/>
          <w:sz w:val="36"/>
          <w:szCs w:val="36"/>
        </w:rPr>
      </w:r>
      <w:r>
        <w:br w:type="page"/>
      </w:r>
    </w:p>
    <w:p>
      <w:pPr>
        <w:pStyle w:val="Normal"/>
        <w:pBdr>
          <w:bottom w:val="single" w:sz="6" w:space="1" w:color="000000"/>
        </w:pBdr>
        <w:bidi w:val="0"/>
        <w:spacing w:before="0" w:after="171"/>
        <w:rPr/>
      </w:pPr>
      <w:r>
        <w:rPr>
          <w:rFonts w:ascii="Times New Roman" w:hAnsi="Times New Roman"/>
          <w:b/>
          <w:bCs/>
          <w:color w:val="000000"/>
          <w:sz w:val="24"/>
          <w:szCs w:val="24"/>
        </w:rPr>
        <w:t>ABSTRACT</w:t>
      </w:r>
    </w:p>
    <w:p>
      <w:pPr>
        <w:pStyle w:val="BodyText"/>
        <w:widowControl/>
        <w:suppressAutoHyphens w:val="true"/>
        <w:bidi w:val="0"/>
        <w:spacing w:lineRule="auto" w:line="276" w:before="57" w:after="57"/>
        <w:ind w:firstLine="283" w:start="0" w:end="0"/>
        <w:jc w:val="both"/>
        <w:rPr>
          <w:rFonts w:ascii="Times New Roman" w:hAnsi="Times New Roman"/>
          <w:sz w:val="21"/>
          <w:szCs w:val="21"/>
        </w:rPr>
      </w:pPr>
      <w:r>
        <w:rPr>
          <w:rFonts w:ascii="Times New Roman" w:hAnsi="Times New Roman"/>
          <w:sz w:val="21"/>
          <w:szCs w:val="21"/>
        </w:rPr>
        <w:t>Road anomalies like potholes and speed bumps degrade ride comfort, accelerate suspension wear, and compromise passenger safety. Traditional monitoring approaches are typically manual or reactive, identifying surface hazards only after vehicle-road interaction has occurred. To address these limitations, this project develops an edge-based computer vision framework for the real-time detection and proactive assessment of road anomalies using a single monocular camera.</w:t>
      </w:r>
    </w:p>
    <w:p>
      <w:pPr>
        <w:pStyle w:val="BodyText"/>
        <w:widowControl/>
        <w:suppressAutoHyphens w:val="true"/>
        <w:bidi w:val="0"/>
        <w:spacing w:lineRule="auto" w:line="276" w:before="57" w:after="57"/>
        <w:ind w:firstLine="283" w:start="0" w:end="0"/>
        <w:jc w:val="both"/>
        <w:rPr>
          <w:rFonts w:ascii="Times New Roman" w:hAnsi="Times New Roman"/>
          <w:sz w:val="21"/>
          <w:szCs w:val="21"/>
        </w:rPr>
      </w:pPr>
      <w:r>
        <w:rPr>
          <w:rFonts w:ascii="Times New Roman" w:hAnsi="Times New Roman"/>
          <w:sz w:val="21"/>
          <w:szCs w:val="21"/>
        </w:rPr>
        <w:t>The system implements a YOLOv8 object detection model, trained and validated on a custom annotated dataset, to isolate potholes and speed bumps from live video streams. Upon detection, a ground-plane projection model uses camera geometry to calculate the precise distance between the vehicle and the hazard. The system then estimates the physical width of the anomaly, evaluating its severity against predefined dimensional thresholds.</w:t>
      </w:r>
    </w:p>
    <w:p>
      <w:pPr>
        <w:pStyle w:val="BodyText"/>
        <w:widowControl/>
        <w:suppressAutoHyphens w:val="true"/>
        <w:bidi w:val="0"/>
        <w:spacing w:lineRule="auto" w:line="276" w:before="57" w:after="57"/>
        <w:ind w:firstLine="283" w:start="0" w:end="0"/>
        <w:jc w:val="both"/>
        <w:rPr>
          <w:rFonts w:ascii="Times New Roman" w:hAnsi="Times New Roman"/>
          <w:sz w:val="21"/>
          <w:szCs w:val="21"/>
        </w:rPr>
      </w:pPr>
      <w:r>
        <w:rPr>
          <w:rFonts w:ascii="Times New Roman" w:hAnsi="Times New Roman"/>
          <w:sz w:val="21"/>
          <w:szCs w:val="21"/>
        </w:rPr>
        <w:t>To enable predictive suspension control, the framework computes Time-to-Impact (TTI) by factoring in the estimated distance and current vehicle speed. A decision-making module integrates these severity and urgency metrics to generate proactive suspension adjustment directives before the vehicle reaches the disturbance. Localised processing on an edge device eliminates cloud dependencies, minimising communication latency and data overhead.</w:t>
      </w:r>
    </w:p>
    <w:p>
      <w:pPr>
        <w:pStyle w:val="BodyText"/>
        <w:widowControl/>
        <w:suppressAutoHyphens w:val="true"/>
        <w:bidi w:val="0"/>
        <w:spacing w:lineRule="auto" w:line="276" w:before="57" w:after="57"/>
        <w:ind w:firstLine="283" w:start="0" w:end="0"/>
        <w:jc w:val="both"/>
        <w:rPr>
          <w:rFonts w:ascii="Times New Roman" w:hAnsi="Times New Roman"/>
          <w:sz w:val="21"/>
          <w:szCs w:val="21"/>
        </w:rPr>
      </w:pPr>
      <w:r>
        <w:rPr>
          <w:rFonts w:ascii="Times New Roman" w:hAnsi="Times New Roman"/>
          <w:sz w:val="21"/>
          <w:szCs w:val="21"/>
        </w:rPr>
        <w:t>Experimental testing demonstrates reliable, real-time detection performance with minimal computational overhead. By leveraging a single monocular camera and localised edge computing, this framework offers a cost-effective alternative to the expensive predictive suspension systems found in premium vehicles. This work provides a scalable foundation for future integration with active suspension hardware, deep depth-estimation models, and intelligent autonomous vehicle platforms.</w:t>
      </w:r>
    </w:p>
    <w:p>
      <w:pPr>
        <w:pStyle w:val="Normal"/>
        <w:widowControl/>
        <w:suppressAutoHyphens w:val="true"/>
        <w:bidi w:val="0"/>
        <w:spacing w:before="57" w:after="57"/>
        <w:ind w:hanging="0" w:start="0" w:end="0"/>
        <w:jc w:val="both"/>
        <w:rPr>
          <w:rFonts w:ascii="Times New Roman" w:hAnsi="Times New Roman"/>
          <w:color w:val="000000"/>
          <w:sz w:val="21"/>
          <w:szCs w:val="21"/>
        </w:rPr>
      </w:pPr>
      <w:r>
        <w:rPr>
          <w:rFonts w:ascii="Times New Roman" w:hAnsi="Times New Roman"/>
          <w:color w:val="000000"/>
          <w:sz w:val="21"/>
          <w:szCs w:val="21"/>
        </w:rPr>
      </w:r>
      <w:r>
        <w:br w:type="page"/>
      </w:r>
    </w:p>
    <w:p>
      <w:pPr>
        <w:pStyle w:val="Heading1"/>
        <w:pBdr>
          <w:bottom w:val="nil"/>
        </w:pBdr>
        <w:spacing w:before="0" w:after="120"/>
        <w:rPr/>
      </w:pPr>
      <w:r>
        <w:rPr/>
      </w:r>
      <w:bookmarkStart w:id="0" w:name="__RefHeading___Toc682_4214527597"/>
      <w:bookmarkStart w:id="1" w:name="__RefHeading___Toc682_4214527597"/>
      <w:bookmarkEnd w:id="1"/>
    </w:p>
    <w:sdt>
      <w:sdtPr>
        <w:docPartObj>
          <w:docPartGallery w:val="Table of Contents"/>
          <w:docPartUnique w:val="true"/>
        </w:docPartObj>
      </w:sdtPr>
      <w:sdtContent>
        <w:p>
          <w:pPr>
            <w:pStyle w:val="TOCHeading"/>
            <w:rPr/>
          </w:pPr>
          <w:r>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684_4214527597" w:tooltip="CHAPTER 1: INTRODUCTION">
            <w:r>
              <w:rPr>
                <w:rStyle w:val="IndexLink"/>
              </w:rPr>
              <w:t>CHAPTER 1: INTRODUCTION</w:t>
              <w:tab/>
              <w:t>5</w:t>
            </w:r>
          </w:hyperlink>
        </w:p>
        <w:p>
          <w:pPr>
            <w:pStyle w:val="TOC2"/>
            <w:tabs>
              <w:tab w:val="clear" w:pos="9355"/>
              <w:tab w:val="right" w:pos="9637" w:leader="dot"/>
            </w:tabs>
            <w:rPr/>
          </w:pPr>
          <w:hyperlink w:anchor="__RefHeading___Toc686_4214527597" w:tooltip="1.1 Background">
            <w:r>
              <w:rPr>
                <w:rStyle w:val="IndexLink"/>
              </w:rPr>
              <w:t>1.1 Background</w:t>
              <w:tab/>
              <w:t>5</w:t>
            </w:r>
          </w:hyperlink>
        </w:p>
        <w:p>
          <w:pPr>
            <w:pStyle w:val="TOC2"/>
            <w:tabs>
              <w:tab w:val="clear" w:pos="9355"/>
              <w:tab w:val="right" w:pos="9637" w:leader="dot"/>
            </w:tabs>
            <w:rPr/>
          </w:pPr>
          <w:hyperlink w:anchor="__RefHeading___Toc688_4214527597" w:tooltip="1.2 Problem Statement">
            <w:r>
              <w:rPr>
                <w:rStyle w:val="IndexLink"/>
              </w:rPr>
              <w:t>1.2 Problem Statement</w:t>
              <w:tab/>
              <w:t>5</w:t>
            </w:r>
          </w:hyperlink>
        </w:p>
        <w:p>
          <w:pPr>
            <w:pStyle w:val="TOC2"/>
            <w:tabs>
              <w:tab w:val="clear" w:pos="9355"/>
              <w:tab w:val="right" w:pos="9637" w:leader="dot"/>
            </w:tabs>
            <w:rPr/>
          </w:pPr>
          <w:hyperlink w:anchor="__RefHeading___Toc690_4214527597" w:tooltip="1.3 Aim of the Project">
            <w:r>
              <w:rPr>
                <w:rStyle w:val="IndexLink"/>
              </w:rPr>
              <w:t>1.3 Aim of the Project</w:t>
              <w:tab/>
              <w:t>5</w:t>
            </w:r>
          </w:hyperlink>
        </w:p>
        <w:p>
          <w:pPr>
            <w:pStyle w:val="TOC2"/>
            <w:tabs>
              <w:tab w:val="clear" w:pos="9355"/>
              <w:tab w:val="right" w:pos="9637" w:leader="dot"/>
            </w:tabs>
            <w:rPr/>
          </w:pPr>
          <w:hyperlink w:anchor="__RefHeading___Toc692_4214527597" w:tooltip="1.4 Objectives">
            <w:r>
              <w:rPr>
                <w:rStyle w:val="IndexLink"/>
              </w:rPr>
              <w:t>1.4 Objectives</w:t>
              <w:tab/>
              <w:t>5</w:t>
            </w:r>
          </w:hyperlink>
        </w:p>
        <w:p>
          <w:pPr>
            <w:pStyle w:val="TOC2"/>
            <w:tabs>
              <w:tab w:val="clear" w:pos="9355"/>
              <w:tab w:val="right" w:pos="9637" w:leader="dot"/>
            </w:tabs>
            <w:rPr/>
          </w:pPr>
          <w:hyperlink w:anchor="__RefHeading___Toc694_4214527597" w:tooltip="1.5 Proposed Methodology">
            <w:r>
              <w:rPr>
                <w:rStyle w:val="IndexLink"/>
              </w:rPr>
              <w:t>1.5 Proposed Methodology</w:t>
              <w:tab/>
              <w:t>5</w:t>
            </w:r>
          </w:hyperlink>
        </w:p>
        <w:p>
          <w:pPr>
            <w:pStyle w:val="TOC2"/>
            <w:tabs>
              <w:tab w:val="clear" w:pos="9355"/>
              <w:tab w:val="right" w:pos="9637" w:leader="dot"/>
            </w:tabs>
            <w:rPr/>
          </w:pPr>
          <w:hyperlink w:anchor="__RefHeading___Toc696_4214527597" w:tooltip="1.6 Scope of the Project">
            <w:r>
              <w:rPr>
                <w:rStyle w:val="IndexLink"/>
              </w:rPr>
              <w:t>1.6 Scope of the Project</w:t>
              <w:tab/>
              <w:t>5</w:t>
            </w:r>
          </w:hyperlink>
        </w:p>
        <w:p>
          <w:pPr>
            <w:pStyle w:val="TOC2"/>
            <w:tabs>
              <w:tab w:val="clear" w:pos="9355"/>
              <w:tab w:val="right" w:pos="9637" w:leader="dot"/>
            </w:tabs>
            <w:rPr/>
          </w:pPr>
          <w:hyperlink w:anchor="__RefHeading___Toc698_4214527597" w:tooltip="1.7 Significance of the Project">
            <w:r>
              <w:rPr>
                <w:rStyle w:val="IndexLink"/>
              </w:rPr>
              <w:t>1.7 Significance of the Project</w:t>
              <w:tab/>
              <w:t>6</w:t>
            </w:r>
          </w:hyperlink>
        </w:p>
        <w:p>
          <w:pPr>
            <w:pStyle w:val="TOC2"/>
            <w:tabs>
              <w:tab w:val="clear" w:pos="9355"/>
              <w:tab w:val="right" w:pos="9637" w:leader="dot"/>
            </w:tabs>
            <w:rPr/>
          </w:pPr>
          <w:hyperlink w:anchor="__RefHeading___Toc700_4214527597" w:tooltip="1.8 Report Organisation">
            <w:r>
              <w:rPr>
                <w:rStyle w:val="IndexLink"/>
              </w:rPr>
              <w:t>1.8 Report Organisation</w:t>
              <w:tab/>
              <w:t>6</w:t>
            </w:r>
          </w:hyperlink>
        </w:p>
        <w:p>
          <w:pPr>
            <w:pStyle w:val="TOC1"/>
            <w:tabs>
              <w:tab w:val="clear" w:pos="9638"/>
              <w:tab w:val="right" w:pos="9637" w:leader="dot"/>
            </w:tabs>
            <w:rPr/>
          </w:pPr>
          <w:hyperlink w:anchor="__RefHeading___Toc2458_4214527597" w:tooltip="CHAPTER 2: LITERATURE REVIEW">
            <w:r>
              <w:rPr>
                <w:rStyle w:val="IndexLink"/>
              </w:rPr>
              <w:t>CHAPTER 2: LITERATURE REVIEW</w:t>
              <w:tab/>
              <w:t>7</w:t>
            </w:r>
          </w:hyperlink>
        </w:p>
        <w:p>
          <w:pPr>
            <w:pStyle w:val="TOC2"/>
            <w:tabs>
              <w:tab w:val="clear" w:pos="9355"/>
              <w:tab w:val="right" w:pos="9637" w:leader="dot"/>
            </w:tabs>
            <w:rPr/>
          </w:pPr>
          <w:hyperlink w:anchor="__RefHeading___Toc2460_4214527597" w:tooltip="2.1 Existing Systems">
            <w:r>
              <w:rPr>
                <w:rStyle w:val="IndexLink"/>
              </w:rPr>
              <w:t>2.1 Existing Systems</w:t>
              <w:tab/>
              <w:t>7</w:t>
            </w:r>
          </w:hyperlink>
        </w:p>
        <w:p>
          <w:pPr>
            <w:pStyle w:val="TOC2"/>
            <w:tabs>
              <w:tab w:val="clear" w:pos="9355"/>
              <w:tab w:val="right" w:pos="9637" w:leader="dot"/>
            </w:tabs>
            <w:rPr/>
          </w:pPr>
          <w:hyperlink w:anchor="__RefHeading___Toc2462_4214527597" w:tooltip="2.2 Research Papers Survey">
            <w:r>
              <w:rPr>
                <w:rStyle w:val="IndexLink"/>
              </w:rPr>
              <w:t>2.2 Research Papers Survey</w:t>
              <w:tab/>
              <w:t>7</w:t>
            </w:r>
          </w:hyperlink>
        </w:p>
        <w:p>
          <w:pPr>
            <w:pStyle w:val="TOC2"/>
            <w:tabs>
              <w:tab w:val="clear" w:pos="9355"/>
              <w:tab w:val="right" w:pos="9637" w:leader="dot"/>
            </w:tabs>
            <w:rPr/>
          </w:pPr>
          <w:hyperlink w:anchor="__RefHeading___Toc2464_4214527597" w:tooltip="2.3 Research Gap">
            <w:r>
              <w:rPr>
                <w:rStyle w:val="IndexLink"/>
              </w:rPr>
              <w:t>2.3 Research Gap</w:t>
              <w:tab/>
              <w:t>7</w:t>
            </w:r>
          </w:hyperlink>
        </w:p>
        <w:p>
          <w:pPr>
            <w:pStyle w:val="TOC1"/>
            <w:tabs>
              <w:tab w:val="clear" w:pos="9638"/>
              <w:tab w:val="right" w:pos="9637" w:leader="dot"/>
            </w:tabs>
            <w:rPr/>
          </w:pPr>
          <w:hyperlink w:anchor="__RefHeading___Toc2466_4214527597" w:tooltip="CHAPTER 3: SYSTEM ANALYSIS AND DESIGN">
            <w:r>
              <w:rPr>
                <w:rStyle w:val="IndexLink"/>
              </w:rPr>
              <w:t>CHAPTER 3: SYSTEM ANALYSIS AND DESIGN</w:t>
              <w:tab/>
              <w:t>8</w:t>
            </w:r>
          </w:hyperlink>
        </w:p>
        <w:p>
          <w:pPr>
            <w:pStyle w:val="TOC2"/>
            <w:tabs>
              <w:tab w:val="clear" w:pos="9355"/>
              <w:tab w:val="right" w:pos="9637" w:leader="dot"/>
            </w:tabs>
            <w:rPr/>
          </w:pPr>
          <w:hyperlink w:anchor="__RefHeading___Toc2468_4214527597" w:tooltip="3.1 Proposed System">
            <w:r>
              <w:rPr>
                <w:rStyle w:val="IndexLink"/>
              </w:rPr>
              <w:t>3.1 Proposed System</w:t>
              <w:tab/>
              <w:t>8</w:t>
            </w:r>
          </w:hyperlink>
        </w:p>
        <w:p>
          <w:pPr>
            <w:pStyle w:val="TOC2"/>
            <w:tabs>
              <w:tab w:val="clear" w:pos="9355"/>
              <w:tab w:val="right" w:pos="9637" w:leader="dot"/>
            </w:tabs>
            <w:rPr/>
          </w:pPr>
          <w:hyperlink w:anchor="__RefHeading___Toc2470_4214527597" w:tooltip="3.2 System Architecture">
            <w:r>
              <w:rPr>
                <w:rStyle w:val="IndexLink"/>
              </w:rPr>
              <w:t>3.2 System Architecture</w:t>
              <w:tab/>
              <w:t>8</w:t>
            </w:r>
          </w:hyperlink>
        </w:p>
        <w:p>
          <w:pPr>
            <w:pStyle w:val="TOC2"/>
            <w:tabs>
              <w:tab w:val="clear" w:pos="9355"/>
              <w:tab w:val="right" w:pos="9637" w:leader="dot"/>
            </w:tabs>
            <w:rPr/>
          </w:pPr>
          <w:hyperlink w:anchor="__RefHeading___Toc702_4214527597" w:tooltip="3.3 Data Flow">
            <w:r>
              <w:rPr>
                <w:rStyle w:val="IndexLink"/>
              </w:rPr>
              <w:t>3.3 Data Flow</w:t>
              <w:tab/>
              <w:t>10</w:t>
            </w:r>
          </w:hyperlink>
        </w:p>
        <w:p>
          <w:pPr>
            <w:pStyle w:val="TOC2"/>
            <w:tabs>
              <w:tab w:val="clear" w:pos="9355"/>
              <w:tab w:val="right" w:pos="9637" w:leader="dot"/>
            </w:tabs>
            <w:rPr/>
          </w:pPr>
          <w:hyperlink w:anchor="__RefHeading___Toc704_4214527597" w:tooltip="3.4 System Requirements">
            <w:r>
              <w:rPr>
                <w:rStyle w:val="IndexLink"/>
              </w:rPr>
              <w:t>3.4 System Requirements</w:t>
              <w:tab/>
              <w:t>10</w:t>
            </w:r>
          </w:hyperlink>
        </w:p>
        <w:p>
          <w:pPr>
            <w:pStyle w:val="TOC3"/>
            <w:tabs>
              <w:tab w:val="clear" w:pos="9071"/>
              <w:tab w:val="right" w:pos="9637" w:leader="dot"/>
            </w:tabs>
            <w:rPr/>
          </w:pPr>
          <w:hyperlink w:anchor="__RefHeading___Toc706_4214527597" w:tooltip="3.4.1 Hardware Requirements">
            <w:r>
              <w:rPr>
                <w:rStyle w:val="IndexLink"/>
              </w:rPr>
              <w:t>3.4.1 Hardware Requirements</w:t>
              <w:tab/>
              <w:t>10</w:t>
            </w:r>
          </w:hyperlink>
        </w:p>
        <w:p>
          <w:pPr>
            <w:pStyle w:val="TOC3"/>
            <w:tabs>
              <w:tab w:val="clear" w:pos="9071"/>
              <w:tab w:val="right" w:pos="9637" w:leader="dot"/>
            </w:tabs>
            <w:rPr/>
          </w:pPr>
          <w:hyperlink w:anchor="__RefHeading___Toc708_4214527597" w:tooltip="3.4.2 Software Requirements">
            <w:r>
              <w:rPr>
                <w:rStyle w:val="IndexLink"/>
              </w:rPr>
              <w:t>3.4.2 Software Requirements</w:t>
              <w:tab/>
              <w:t>10</w:t>
            </w:r>
          </w:hyperlink>
        </w:p>
        <w:p>
          <w:pPr>
            <w:pStyle w:val="TOC2"/>
            <w:tabs>
              <w:tab w:val="clear" w:pos="9355"/>
              <w:tab w:val="right" w:pos="9637" w:leader="dot"/>
            </w:tabs>
            <w:rPr/>
          </w:pPr>
          <w:hyperlink w:anchor="__RefHeading___Toc710_4214527597" w:tooltip="3.4 Set-Up">
            <w:r>
              <w:rPr>
                <w:rStyle w:val="IndexLink"/>
              </w:rPr>
              <w:t>3.4 Set-Up</w:t>
              <w:tab/>
              <w:t>11</w:t>
            </w:r>
          </w:hyperlink>
        </w:p>
        <w:p>
          <w:pPr>
            <w:pStyle w:val="TOC3"/>
            <w:tabs>
              <w:tab w:val="clear" w:pos="9071"/>
              <w:tab w:val="right" w:pos="9637" w:leader="dot"/>
            </w:tabs>
            <w:rPr/>
          </w:pPr>
          <w:hyperlink w:anchor="__RefHeading___Toc712_4214527597" w:tooltip="3.4.1 Environment Configuration">
            <w:r>
              <w:rPr>
                <w:rStyle w:val="IndexLink"/>
              </w:rPr>
              <w:t>3.4.1 Environment Configuration</w:t>
              <w:tab/>
              <w:t>11</w:t>
            </w:r>
          </w:hyperlink>
        </w:p>
        <w:p>
          <w:pPr>
            <w:pStyle w:val="TOC3"/>
            <w:tabs>
              <w:tab w:val="clear" w:pos="9071"/>
              <w:tab w:val="right" w:pos="9637" w:leader="dot"/>
            </w:tabs>
            <w:rPr/>
          </w:pPr>
          <w:hyperlink w:anchor="__RefHeading___Toc714_4214527597" w:tooltip="3.4.2 Dependency Installation">
            <w:r>
              <w:rPr>
                <w:rStyle w:val="IndexLink"/>
              </w:rPr>
              <w:t>3.4.2 Dependency Installation</w:t>
              <w:tab/>
              <w:t>11</w:t>
            </w:r>
          </w:hyperlink>
        </w:p>
        <w:p>
          <w:pPr>
            <w:pStyle w:val="TOC3"/>
            <w:tabs>
              <w:tab w:val="clear" w:pos="9071"/>
              <w:tab w:val="right" w:pos="9637" w:leader="dot"/>
            </w:tabs>
            <w:rPr/>
          </w:pPr>
          <w:hyperlink w:anchor="__RefHeading___Toc716_4214527597" w:tooltip="3.4.3 Installation Verification">
            <w:r>
              <w:rPr>
                <w:rStyle w:val="IndexLink"/>
              </w:rPr>
              <w:t>3.4.3 Installation Verification</w:t>
              <w:tab/>
              <w:t>12</w:t>
            </w:r>
          </w:hyperlink>
        </w:p>
        <w:p>
          <w:pPr>
            <w:pStyle w:val="TOC2"/>
            <w:tabs>
              <w:tab w:val="clear" w:pos="9355"/>
              <w:tab w:val="right" w:pos="9637" w:leader="dot"/>
            </w:tabs>
            <w:rPr/>
          </w:pPr>
          <w:hyperlink w:anchor="__RefHeading___Toc2472_4214527597" w:tooltip="3.5 Feasibility Analysis">
            <w:r>
              <w:rPr>
                <w:rStyle w:val="IndexLink"/>
              </w:rPr>
              <w:t>3.5 Feasibility Analysis</w:t>
              <w:tab/>
              <w:t>12</w:t>
            </w:r>
          </w:hyperlink>
        </w:p>
        <w:p>
          <w:pPr>
            <w:pStyle w:val="TOC3"/>
            <w:tabs>
              <w:tab w:val="clear" w:pos="9071"/>
              <w:tab w:val="right" w:pos="9637" w:leader="dot"/>
            </w:tabs>
            <w:rPr/>
          </w:pPr>
          <w:hyperlink w:anchor="__RefHeading___Toc2474_4214527597" w:tooltip="3.5.1 Technical Feasibility">
            <w:r>
              <w:rPr>
                <w:rStyle w:val="IndexLink"/>
              </w:rPr>
              <w:t>3.5.1 Technical Feasibility</w:t>
              <w:tab/>
              <w:t>12</w:t>
            </w:r>
          </w:hyperlink>
        </w:p>
        <w:p>
          <w:pPr>
            <w:pStyle w:val="TOC3"/>
            <w:tabs>
              <w:tab w:val="clear" w:pos="9071"/>
              <w:tab w:val="right" w:pos="9637" w:leader="dot"/>
            </w:tabs>
            <w:rPr/>
          </w:pPr>
          <w:hyperlink w:anchor="__RefHeading___Toc2476_4214527597" w:tooltip="3.5.2 Economic Feasibility">
            <w:r>
              <w:rPr>
                <w:rStyle w:val="IndexLink"/>
              </w:rPr>
              <w:t>3.5.2 Economic Feasibility</w:t>
              <w:tab/>
              <w:t>12</w:t>
            </w:r>
          </w:hyperlink>
        </w:p>
        <w:p>
          <w:pPr>
            <w:pStyle w:val="TOC3"/>
            <w:tabs>
              <w:tab w:val="clear" w:pos="9071"/>
              <w:tab w:val="right" w:pos="9637" w:leader="dot"/>
            </w:tabs>
            <w:rPr/>
          </w:pPr>
          <w:hyperlink w:anchor="__RefHeading___Toc2478_4214527597" w:tooltip="3.5.3 Operational Feasibility">
            <w:r>
              <w:rPr>
                <w:rStyle w:val="IndexLink"/>
              </w:rPr>
              <w:t>3.5.3 Operational Feasibility</w:t>
              <w:tab/>
              <w:t>12</w:t>
            </w:r>
          </w:hyperlink>
        </w:p>
        <w:p>
          <w:pPr>
            <w:pStyle w:val="TOC2"/>
            <w:tabs>
              <w:tab w:val="clear" w:pos="9355"/>
              <w:tab w:val="right" w:pos="9637" w:leader="dot"/>
            </w:tabs>
            <w:rPr/>
          </w:pPr>
          <w:hyperlink w:anchor="__RefHeading___Toc2480_4214527597" w:tooltip="3.6 Chapter Summary">
            <w:r>
              <w:rPr>
                <w:rStyle w:val="IndexLink"/>
              </w:rPr>
              <w:t>3.6 Chapter Summary</w:t>
              <w:tab/>
              <w:t>12</w:t>
            </w:r>
          </w:hyperlink>
        </w:p>
        <w:p>
          <w:pPr>
            <w:pStyle w:val="TOC1"/>
            <w:tabs>
              <w:tab w:val="clear" w:pos="9638"/>
              <w:tab w:val="right" w:pos="9637" w:leader="dot"/>
            </w:tabs>
            <w:rPr/>
          </w:pPr>
          <w:hyperlink w:anchor="__RefHeading___Toc2482_4214527597" w:tooltip="CHAPTER 4: METHODOLOGY">
            <w:r>
              <w:rPr>
                <w:rStyle w:val="IndexLink"/>
              </w:rPr>
              <w:t>CHAPTER 4: METHODOLOGY</w:t>
              <w:tab/>
              <w:t>13</w:t>
            </w:r>
          </w:hyperlink>
        </w:p>
        <w:p>
          <w:pPr>
            <w:pStyle w:val="TOC2"/>
            <w:tabs>
              <w:tab w:val="clear" w:pos="9355"/>
              <w:tab w:val="right" w:pos="9637" w:leader="dot"/>
            </w:tabs>
            <w:rPr/>
          </w:pPr>
          <w:hyperlink w:anchor="__RefHeading___Toc2861_4214527597" w:tooltip="4.1 System Workflow">
            <w:r>
              <w:rPr>
                <w:rStyle w:val="IndexLink"/>
              </w:rPr>
              <w:t>4.1 System Workflow</w:t>
              <w:tab/>
              <w:t>13</w:t>
            </w:r>
          </w:hyperlink>
        </w:p>
        <w:p>
          <w:pPr>
            <w:pStyle w:val="TOC2"/>
            <w:tabs>
              <w:tab w:val="clear" w:pos="9355"/>
              <w:tab w:val="right" w:pos="9637" w:leader="dot"/>
            </w:tabs>
            <w:rPr/>
          </w:pPr>
          <w:hyperlink w:anchor="__RefHeading___Toc2863_4214527597" w:tooltip="4.2 Dataset Preparation">
            <w:r>
              <w:rPr>
                <w:rStyle w:val="IndexLink"/>
                <w:i/>
                <w:iCs/>
              </w:rPr>
              <w:t>4.2 Dataset Preparation</w:t>
            </w:r>
            <w:r>
              <w:rPr>
                <w:rStyle w:val="IndexLink"/>
              </w:rPr>
              <w:tab/>
              <w:t>15</w:t>
            </w:r>
          </w:hyperlink>
        </w:p>
        <w:p>
          <w:pPr>
            <w:pStyle w:val="TOC2"/>
            <w:tabs>
              <w:tab w:val="clear" w:pos="9355"/>
              <w:tab w:val="right" w:pos="9637" w:leader="dot"/>
            </w:tabs>
            <w:rPr/>
          </w:pPr>
          <w:hyperlink w:anchor="__RefHeading___Toc2865_4214527597" w:tooltip="4.3 Object Detection Module">
            <w:r>
              <w:rPr>
                <w:rStyle w:val="IndexLink"/>
                <w:i/>
                <w:iCs/>
              </w:rPr>
              <w:t>4.3 Object Detection Module</w:t>
            </w:r>
            <w:r>
              <w:rPr>
                <w:rStyle w:val="IndexLink"/>
              </w:rPr>
              <w:tab/>
              <w:t>15</w:t>
            </w:r>
          </w:hyperlink>
        </w:p>
        <w:p>
          <w:pPr>
            <w:pStyle w:val="TOC2"/>
            <w:tabs>
              <w:tab w:val="clear" w:pos="9355"/>
              <w:tab w:val="right" w:pos="9637" w:leader="dot"/>
            </w:tabs>
            <w:rPr/>
          </w:pPr>
          <w:hyperlink w:anchor="__RefHeading___Toc2867_4214527597" w:tooltip="4.4 Distance Estimation Module">
            <w:r>
              <w:rPr>
                <w:rStyle w:val="IndexLink"/>
                <w:i/>
                <w:iCs/>
              </w:rPr>
              <w:t>4.4 Distance Estimation Module</w:t>
            </w:r>
            <w:r>
              <w:rPr>
                <w:rStyle w:val="IndexLink"/>
              </w:rPr>
              <w:tab/>
              <w:t>16</w:t>
            </w:r>
          </w:hyperlink>
        </w:p>
        <w:p>
          <w:pPr>
            <w:pStyle w:val="TOC2"/>
            <w:tabs>
              <w:tab w:val="clear" w:pos="9355"/>
              <w:tab w:val="right" w:pos="9637" w:leader="dot"/>
            </w:tabs>
            <w:rPr/>
          </w:pPr>
          <w:hyperlink w:anchor="__RefHeading___Toc28739_4214527597" w:tooltip="4.5 Severity Assessment Module">
            <w:r>
              <w:rPr>
                <w:rStyle w:val="IndexLink"/>
              </w:rPr>
              <w:t>4.5 Severity Assessment Module</w:t>
              <w:tab/>
              <w:t>17</w:t>
            </w:r>
          </w:hyperlink>
        </w:p>
        <w:p>
          <w:pPr>
            <w:pStyle w:val="TOC2"/>
            <w:tabs>
              <w:tab w:val="clear" w:pos="9355"/>
              <w:tab w:val="right" w:pos="9637" w:leader="dot"/>
            </w:tabs>
            <w:rPr/>
          </w:pPr>
          <w:hyperlink w:anchor="__RefHeading___Toc28741_4214527597" w:tooltip="4.6 Time-To-Impact Analysis">
            <w:r>
              <w:rPr>
                <w:rStyle w:val="IndexLink"/>
              </w:rPr>
              <w:t>4.6 Time-To-Impact Analysis</w:t>
              <w:tab/>
              <w:t>18</w:t>
            </w:r>
          </w:hyperlink>
        </w:p>
        <w:p>
          <w:pPr>
            <w:pStyle w:val="TOC2"/>
            <w:tabs>
              <w:tab w:val="clear" w:pos="9355"/>
              <w:tab w:val="right" w:pos="9637" w:leader="dot"/>
            </w:tabs>
            <w:rPr/>
          </w:pPr>
          <w:hyperlink w:anchor="__RefHeading___Toc28743_4214527597" w:tooltip="4.7 Decision Engine">
            <w:r>
              <w:rPr>
                <w:rStyle w:val="IndexLink"/>
              </w:rPr>
              <w:t>4.7 Decision Engine</w:t>
              <w:tab/>
              <w:t>19</w:t>
            </w:r>
          </w:hyperlink>
        </w:p>
        <w:p>
          <w:pPr>
            <w:pStyle w:val="TOC2"/>
            <w:tabs>
              <w:tab w:val="clear" w:pos="9355"/>
              <w:tab w:val="right" w:pos="9637" w:leader="dot"/>
            </w:tabs>
            <w:rPr/>
          </w:pPr>
          <w:hyperlink w:anchor="__RefHeading___Toc28745_4214527597" w:tooltip="4.8 Model Training Procedure">
            <w:r>
              <w:rPr>
                <w:rStyle w:val="IndexLink"/>
              </w:rPr>
              <w:t>4.8 Model Training Procedure</w:t>
              <w:tab/>
              <w:t>19</w:t>
            </w:r>
          </w:hyperlink>
        </w:p>
        <w:p>
          <w:pPr>
            <w:pStyle w:val="TOC2"/>
            <w:tabs>
              <w:tab w:val="clear" w:pos="9355"/>
              <w:tab w:val="right" w:pos="9637" w:leader="dot"/>
            </w:tabs>
            <w:rPr/>
          </w:pPr>
          <w:hyperlink w:anchor="__RefHeading___Toc28747_4214527597" w:tooltip="4.9 Edge-Based Deployment">
            <w:r>
              <w:rPr>
                <w:rStyle w:val="IndexLink"/>
              </w:rPr>
              <w:t>4.9 Edge-Based Deployment</w:t>
              <w:tab/>
              <w:t>20</w:t>
            </w:r>
          </w:hyperlink>
        </w:p>
        <w:p>
          <w:pPr>
            <w:pStyle w:val="TOC1"/>
            <w:tabs>
              <w:tab w:val="clear" w:pos="9638"/>
              <w:tab w:val="right" w:pos="9637" w:leader="dot"/>
            </w:tabs>
            <w:rPr/>
          </w:pPr>
          <w:hyperlink w:anchor="__RefHeading___Toc41897_4214527597" w:tooltip="CHAPTER 5: IMPLEMENTATION">
            <w:r>
              <w:rPr>
                <w:rStyle w:val="IndexLink"/>
              </w:rPr>
              <w:t>CHAPTER 5: IMPLEMENTATION</w:t>
              <w:tab/>
              <w:t>21</w:t>
            </w:r>
          </w:hyperlink>
        </w:p>
        <w:p>
          <w:pPr>
            <w:pStyle w:val="TOC2"/>
            <w:tabs>
              <w:tab w:val="clear" w:pos="9355"/>
              <w:tab w:val="right" w:pos="9637" w:leader="dot"/>
            </w:tabs>
            <w:rPr/>
          </w:pPr>
          <w:hyperlink w:anchor="__RefHeading___Toc41899_4214527597" w:tooltip="5.1 Software Modules and Video Acquisition">
            <w:r>
              <w:rPr>
                <w:rStyle w:val="IndexLink"/>
              </w:rPr>
              <w:t>5.1 Software Modules and Video Acquisition</w:t>
              <w:tab/>
              <w:t>21</w:t>
            </w:r>
          </w:hyperlink>
        </w:p>
        <w:p>
          <w:pPr>
            <w:pStyle w:val="TOC2"/>
            <w:tabs>
              <w:tab w:val="clear" w:pos="9355"/>
              <w:tab w:val="right" w:pos="9637" w:leader="dot"/>
            </w:tabs>
            <w:rPr/>
          </w:pPr>
          <w:hyperlink w:anchor="__RefHeading___Toc41901_4214527597" w:tooltip="5.2 Object Detection Module">
            <w:r>
              <w:rPr>
                <w:rStyle w:val="IndexLink"/>
              </w:rPr>
              <w:t>5.2 Object Detection Module</w:t>
              <w:tab/>
              <w:t>21</w:t>
            </w:r>
          </w:hyperlink>
        </w:p>
        <w:p>
          <w:pPr>
            <w:pStyle w:val="TOC2"/>
            <w:tabs>
              <w:tab w:val="clear" w:pos="9355"/>
              <w:tab w:val="right" w:pos="9637" w:leader="dot"/>
            </w:tabs>
            <w:rPr/>
          </w:pPr>
          <w:hyperlink w:anchor="__RefHeading___Toc41903_4214527597" w:tooltip="5.3 Distance Estimation Module">
            <w:r>
              <w:rPr>
                <w:rStyle w:val="IndexLink"/>
              </w:rPr>
              <w:t>5.3 Distance Estimation Module</w:t>
              <w:tab/>
              <w:t>21</w:t>
            </w:r>
          </w:hyperlink>
        </w:p>
        <w:p>
          <w:pPr>
            <w:pStyle w:val="TOC2"/>
            <w:tabs>
              <w:tab w:val="clear" w:pos="9355"/>
              <w:tab w:val="right" w:pos="9637" w:leader="dot"/>
            </w:tabs>
            <w:rPr/>
          </w:pPr>
          <w:hyperlink w:anchor="__RefHeading___Toc41905_4214527597" w:tooltip="5.4 Severity Assessment Module">
            <w:r>
              <w:rPr>
                <w:rStyle w:val="IndexLink"/>
              </w:rPr>
              <w:t>5.4 Severity Assessment Module</w:t>
              <w:tab/>
              <w:t>22</w:t>
            </w:r>
          </w:hyperlink>
        </w:p>
        <w:p>
          <w:pPr>
            <w:pStyle w:val="TOC2"/>
            <w:tabs>
              <w:tab w:val="clear" w:pos="9355"/>
              <w:tab w:val="right" w:pos="9637" w:leader="dot"/>
            </w:tabs>
            <w:rPr/>
          </w:pPr>
          <w:hyperlink w:anchor="__RefHeading___Toc41907_4214527597" w:tooltip="5.5 Time-To-Impact Analysis">
            <w:r>
              <w:rPr>
                <w:rStyle w:val="IndexLink"/>
              </w:rPr>
              <w:t>5.5 Time-To-Impact Analysis</w:t>
              <w:tab/>
              <w:t>22</w:t>
            </w:r>
          </w:hyperlink>
        </w:p>
        <w:p>
          <w:pPr>
            <w:pStyle w:val="TOC2"/>
            <w:tabs>
              <w:tab w:val="clear" w:pos="9355"/>
              <w:tab w:val="right" w:pos="9637" w:leader="dot"/>
            </w:tabs>
            <w:rPr/>
          </w:pPr>
          <w:hyperlink w:anchor="__RefHeading___Toc41909_4214527597" w:tooltip="5.6 Decision Engine">
            <w:r>
              <w:rPr>
                <w:rStyle w:val="IndexLink"/>
              </w:rPr>
              <w:t>5.6 Decision Engine</w:t>
              <w:tab/>
              <w:t>22</w:t>
            </w:r>
          </w:hyperlink>
        </w:p>
        <w:p>
          <w:pPr>
            <w:pStyle w:val="TOC2"/>
            <w:tabs>
              <w:tab w:val="clear" w:pos="9355"/>
              <w:tab w:val="right" w:pos="9637" w:leader="dot"/>
            </w:tabs>
            <w:rPr/>
          </w:pPr>
          <w:hyperlink w:anchor="__RefHeading___Toc41911_4214527597" w:tooltip="5.7 Output Generation and Telemetry Serialisation">
            <w:r>
              <w:rPr>
                <w:rStyle w:val="IndexLink"/>
              </w:rPr>
              <w:t>5.7 Output Generation and Telemetry Serialisation</w:t>
              <w:tab/>
              <w:t>22</w:t>
            </w:r>
          </w:hyperlink>
        </w:p>
        <w:p>
          <w:pPr>
            <w:pStyle w:val="TOC1"/>
            <w:tabs>
              <w:tab w:val="clear" w:pos="9638"/>
              <w:tab w:val="right" w:pos="9637" w:leader="dot"/>
            </w:tabs>
            <w:rPr/>
          </w:pPr>
          <w:hyperlink w:anchor="__RefHeading___Toc41913_4214527597" w:tooltip="CHAPTER 6: RESULTS AND DISCUSSION">
            <w:r>
              <w:rPr>
                <w:rStyle w:val="IndexLink"/>
              </w:rPr>
              <w:t>CHAPTER 6: RESULTS AND DISCUSSION</w:t>
              <w:tab/>
              <w:t>24</w:t>
            </w:r>
          </w:hyperlink>
        </w:p>
        <w:p>
          <w:pPr>
            <w:pStyle w:val="TOC2"/>
            <w:tabs>
              <w:tab w:val="clear" w:pos="9355"/>
              <w:tab w:val="right" w:pos="9637" w:leader="dot"/>
            </w:tabs>
            <w:rPr/>
          </w:pPr>
          <w:hyperlink w:anchor="__RefHeading___Toc41915_4214527597" w:tooltip="6.1 Experimental Setup">
            <w:r>
              <w:rPr>
                <w:rStyle w:val="IndexLink"/>
              </w:rPr>
              <w:t>6.1 Experimental Setup</w:t>
              <w:tab/>
              <w:t>24</w:t>
            </w:r>
          </w:hyperlink>
        </w:p>
        <w:p>
          <w:pPr>
            <w:pStyle w:val="TOC2"/>
            <w:tabs>
              <w:tab w:val="clear" w:pos="9355"/>
              <w:tab w:val="right" w:pos="9637" w:leader="dot"/>
            </w:tabs>
            <w:rPr/>
          </w:pPr>
          <w:hyperlink w:anchor="__RefHeading___Toc41917_4214527597" w:tooltip="6.2 Dataset Statistics">
            <w:r>
              <w:rPr>
                <w:rStyle w:val="IndexLink"/>
              </w:rPr>
              <w:t>6.2 Dataset Statistics</w:t>
              <w:tab/>
              <w:t>24</w:t>
            </w:r>
          </w:hyperlink>
        </w:p>
        <w:p>
          <w:pPr>
            <w:pStyle w:val="TOC2"/>
            <w:tabs>
              <w:tab w:val="clear" w:pos="9355"/>
              <w:tab w:val="right" w:pos="9637" w:leader="dot"/>
            </w:tabs>
            <w:rPr/>
          </w:pPr>
          <w:hyperlink w:anchor="__RefHeading___Toc2559_4250702382" w:tooltip="6.3 Training Convergence">
            <w:r>
              <w:rPr>
                <w:rStyle w:val="IndexLink"/>
              </w:rPr>
              <w:t>6.3 Training Convergence</w:t>
              <w:tab/>
              <w:t>25</w:t>
            </w:r>
          </w:hyperlink>
        </w:p>
        <w:p>
          <w:pPr>
            <w:pStyle w:val="TOC2"/>
            <w:tabs>
              <w:tab w:val="clear" w:pos="9355"/>
              <w:tab w:val="right" w:pos="9637" w:leader="dot"/>
            </w:tabs>
            <w:rPr/>
          </w:pPr>
          <w:hyperlink w:anchor="__RefHeading___Toc2561_4250702382" w:tooltip="6.4 Class-Wise Performance Analysis">
            <w:r>
              <w:rPr>
                <w:rStyle w:val="IndexLink"/>
              </w:rPr>
              <w:t>6.4 Class-Wise Performance Analysis</w:t>
              <w:tab/>
              <w:t>25</w:t>
            </w:r>
          </w:hyperlink>
        </w:p>
        <w:p>
          <w:pPr>
            <w:pStyle w:val="TOC2"/>
            <w:tabs>
              <w:tab w:val="clear" w:pos="9355"/>
              <w:tab w:val="right" w:pos="9637" w:leader="dot"/>
            </w:tabs>
            <w:rPr/>
          </w:pPr>
          <w:hyperlink w:anchor="__RefHeading___Toc2563_4250702382" w:tooltip="6.5 Detection Results">
            <w:r>
              <w:rPr>
                <w:rStyle w:val="IndexLink"/>
              </w:rPr>
              <w:t>6.5 Detection Results</w:t>
              <w:tab/>
              <w:t>26</w:t>
            </w:r>
          </w:hyperlink>
        </w:p>
        <w:p>
          <w:pPr>
            <w:pStyle w:val="TOC2"/>
            <w:tabs>
              <w:tab w:val="clear" w:pos="9355"/>
              <w:tab w:val="right" w:pos="9637" w:leader="dot"/>
            </w:tabs>
            <w:rPr/>
          </w:pPr>
          <w:hyperlink w:anchor="__RefHeading___Toc2565_4250702382" w:tooltip="6.6 Distance Estimation Results">
            <w:r>
              <w:rPr>
                <w:rStyle w:val="IndexLink"/>
              </w:rPr>
              <w:t>6.6 Distance Estimation Results</w:t>
              <w:tab/>
              <w:t>27</w:t>
            </w:r>
          </w:hyperlink>
        </w:p>
        <w:p>
          <w:pPr>
            <w:pStyle w:val="TOC2"/>
            <w:tabs>
              <w:tab w:val="clear" w:pos="9355"/>
              <w:tab w:val="right" w:pos="9637" w:leader="dot"/>
            </w:tabs>
            <w:rPr/>
          </w:pPr>
          <w:hyperlink w:anchor="__RefHeading___Toc2567_4250702382" w:tooltip="6.7 Severity Assessment Results">
            <w:r>
              <w:rPr>
                <w:rStyle w:val="IndexLink"/>
              </w:rPr>
              <w:t>6.7 Severity Assessment Results</w:t>
              <w:tab/>
              <w:t>27</w:t>
            </w:r>
          </w:hyperlink>
        </w:p>
        <w:p>
          <w:pPr>
            <w:pStyle w:val="TOC2"/>
            <w:tabs>
              <w:tab w:val="clear" w:pos="9355"/>
              <w:tab w:val="right" w:pos="9637" w:leader="dot"/>
            </w:tabs>
            <w:rPr/>
          </w:pPr>
          <w:hyperlink w:anchor="__RefHeading___Toc2569_4250702382" w:tooltip="6.8 Time-to-Impact Analysis">
            <w:r>
              <w:rPr>
                <w:rStyle w:val="IndexLink"/>
              </w:rPr>
              <w:t>6.8 Time-to-Impact Analysis</w:t>
              <w:tab/>
              <w:t>27</w:t>
            </w:r>
          </w:hyperlink>
        </w:p>
        <w:p>
          <w:pPr>
            <w:pStyle w:val="TOC2"/>
            <w:tabs>
              <w:tab w:val="clear" w:pos="9355"/>
              <w:tab w:val="right" w:pos="9637" w:leader="dot"/>
            </w:tabs>
            <w:rPr/>
          </w:pPr>
          <w:hyperlink w:anchor="__RefHeading___Toc2571_4250702382" w:tooltip="6.9 Suspension Decision Results">
            <w:r>
              <w:rPr>
                <w:rStyle w:val="IndexLink"/>
              </w:rPr>
              <w:t>6.9 Suspension Decision Results</w:t>
              <w:tab/>
              <w:t>28</w:t>
            </w:r>
          </w:hyperlink>
        </w:p>
        <w:p>
          <w:pPr>
            <w:pStyle w:val="TOC2"/>
            <w:tabs>
              <w:tab w:val="clear" w:pos="9355"/>
              <w:tab w:val="right" w:pos="9637" w:leader="dot"/>
            </w:tabs>
            <w:rPr/>
          </w:pPr>
          <w:hyperlink w:anchor="__RefHeading___Toc2573_4250702382" w:tooltip="6.10 Runtime Telemetry and Output Logs">
            <w:r>
              <w:rPr>
                <w:rStyle w:val="IndexLink"/>
              </w:rPr>
              <w:t>6.10 Runtime Telemetry and Output Logs</w:t>
              <w:tab/>
              <w:t>28</w:t>
            </w:r>
          </w:hyperlink>
        </w:p>
        <w:p>
          <w:pPr>
            <w:pStyle w:val="TOC2"/>
            <w:tabs>
              <w:tab w:val="clear" w:pos="9355"/>
              <w:tab w:val="right" w:pos="9637" w:leader="dot"/>
            </w:tabs>
            <w:rPr/>
          </w:pPr>
          <w:hyperlink w:anchor="__RefHeading___Toc2575_4250702382" w:tooltip="6.11 Computational Throughput">
            <w:r>
              <w:rPr>
                <w:rStyle w:val="IndexLink"/>
              </w:rPr>
              <w:t>6.11 Computational Throughput</w:t>
              <w:tab/>
              <w:t>28</w:t>
            </w:r>
          </w:hyperlink>
        </w:p>
        <w:p>
          <w:pPr>
            <w:pStyle w:val="TOC2"/>
            <w:tabs>
              <w:tab w:val="clear" w:pos="9355"/>
              <w:tab w:val="right" w:pos="9637" w:leader="dot"/>
            </w:tabs>
            <w:rPr/>
          </w:pPr>
          <w:hyperlink w:anchor="__RefHeading___Toc2577_4250702382" w:tooltip="6.12 Discussion">
            <w:r>
              <w:rPr>
                <w:rStyle w:val="IndexLink"/>
              </w:rPr>
              <w:t>6.12 Discussion</w:t>
              <w:tab/>
              <w:t>29</w:t>
            </w:r>
          </w:hyperlink>
        </w:p>
        <w:p>
          <w:pPr>
            <w:pStyle w:val="TOC1"/>
            <w:tabs>
              <w:tab w:val="clear" w:pos="9638"/>
              <w:tab w:val="right" w:pos="9637" w:leader="dot"/>
            </w:tabs>
            <w:rPr/>
          </w:pPr>
          <w:hyperlink w:anchor="__RefHeading___Toc2942_4095918192" w:tooltip="7. Conclusion and Future Scope">
            <w:r>
              <w:rPr>
                <w:rStyle w:val="IndexLink"/>
              </w:rPr>
              <w:t>7. Conclusion and Future Scope</w:t>
              <w:tab/>
              <w:t>30</w:t>
            </w:r>
          </w:hyperlink>
        </w:p>
        <w:p>
          <w:pPr>
            <w:pStyle w:val="TOC2"/>
            <w:tabs>
              <w:tab w:val="clear" w:pos="9355"/>
              <w:tab w:val="right" w:pos="9637" w:leader="dot"/>
            </w:tabs>
            <w:rPr/>
          </w:pPr>
          <w:hyperlink w:anchor="__RefHeading___Toc2944_4095918192" w:tooltip="7.1 Conclusion">
            <w:r>
              <w:rPr>
                <w:rStyle w:val="IndexLink"/>
              </w:rPr>
              <w:t>7.1 Conclusion</w:t>
              <w:tab/>
              <w:t>30</w:t>
            </w:r>
          </w:hyperlink>
        </w:p>
        <w:p>
          <w:pPr>
            <w:pStyle w:val="TOC2"/>
            <w:tabs>
              <w:tab w:val="clear" w:pos="9355"/>
              <w:tab w:val="right" w:pos="9637" w:leader="dot"/>
            </w:tabs>
            <w:rPr/>
          </w:pPr>
          <w:hyperlink w:anchor="__RefHeading___Toc2946_4095918192" w:tooltip="7.2 Limitations">
            <w:r>
              <w:rPr>
                <w:rStyle w:val="IndexLink"/>
              </w:rPr>
              <w:t>7.2 Limitations</w:t>
              <w:tab/>
              <w:t>30</w:t>
            </w:r>
          </w:hyperlink>
        </w:p>
        <w:p>
          <w:pPr>
            <w:pStyle w:val="TOC2"/>
            <w:tabs>
              <w:tab w:val="clear" w:pos="9355"/>
              <w:tab w:val="right" w:pos="9637" w:leader="dot"/>
            </w:tabs>
            <w:rPr/>
          </w:pPr>
          <w:hyperlink w:anchor="__RefHeading___Toc2948_4095918192" w:tooltip="7.3 Future Scope">
            <w:r>
              <w:rPr>
                <w:rStyle w:val="IndexLink"/>
              </w:rPr>
              <w:t>7.3 Future Scope</w:t>
              <w:tab/>
              <w:t>30</w:t>
            </w:r>
          </w:hyperlink>
        </w:p>
        <w:p>
          <w:pPr>
            <w:pStyle w:val="TOC3"/>
            <w:tabs>
              <w:tab w:val="clear" w:pos="9071"/>
              <w:tab w:val="right" w:pos="9637" w:leader="dot"/>
            </w:tabs>
            <w:rPr/>
          </w:pPr>
          <w:hyperlink w:anchor="__RefHeading___Toc2950_4095918192" w:tooltip="Monocular Depth Estimation">
            <w:r>
              <w:rPr>
                <w:rStyle w:val="IndexLink"/>
              </w:rPr>
              <w:t>Monocular Depth Estimation</w:t>
              <w:tab/>
              <w:t>31</w:t>
            </w:r>
          </w:hyperlink>
        </w:p>
        <w:p>
          <w:pPr>
            <w:pStyle w:val="TOC3"/>
            <w:tabs>
              <w:tab w:val="clear" w:pos="9071"/>
              <w:tab w:val="right" w:pos="9637" w:leader="dot"/>
            </w:tabs>
            <w:rPr/>
          </w:pPr>
          <w:hyperlink w:anchor="__RefHeading___Toc2952_4095918192" w:tooltip="Embedded Platform Deployment">
            <w:r>
              <w:rPr>
                <w:rStyle w:val="IndexLink"/>
              </w:rPr>
              <w:t>Embedded Platform Deployment</w:t>
              <w:tab/>
              <w:t>31</w:t>
            </w:r>
          </w:hyperlink>
        </w:p>
        <w:p>
          <w:pPr>
            <w:pStyle w:val="TOC3"/>
            <w:tabs>
              <w:tab w:val="clear" w:pos="9071"/>
              <w:tab w:val="right" w:pos="9637" w:leader="dot"/>
            </w:tabs>
            <w:rPr/>
          </w:pPr>
          <w:hyperlink w:anchor="__RefHeading___Toc2954_4095918192" w:tooltip="Active Suspension Hardware Integration">
            <w:r>
              <w:rPr>
                <w:rStyle w:val="IndexLink"/>
              </w:rPr>
              <w:t>Active Suspension Hardware Integration</w:t>
              <w:tab/>
              <w:t>31</w:t>
            </w:r>
          </w:hyperlink>
        </w:p>
        <w:p>
          <w:pPr>
            <w:pStyle w:val="TOC3"/>
            <w:tabs>
              <w:tab w:val="clear" w:pos="9071"/>
              <w:tab w:val="right" w:pos="9637" w:leader="dot"/>
            </w:tabs>
            <w:rPr/>
          </w:pPr>
          <w:hyperlink w:anchor="__RefHeading___Toc2956_4095918192" w:tooltip="CAN Bus and ECU Integration">
            <w:r>
              <w:rPr>
                <w:rStyle w:val="IndexLink"/>
              </w:rPr>
              <w:t>CAN Bus and ECU Integration</w:t>
              <w:tab/>
              <w:t>31</w:t>
            </w:r>
          </w:hyperlink>
        </w:p>
        <w:p>
          <w:pPr>
            <w:pStyle w:val="TOC3"/>
            <w:tabs>
              <w:tab w:val="clear" w:pos="9071"/>
              <w:tab w:val="right" w:pos="9637" w:leader="dot"/>
            </w:tabs>
            <w:rPr/>
          </w:pPr>
          <w:hyperlink w:anchor="__RefHeading___Toc2958_4095918192" w:tooltip="Multi-Sensor Fusion">
            <w:r>
              <w:rPr>
                <w:rStyle w:val="IndexLink"/>
              </w:rPr>
              <w:t>Multi-Sensor Fusion</w:t>
              <w:tab/>
              <w:t>31</w:t>
            </w:r>
          </w:hyperlink>
        </w:p>
        <w:p>
          <w:pPr>
            <w:pStyle w:val="TOC3"/>
            <w:tabs>
              <w:tab w:val="clear" w:pos="9071"/>
              <w:tab w:val="right" w:pos="9637" w:leader="dot"/>
            </w:tabs>
            <w:rPr/>
          </w:pPr>
          <w:hyperlink w:anchor="__RefHeading___Toc2960_4095918192" w:tooltip="Adaptive Decision Logic">
            <w:r>
              <w:rPr>
                <w:rStyle w:val="IndexLink"/>
              </w:rPr>
              <w:t>Adaptive Decision Logic</w:t>
              <w:tab/>
              <w:t>31</w:t>
            </w:r>
          </w:hyperlink>
        </w:p>
        <w:p>
          <w:pPr>
            <w:pStyle w:val="TOC3"/>
            <w:tabs>
              <w:tab w:val="clear" w:pos="9071"/>
              <w:tab w:val="right" w:pos="9637" w:leader="dot"/>
            </w:tabs>
            <w:rPr/>
          </w:pPr>
          <w:hyperlink w:anchor="__RefHeading___Toc2962_4095918192" w:tooltip="Digital Twin and Simulation Integration">
            <w:r>
              <w:rPr>
                <w:rStyle w:val="IndexLink"/>
              </w:rPr>
              <w:t>Digital Twin and Simulation Integration</w:t>
              <w:tab/>
              <w:t>31</w:t>
            </w:r>
          </w:hyperlink>
        </w:p>
        <w:p>
          <w:pPr>
            <w:pStyle w:val="TOC3"/>
            <w:tabs>
              <w:tab w:val="clear" w:pos="9071"/>
              <w:tab w:val="right" w:pos="9637" w:leader="dot"/>
            </w:tabs>
            <w:rPr/>
          </w:pPr>
          <w:hyperlink w:anchor="__RefHeading___Toc2964_4095918192" w:tooltip="Crowd-Sourced Road Mapping">
            <w:r>
              <w:rPr>
                <w:rStyle w:val="IndexLink"/>
              </w:rPr>
              <w:t>Crowd-Sourced Road Mapping</w:t>
              <w:tab/>
              <w:t>31</w:t>
            </w:r>
          </w:hyperlink>
        </w:p>
        <w:p>
          <w:pPr>
            <w:pStyle w:val="TOC1"/>
            <w:tabs>
              <w:tab w:val="clear" w:pos="9638"/>
              <w:tab w:val="right" w:pos="9637" w:leader="dot"/>
            </w:tabs>
            <w:rPr/>
          </w:pPr>
          <w:hyperlink w:anchor="__RefHeading___Toc2966_4095918192" w:tooltip="References">
            <w:r>
              <w:rPr>
                <w:rStyle w:val="IndexLink"/>
              </w:rPr>
              <w:t>References</w:t>
              <w:tab/>
              <w:t>32</w:t>
            </w:r>
          </w:hyperlink>
        </w:p>
        <w:p>
          <w:pPr>
            <w:pStyle w:val="TOC1"/>
            <w:tabs>
              <w:tab w:val="clear" w:pos="9638"/>
              <w:tab w:val="right" w:pos="9637" w:leader="dot"/>
            </w:tabs>
            <w:rPr/>
          </w:pPr>
          <w:hyperlink w:anchor="__RefHeading___Toc2968_4095918192" w:tooltip="Appendices">
            <w:r>
              <w:rPr>
                <w:rStyle w:val="IndexLink"/>
              </w:rPr>
              <w:t>Appendices</w:t>
              <w:tab/>
              <w:t>33</w:t>
            </w:r>
          </w:hyperlink>
        </w:p>
        <w:p>
          <w:pPr>
            <w:pStyle w:val="TOC2"/>
            <w:tabs>
              <w:tab w:val="clear" w:pos="9355"/>
              <w:tab w:val="right" w:pos="9637" w:leader="dot"/>
            </w:tabs>
            <w:rPr/>
          </w:pPr>
          <w:hyperlink w:anchor="__RefHeading___Toc2970_4095918192" w:tooltip="Appendix A — Dataset Samples">
            <w:r>
              <w:rPr>
                <w:rStyle w:val="IndexLink"/>
              </w:rPr>
              <w:t>Appendix A — Dataset Samples</w:t>
              <w:tab/>
              <w:t>33</w:t>
            </w:r>
          </w:hyperlink>
        </w:p>
        <w:p>
          <w:pPr>
            <w:pStyle w:val="TOC2"/>
            <w:tabs>
              <w:tab w:val="clear" w:pos="9355"/>
              <w:tab w:val="right" w:pos="9637" w:leader="dot"/>
            </w:tabs>
            <w:rPr/>
          </w:pPr>
          <w:hyperlink w:anchor="__RefHeading___Toc2972_4095918192" w:tooltip="Appendix B — Model Training Configuration">
            <w:r>
              <w:rPr>
                <w:rStyle w:val="IndexLink"/>
              </w:rPr>
              <w:t>Appendix B — Model Training Configuration</w:t>
              <w:tab/>
              <w:t>34</w:t>
            </w:r>
          </w:hyperlink>
        </w:p>
        <w:p>
          <w:pPr>
            <w:pStyle w:val="TOC2"/>
            <w:tabs>
              <w:tab w:val="clear" w:pos="9355"/>
              <w:tab w:val="right" w:pos="9637" w:leader="dot"/>
            </w:tabs>
            <w:rPr/>
          </w:pPr>
          <w:hyperlink w:anchor="__RefHeading___Toc2974_4095918192" w:tooltip="Appendix C — Source Code Listings">
            <w:r>
              <w:rPr>
                <w:rStyle w:val="IndexLink"/>
              </w:rPr>
              <w:t>Appendix C — Source Code Listings</w:t>
              <w:tab/>
              <w:t>35</w:t>
            </w:r>
          </w:hyperlink>
        </w:p>
        <w:p>
          <w:pPr>
            <w:pStyle w:val="TOC3"/>
            <w:tabs>
              <w:tab w:val="clear" w:pos="9071"/>
              <w:tab w:val="right" w:pos="9637" w:leader="dot"/>
            </w:tabs>
            <w:rPr/>
          </w:pPr>
          <w:hyperlink w:anchor="__RefHeading___Toc2976_4095918192" w:tooltip="Listing C.1 — Ground-Plane Distance Estimation">
            <w:r>
              <w:rPr>
                <w:rStyle w:val="IndexLink"/>
                <w:i/>
                <w:iCs/>
              </w:rPr>
              <w:t>Listing C.1 — Ground-Plane Distance Estimation</w:t>
            </w:r>
            <w:r>
              <w:rPr>
                <w:rStyle w:val="IndexLink"/>
              </w:rPr>
              <w:tab/>
              <w:t>35</w:t>
            </w:r>
          </w:hyperlink>
        </w:p>
        <w:p>
          <w:pPr>
            <w:pStyle w:val="TOC3"/>
            <w:tabs>
              <w:tab w:val="clear" w:pos="9071"/>
              <w:tab w:val="right" w:pos="9637" w:leader="dot"/>
            </w:tabs>
            <w:rPr/>
          </w:pPr>
          <w:hyperlink w:anchor="__RefHeading___Toc2978_4095918192" w:tooltip="Listing C.2 — Width Estimation and Severity Classification">
            <w:r>
              <w:rPr>
                <w:rStyle w:val="IndexLink"/>
                <w:i/>
                <w:iCs/>
              </w:rPr>
              <w:t>Listing C.2 — Width Estimation and Severity Classification</w:t>
            </w:r>
            <w:r>
              <w:rPr>
                <w:rStyle w:val="IndexLink"/>
              </w:rPr>
              <w:tab/>
              <w:t>35</w:t>
            </w:r>
          </w:hyperlink>
        </w:p>
        <w:p>
          <w:pPr>
            <w:pStyle w:val="TOC3"/>
            <w:tabs>
              <w:tab w:val="clear" w:pos="9071"/>
              <w:tab w:val="right" w:pos="9637" w:leader="dot"/>
            </w:tabs>
            <w:rPr/>
          </w:pPr>
          <w:hyperlink w:anchor="__RefHeading___Toc2980_4095918192" w:tooltip="Listing C.3 — Time-to-Impact Computation">
            <w:r>
              <w:rPr>
                <w:rStyle w:val="IndexLink"/>
                <w:i/>
                <w:iCs/>
              </w:rPr>
              <w:t>Listing C.3 — Time-to-Impact Computation</w:t>
            </w:r>
            <w:r>
              <w:rPr>
                <w:rStyle w:val="IndexLink"/>
              </w:rPr>
              <w:tab/>
              <w:t>35</w:t>
            </w:r>
          </w:hyperlink>
        </w:p>
        <w:p>
          <w:pPr>
            <w:pStyle w:val="TOC3"/>
            <w:tabs>
              <w:tab w:val="clear" w:pos="9071"/>
              <w:tab w:val="right" w:pos="9637" w:leader="dot"/>
            </w:tabs>
            <w:rPr/>
          </w:pPr>
          <w:hyperlink w:anchor="__RefHeading___Toc2982_4095918192" w:tooltip="Listing C.4 — Decision Engine">
            <w:r>
              <w:rPr>
                <w:rStyle w:val="IndexLink"/>
                <w:i/>
                <w:iCs/>
              </w:rPr>
              <w:t>Listing C.4 — Decision Engine</w:t>
            </w:r>
            <w:r>
              <w:rPr>
                <w:rStyle w:val="IndexLink"/>
              </w:rPr>
              <w:tab/>
              <w:t>35</w:t>
            </w:r>
          </w:hyperlink>
        </w:p>
        <w:p>
          <w:pPr>
            <w:pStyle w:val="TOC3"/>
            <w:tabs>
              <w:tab w:val="clear" w:pos="9071"/>
              <w:tab w:val="right" w:pos="9637" w:leader="dot"/>
            </w:tabs>
            <w:rPr/>
          </w:pPr>
          <w:hyperlink w:anchor="__RefHeading___Toc2984_4095918192" w:tooltip="Appendix D — Experimental Outputs">
            <w:r>
              <w:rPr>
                <w:rStyle w:val="IndexLink"/>
              </w:rPr>
              <w:t>Appendix D — Experimental Outputs</w:t>
              <w:tab/>
              <w:t>36</w:t>
            </w:r>
          </w:hyperlink>
        </w:p>
        <w:p>
          <w:pPr>
            <w:pStyle w:val="TOC3"/>
            <w:tabs>
              <w:tab w:val="clear" w:pos="9071"/>
              <w:tab w:val="right" w:pos="9637" w:leader="dot"/>
            </w:tabs>
            <w:rPr/>
          </w:pPr>
          <w:hyperlink w:anchor="__RefHeading___Toc2986_4095918192" w:tooltip="D.1 Detection Output Frames">
            <w:r>
              <w:rPr>
                <w:rStyle w:val="IndexLink"/>
              </w:rPr>
              <w:t>D.1 Detection Output Frames</w:t>
              <w:tab/>
              <w:t>36</w:t>
            </w:r>
          </w:hyperlink>
        </w:p>
        <w:p>
          <w:pPr>
            <w:pStyle w:val="TOC3"/>
            <w:tabs>
              <w:tab w:val="clear" w:pos="9071"/>
              <w:tab w:val="right" w:pos="9637" w:leader="dot"/>
            </w:tabs>
            <w:rPr/>
          </w:pPr>
          <w:hyperlink w:anchor="__RefHeading___Toc2988_4095918192">
            <w:r>
              <w:rPr>
                <w:rStyle w:val="IndexLink"/>
              </w:rPr>
              <w:tab/>
              <w:t>36</w:t>
            </w:r>
          </w:hyperlink>
        </w:p>
        <w:p>
          <w:pPr>
            <w:pStyle w:val="TOC3"/>
            <w:tabs>
              <w:tab w:val="clear" w:pos="9071"/>
              <w:tab w:val="right" w:pos="9637" w:leader="dot"/>
            </w:tabs>
            <w:rPr/>
          </w:pPr>
          <w:hyperlink w:anchor="__RefHeading___Toc2990_4095918192" w:tooltip="Detection Output — Pothole">
            <w:r>
              <w:rPr>
                <w:rStyle w:val="IndexLink"/>
              </w:rPr>
              <w:t>Detection Output — Pothole</w:t>
              <w:tab/>
              <w:t>36</w:t>
            </w:r>
          </w:hyperlink>
        </w:p>
        <w:p>
          <w:pPr>
            <w:pStyle w:val="TOC3"/>
            <w:tabs>
              <w:tab w:val="clear" w:pos="9071"/>
              <w:tab w:val="right" w:pos="9637" w:leader="dot"/>
            </w:tabs>
            <w:rPr/>
          </w:pPr>
          <w:hyperlink w:anchor="__RefHeading___Toc2992_4095918192" w:tooltip="D.2 CSV Log Sample">
            <w:r>
              <w:rPr>
                <w:rStyle w:val="IndexLink"/>
                <w:i/>
                <w:iCs/>
              </w:rPr>
              <w:t>D.2 CSV Log Sample</w:t>
            </w:r>
            <w:r>
              <w:rPr>
                <w:rStyle w:val="IndexLink"/>
              </w:rPr>
              <w:tab/>
              <w:t>36</w:t>
            </w:r>
          </w:hyperlink>
        </w:p>
        <w:p>
          <w:pPr>
            <w:pStyle w:val="TOC1"/>
            <w:tabs>
              <w:tab w:val="clear" w:pos="9638"/>
              <w:tab w:val="right" w:pos="9637" w:leader="dot"/>
            </w:tabs>
            <w:rPr/>
          </w:pPr>
          <w:hyperlink w:anchor="__RefHeading___Toc2994_4095918192" w:tooltip="Final Report Structure">
            <w:r>
              <w:rPr>
                <w:rStyle w:val="IndexLink"/>
              </w:rPr>
              <w:t>Final Report Structure</w:t>
              <w:tab/>
              <w:t>37</w:t>
            </w:r>
          </w:hyperlink>
          <w:r>
            <w:rPr>
              <w:rStyle w:val="IndexLink"/>
            </w:rPr>
            <w:fldChar w:fldCharType="end"/>
          </w:r>
        </w:p>
      </w:sdtContent>
    </w:sdt>
    <w:p>
      <w:pPr>
        <w:pStyle w:val="BodyText"/>
        <w:rPr/>
      </w:pPr>
      <w:r>
        <w:rPr/>
      </w:r>
      <w:r>
        <w:br w:type="page"/>
      </w:r>
    </w:p>
    <w:p>
      <w:pPr>
        <w:pStyle w:val="Heading1"/>
        <w:spacing w:before="0" w:after="120"/>
        <w:rPr/>
      </w:pPr>
      <w:bookmarkStart w:id="2" w:name="__RefHeading___Toc684_4214527597"/>
      <w:bookmarkEnd w:id="2"/>
      <w:r>
        <w:rPr/>
        <w:t>CHAPTER 1: INTRODUCTION</w:t>
      </w:r>
    </w:p>
    <w:p>
      <w:pPr>
        <w:pStyle w:val="Heading2"/>
        <w:rPr/>
      </w:pPr>
      <w:bookmarkStart w:id="3" w:name="__RefHeading___Toc686_4214527597"/>
      <w:bookmarkEnd w:id="3"/>
      <w:r>
        <w:rPr/>
        <w:t>1.1 Background</w:t>
      </w:r>
    </w:p>
    <w:p>
      <w:pPr>
        <w:pStyle w:val="BodyText"/>
        <w:widowControl/>
        <w:suppressAutoHyphens w:val="true"/>
        <w:bidi w:val="0"/>
        <w:spacing w:lineRule="auto" w:line="276" w:before="57" w:after="57"/>
        <w:ind w:firstLine="283" w:start="0" w:end="0"/>
        <w:jc w:val="both"/>
        <w:rPr>
          <w:rFonts w:ascii="Times New Roman" w:hAnsi="Times New Roman"/>
          <w:sz w:val="21"/>
          <w:szCs w:val="21"/>
        </w:rPr>
      </w:pPr>
      <w:r>
        <w:rPr>
          <w:rFonts w:ascii="Times New Roman" w:hAnsi="Times New Roman"/>
          <w:sz w:val="21"/>
          <w:szCs w:val="21"/>
        </w:rPr>
        <w:t>Modern intelligent transportation systems has accelerated integration of artificial intelligence, computer vision, and edge computing to optimise vehicle dynamics. However, road surface irregularities like potholes and speed bumps continue to challenge ride quality. These surface anomalies introduce transient impact loads that accelerate suspension wear, compromise passenger comfort, and degrade vehicle stability.</w:t>
      </w:r>
    </w:p>
    <w:p>
      <w:pPr>
        <w:pStyle w:val="BodyText"/>
        <w:widowControl/>
        <w:suppressAutoHyphens w:val="true"/>
        <w:bidi w:val="0"/>
        <w:spacing w:lineRule="auto" w:line="276" w:before="57" w:after="57"/>
        <w:ind w:firstLine="283" w:start="0" w:end="0"/>
        <w:jc w:val="both"/>
        <w:rPr>
          <w:rFonts w:ascii="Times New Roman" w:hAnsi="Times New Roman"/>
          <w:sz w:val="21"/>
          <w:szCs w:val="21"/>
        </w:rPr>
      </w:pPr>
      <w:r>
        <w:rPr>
          <w:rFonts w:ascii="Times New Roman" w:hAnsi="Times New Roman"/>
          <w:sz w:val="21"/>
          <w:szCs w:val="21"/>
        </w:rPr>
        <w:t>Standard suspension systems operate reactively, responding only after striking a road hazard. While premium vehicles feature predictive suspension technologies, they typically depend on expensive sensors like LiDAR, radar, or stereo vision systems, which limits widespread adoption. This creates a distinct need for cost-effective, look-ahead solutions that detect hazards early and enable proactive suspension adjustment.</w:t>
      </w:r>
    </w:p>
    <w:p>
      <w:pPr>
        <w:pStyle w:val="BodyText"/>
        <w:widowControl/>
        <w:suppressAutoHyphens w:val="true"/>
        <w:bidi w:val="0"/>
        <w:spacing w:lineRule="auto" w:line="276" w:before="57" w:after="57"/>
        <w:ind w:firstLine="283" w:start="0" w:end="0"/>
        <w:jc w:val="both"/>
        <w:rPr>
          <w:rFonts w:ascii="Times New Roman" w:hAnsi="Times New Roman"/>
          <w:sz w:val="21"/>
          <w:szCs w:val="21"/>
        </w:rPr>
      </w:pPr>
      <w:r>
        <w:rPr>
          <w:rFonts w:ascii="Times New Roman" w:hAnsi="Times New Roman"/>
          <w:sz w:val="21"/>
          <w:szCs w:val="21"/>
        </w:rPr>
        <w:t>Advancements in deep learning-based object detection now allow for real-time road scene analysis, while edge-computing hardware provides the low-latency processing required for immediate vehicular responses.</w:t>
      </w:r>
    </w:p>
    <w:p>
      <w:pPr>
        <w:pStyle w:val="Heading2"/>
        <w:rPr/>
      </w:pPr>
      <w:bookmarkStart w:id="4" w:name="__RefHeading___Toc688_4214527597"/>
      <w:bookmarkEnd w:id="4"/>
      <w:r>
        <w:rPr/>
        <w:t>1.2 Problem Statement</w:t>
      </w:r>
    </w:p>
    <w:p>
      <w:pPr>
        <w:pStyle w:val="Normal"/>
        <w:spacing w:before="57" w:after="57"/>
        <w:ind w:firstLine="283" w:start="0" w:end="0"/>
        <w:jc w:val="both"/>
        <w:rPr/>
      </w:pPr>
      <w:r>
        <w:rPr>
          <w:rFonts w:ascii="Times New Roman" w:hAnsi="Times New Roman"/>
          <w:color w:val="000000"/>
          <w:sz w:val="21"/>
          <w:szCs w:val="21"/>
        </w:rPr>
        <w:t>Drivers and automated systems frequently encounter road anomalies without warning, causing sudden suspension stress and mechanical wear. Current low-cost monitoring solutions focus primarily on basic hazard detection, omitting critical downstream tasks like spatial estimation, severity assessment, and decision support.</w:t>
      </w:r>
    </w:p>
    <w:p>
      <w:pPr>
        <w:pStyle w:val="Normal"/>
        <w:spacing w:before="57" w:after="57"/>
        <w:ind w:firstLine="283" w:start="0" w:end="0"/>
        <w:jc w:val="both"/>
        <w:rPr/>
      </w:pPr>
      <w:r>
        <w:rPr>
          <w:rFonts w:ascii="Times New Roman" w:hAnsi="Times New Roman"/>
          <w:color w:val="000000"/>
          <w:sz w:val="21"/>
          <w:szCs w:val="21"/>
        </w:rPr>
        <w:t>Without an integrated system that links real-time detection to actionable suspension directives, existing driver-assistance technologies remain reactive rather than proactive.</w:t>
      </w:r>
    </w:p>
    <w:p>
      <w:pPr>
        <w:pStyle w:val="Heading2"/>
        <w:rPr/>
      </w:pPr>
      <w:bookmarkStart w:id="5" w:name="__RefHeading___Toc690_4214527597"/>
      <w:bookmarkEnd w:id="5"/>
      <w:r>
        <w:rPr/>
        <w:t>1.3 Aim of the Project</w:t>
      </w:r>
    </w:p>
    <w:p>
      <w:pPr>
        <w:pStyle w:val="Normal"/>
        <w:spacing w:before="57" w:after="57"/>
        <w:ind w:firstLine="283" w:start="0" w:end="0"/>
        <w:jc w:val="both"/>
        <w:rPr>
          <w:rFonts w:ascii="Times New Roman" w:hAnsi="Times New Roman"/>
          <w:sz w:val="21"/>
          <w:szCs w:val="21"/>
        </w:rPr>
      </w:pPr>
      <w:r>
        <w:rPr>
          <w:rFonts w:ascii="Times New Roman" w:hAnsi="Times New Roman"/>
          <w:sz w:val="21"/>
          <w:szCs w:val="21"/>
        </w:rPr>
        <w:t xml:space="preserve">The objective of this project is to develop an edge-based vision framework that detects and assesses potholes and speed bumps in real time, generating predictive suspension adjustments before the vehicle encounters the anomaly. </w:t>
      </w:r>
    </w:p>
    <w:p>
      <w:pPr>
        <w:pStyle w:val="Heading2"/>
        <w:rPr/>
      </w:pPr>
      <w:bookmarkStart w:id="6" w:name="__RefHeading___Toc692_4214527597"/>
      <w:bookmarkEnd w:id="6"/>
      <w:r>
        <w:rPr/>
        <w:t>1.4 Objectives</w:t>
      </w:r>
    </w:p>
    <w:p>
      <w:pPr>
        <w:pStyle w:val="Normal"/>
        <w:bidi w:val="0"/>
        <w:spacing w:before="57" w:after="57"/>
        <w:rPr/>
      </w:pPr>
      <w:r>
        <w:rPr>
          <w:rFonts w:ascii="Times New Roman" w:hAnsi="Times New Roman"/>
          <w:color w:val="000000"/>
          <w:sz w:val="21"/>
          <w:szCs w:val="21"/>
        </w:rPr>
        <w:t>The key objectives of the proposed system are:</w:t>
      </w:r>
    </w:p>
    <w:p>
      <w:pPr>
        <w:pStyle w:val="BodyText"/>
        <w:numPr>
          <w:ilvl w:val="0"/>
          <w:numId w:val="1"/>
        </w:numPr>
        <w:bidi w:val="0"/>
        <w:spacing w:lineRule="auto" w:line="240" w:before="0" w:after="0"/>
        <w:rPr>
          <w:rFonts w:ascii="Times New Roman" w:hAnsi="Times New Roman"/>
          <w:sz w:val="21"/>
          <w:szCs w:val="21"/>
        </w:rPr>
      </w:pPr>
      <w:r>
        <w:rPr>
          <w:rFonts w:ascii="Times New Roman" w:hAnsi="Times New Roman"/>
          <w:sz w:val="21"/>
          <w:szCs w:val="21"/>
        </w:rPr>
        <w:t>Assemble and annotate a unified dataset containing pothole and speed bump images.</w:t>
      </w:r>
    </w:p>
    <w:p>
      <w:pPr>
        <w:pStyle w:val="BodyText"/>
        <w:numPr>
          <w:ilvl w:val="0"/>
          <w:numId w:val="1"/>
        </w:numPr>
        <w:spacing w:lineRule="auto" w:line="240" w:before="0" w:after="0"/>
        <w:rPr/>
      </w:pPr>
      <w:r>
        <w:rPr>
          <w:rFonts w:ascii="Times New Roman" w:hAnsi="Times New Roman"/>
          <w:sz w:val="21"/>
          <w:szCs w:val="21"/>
        </w:rPr>
        <w:t>Train and optimise a YOLOv8 object detection model for robust hazard identification.</w:t>
      </w:r>
    </w:p>
    <w:p>
      <w:pPr>
        <w:pStyle w:val="BodyText"/>
        <w:numPr>
          <w:ilvl w:val="0"/>
          <w:numId w:val="1"/>
        </w:numPr>
        <w:spacing w:lineRule="auto" w:line="240" w:before="0" w:after="0"/>
        <w:rPr>
          <w:rFonts w:ascii="Times New Roman" w:hAnsi="Times New Roman"/>
          <w:sz w:val="21"/>
          <w:szCs w:val="21"/>
        </w:rPr>
      </w:pPr>
      <w:r>
        <w:rPr>
          <w:rFonts w:ascii="Times New Roman" w:hAnsi="Times New Roman"/>
          <w:sz w:val="21"/>
          <w:szCs w:val="21"/>
        </w:rPr>
        <w:t>Implement real-time model inference on localised edge-computing hardware.</w:t>
      </w:r>
    </w:p>
    <w:p>
      <w:pPr>
        <w:pStyle w:val="BodyText"/>
        <w:numPr>
          <w:ilvl w:val="0"/>
          <w:numId w:val="1"/>
        </w:numPr>
        <w:spacing w:lineRule="auto" w:line="240" w:before="0" w:after="0"/>
        <w:rPr>
          <w:rFonts w:ascii="Times New Roman" w:hAnsi="Times New Roman"/>
          <w:sz w:val="21"/>
          <w:szCs w:val="21"/>
        </w:rPr>
      </w:pPr>
      <w:r>
        <w:rPr>
          <w:rFonts w:ascii="Times New Roman" w:hAnsi="Times New Roman"/>
          <w:sz w:val="21"/>
          <w:szCs w:val="21"/>
        </w:rPr>
        <w:t>Estimate hazard distance using monocular ground-plane projection.</w:t>
      </w:r>
    </w:p>
    <w:p>
      <w:pPr>
        <w:pStyle w:val="BodyText"/>
        <w:numPr>
          <w:ilvl w:val="0"/>
          <w:numId w:val="1"/>
        </w:numPr>
        <w:spacing w:lineRule="auto" w:line="240" w:before="0" w:after="0"/>
        <w:rPr>
          <w:rFonts w:ascii="Times New Roman" w:hAnsi="Times New Roman"/>
          <w:sz w:val="21"/>
          <w:szCs w:val="21"/>
        </w:rPr>
      </w:pPr>
      <w:r>
        <w:rPr>
          <w:rFonts w:ascii="Times New Roman" w:hAnsi="Times New Roman"/>
          <w:sz w:val="21"/>
          <w:szCs w:val="21"/>
        </w:rPr>
        <w:t>Assess anomaly severity using geometric features and spatial context.</w:t>
      </w:r>
    </w:p>
    <w:p>
      <w:pPr>
        <w:pStyle w:val="BodyText"/>
        <w:numPr>
          <w:ilvl w:val="0"/>
          <w:numId w:val="1"/>
        </w:numPr>
        <w:spacing w:lineRule="auto" w:line="240" w:before="0" w:after="0"/>
        <w:rPr>
          <w:rFonts w:ascii="Times New Roman" w:hAnsi="Times New Roman"/>
          <w:sz w:val="21"/>
          <w:szCs w:val="21"/>
        </w:rPr>
      </w:pPr>
      <w:r>
        <w:rPr>
          <w:rFonts w:ascii="Times New Roman" w:hAnsi="Times New Roman"/>
          <w:sz w:val="21"/>
          <w:szCs w:val="21"/>
        </w:rPr>
        <w:t>Calculate Time-to-Impact (TTI) based on vehicle velocity to prioritise risks.</w:t>
      </w:r>
    </w:p>
    <w:p>
      <w:pPr>
        <w:pStyle w:val="BodyText"/>
        <w:numPr>
          <w:ilvl w:val="0"/>
          <w:numId w:val="1"/>
        </w:numPr>
        <w:spacing w:lineRule="auto" w:line="240" w:before="0" w:after="0"/>
        <w:rPr>
          <w:rFonts w:ascii="Times New Roman" w:hAnsi="Times New Roman"/>
          <w:sz w:val="21"/>
          <w:szCs w:val="21"/>
        </w:rPr>
      </w:pPr>
      <w:r>
        <w:rPr>
          <w:rFonts w:ascii="Times New Roman" w:hAnsi="Times New Roman"/>
          <w:sz w:val="21"/>
          <w:szCs w:val="21"/>
        </w:rPr>
        <w:t>Generate proactive suspension adjustment directives using combined severity and urgency metrics.</w:t>
      </w:r>
    </w:p>
    <w:p>
      <w:pPr>
        <w:pStyle w:val="BodyText"/>
        <w:numPr>
          <w:ilvl w:val="0"/>
          <w:numId w:val="1"/>
        </w:numPr>
        <w:spacing w:lineRule="auto" w:line="240" w:before="0" w:after="0"/>
        <w:rPr>
          <w:rFonts w:ascii="Times New Roman" w:hAnsi="Times New Roman"/>
          <w:sz w:val="21"/>
          <w:szCs w:val="21"/>
        </w:rPr>
      </w:pPr>
      <w:r>
        <w:rPr>
          <w:rFonts w:ascii="Times New Roman" w:hAnsi="Times New Roman"/>
          <w:sz w:val="21"/>
          <w:szCs w:val="21"/>
        </w:rPr>
        <w:t>Log analytical data for performance verification and future optimisation.</w:t>
      </w:r>
    </w:p>
    <w:p>
      <w:pPr>
        <w:pStyle w:val="Heading2"/>
        <w:rPr/>
      </w:pPr>
      <w:bookmarkStart w:id="7" w:name="__RefHeading___Toc694_4214527597"/>
      <w:bookmarkEnd w:id="7"/>
      <w:r>
        <w:rPr/>
        <w:t>1.5 Proposed Methodology</w:t>
      </w:r>
    </w:p>
    <w:p>
      <w:pPr>
        <w:pStyle w:val="Normal"/>
        <w:spacing w:before="57" w:after="57"/>
        <w:ind w:firstLine="283" w:start="0" w:end="0"/>
        <w:jc w:val="both"/>
        <w:rPr/>
      </w:pPr>
      <w:r>
        <w:rPr>
          <w:rFonts w:ascii="Times New Roman" w:hAnsi="Times New Roman"/>
          <w:color w:val="000000"/>
          <w:sz w:val="21"/>
          <w:szCs w:val="21"/>
        </w:rPr>
        <w:t xml:space="preserve">The framework uses a forward-facing monocular camera as its primary sensor. A custom-trained YOLOv8 model processes the video stream to identify road anomalies in real time. Once an object is detected, a geometric distance-estimation module applies ground-plane projection to calculate the distance between the vehicle and the anomaly. The system then estimates the physical width of the hazard to grade its severity and computes the Time-to-Impact (TTI) using the vehicle's current speed. Finally, a decision engine processes these parameters to generate proactive suspension adjustment commands. </w:t>
      </w:r>
    </w:p>
    <w:p>
      <w:pPr>
        <w:pStyle w:val="Heading2"/>
        <w:rPr/>
      </w:pPr>
      <w:bookmarkStart w:id="8" w:name="__RefHeading___Toc696_4214527597"/>
      <w:bookmarkEnd w:id="8"/>
      <w:r>
        <w:rPr/>
        <w:t>1.6 Scope of the Project</w:t>
      </w:r>
    </w:p>
    <w:p>
      <w:pPr>
        <w:pStyle w:val="Normal"/>
        <w:spacing w:before="57" w:after="57"/>
        <w:ind w:firstLine="283" w:start="0" w:end="0"/>
        <w:jc w:val="both"/>
        <w:rPr/>
      </w:pPr>
      <w:r>
        <w:rPr>
          <w:rFonts w:ascii="Times New Roman" w:hAnsi="Times New Roman"/>
          <w:color w:val="000000"/>
          <w:sz w:val="21"/>
          <w:szCs w:val="21"/>
        </w:rPr>
        <w:t>This project covers real-time road hazard perception, distance estimation, severity assessment, and decision support executed entirely within an edge-computing environment. The scope is limited to detecting potholes and speed bumps, calculating their proximity, and generating control directives.</w:t>
      </w:r>
    </w:p>
    <w:p>
      <w:pPr>
        <w:pStyle w:val="Normal"/>
        <w:spacing w:before="57" w:after="57"/>
        <w:ind w:firstLine="283" w:start="0" w:end="0"/>
        <w:jc w:val="both"/>
        <w:rPr/>
      </w:pPr>
      <w:r>
        <w:rPr>
          <w:rFonts w:ascii="Times New Roman" w:hAnsi="Times New Roman"/>
          <w:color w:val="000000"/>
          <w:sz w:val="21"/>
          <w:szCs w:val="21"/>
        </w:rPr>
        <w:t>Physical suspension actuation, embedded automotive controller bus integration (e.g., CAN bus), and production-level hardware deployment are excluded from this phase and are reserved for future work.</w:t>
      </w:r>
    </w:p>
    <w:p>
      <w:pPr>
        <w:pStyle w:val="Heading2"/>
        <w:rPr/>
      </w:pPr>
      <w:bookmarkStart w:id="9" w:name="__RefHeading___Toc698_4214527597"/>
      <w:bookmarkEnd w:id="9"/>
      <w:r>
        <w:rPr/>
        <w:t>1.7 Significance of the Project</w:t>
      </w:r>
    </w:p>
    <w:p>
      <w:pPr>
        <w:pStyle w:val="Normal"/>
        <w:widowControl/>
        <w:suppressAutoHyphens w:val="true"/>
        <w:bidi w:val="0"/>
        <w:spacing w:before="57" w:after="57"/>
        <w:ind w:firstLine="283" w:start="0" w:end="0"/>
        <w:jc w:val="both"/>
        <w:rPr/>
      </w:pPr>
      <w:r>
        <w:rPr>
          <w:rFonts w:ascii="Times New Roman" w:hAnsi="Times New Roman"/>
          <w:color w:val="000000"/>
          <w:sz w:val="21"/>
          <w:szCs w:val="21"/>
        </w:rPr>
        <w:t>The proposed system demonstrates the feasibility of integrating computer vision and edge intelligence for predictive vehicle dynamics applications. By eliminating dependence on high-cost sensing infrastructure, the framework provides a scalable and economically viable alternative for intelligent suspension assistance.</w:t>
      </w:r>
    </w:p>
    <w:p>
      <w:pPr>
        <w:pStyle w:val="Normal"/>
        <w:widowControl/>
        <w:suppressAutoHyphens w:val="true"/>
        <w:bidi w:val="0"/>
        <w:spacing w:before="57" w:after="57"/>
        <w:ind w:firstLine="283" w:start="0" w:end="0"/>
        <w:jc w:val="both"/>
        <w:rPr/>
      </w:pPr>
      <w:r>
        <w:rPr>
          <w:rFonts w:ascii="Times New Roman" w:hAnsi="Times New Roman"/>
          <w:color w:val="000000"/>
          <w:sz w:val="21"/>
          <w:szCs w:val="21"/>
        </w:rPr>
        <w:t>Furthermore, the project establishes a foundation for future research involving monocular depth estimation, active suspension control, autonomous driving integration, and advanced road condition analytics, thereby contributing to the evolution of next-generation intelligent transportation systems.</w:t>
      </w:r>
    </w:p>
    <w:p>
      <w:pPr>
        <w:pStyle w:val="Heading2"/>
        <w:rPr/>
      </w:pPr>
      <w:bookmarkStart w:id="10" w:name="__RefHeading___Toc700_4214527597"/>
      <w:bookmarkEnd w:id="10"/>
      <w:r>
        <w:rPr/>
        <w:t>1.8 Report Organisation</w:t>
      </w:r>
    </w:p>
    <w:p>
      <w:pPr>
        <w:pStyle w:val="BodyText"/>
        <w:bidi w:val="0"/>
        <w:spacing w:lineRule="auto" w:line="276" w:before="0" w:after="0"/>
        <w:rPr>
          <w:rFonts w:ascii="Times New Roman" w:hAnsi="Times New Roman"/>
          <w:sz w:val="21"/>
          <w:szCs w:val="21"/>
        </w:rPr>
      </w:pPr>
      <w:r>
        <w:rPr>
          <w:rFonts w:ascii="Times New Roman" w:hAnsi="Times New Roman"/>
          <w:sz w:val="21"/>
          <w:szCs w:val="21"/>
        </w:rPr>
        <w:t>This report is organised into eight chapters:</w:t>
      </w:r>
    </w:p>
    <w:p>
      <w:pPr>
        <w:pStyle w:val="BodyText"/>
        <w:numPr>
          <w:ilvl w:val="0"/>
          <w:numId w:val="3"/>
        </w:numPr>
        <w:tabs>
          <w:tab w:val="clear" w:pos="720"/>
          <w:tab w:val="left" w:pos="0" w:leader="none"/>
        </w:tabs>
        <w:spacing w:lineRule="auto" w:line="276" w:before="0" w:after="0"/>
        <w:ind w:hanging="283" w:start="709"/>
        <w:rPr>
          <w:rFonts w:ascii="Times New Roman" w:hAnsi="Times New Roman"/>
          <w:sz w:val="21"/>
          <w:szCs w:val="21"/>
        </w:rPr>
      </w:pPr>
      <w:r>
        <w:rPr>
          <w:rFonts w:ascii="Times New Roman" w:hAnsi="Times New Roman"/>
          <w:sz w:val="21"/>
          <w:szCs w:val="21"/>
        </w:rPr>
        <w:t>Chapter 1 introduces the project background, problem statement, and objectives.</w:t>
      </w:r>
    </w:p>
    <w:p>
      <w:pPr>
        <w:pStyle w:val="BodyText"/>
        <w:numPr>
          <w:ilvl w:val="0"/>
          <w:numId w:val="3"/>
        </w:numPr>
        <w:tabs>
          <w:tab w:val="clear" w:pos="720"/>
          <w:tab w:val="left" w:pos="0" w:leader="none"/>
        </w:tabs>
        <w:spacing w:lineRule="auto" w:line="276" w:before="0" w:after="0"/>
        <w:ind w:hanging="283" w:start="709"/>
        <w:rPr>
          <w:rFonts w:ascii="Times New Roman" w:hAnsi="Times New Roman"/>
          <w:sz w:val="21"/>
          <w:szCs w:val="21"/>
        </w:rPr>
      </w:pPr>
      <w:r>
        <w:rPr>
          <w:rFonts w:ascii="Times New Roman" w:hAnsi="Times New Roman"/>
          <w:sz w:val="21"/>
          <w:szCs w:val="21"/>
        </w:rPr>
        <w:t>Chapter 2 reviews relevant literature and existing road monitoring methodologies.</w:t>
      </w:r>
    </w:p>
    <w:p>
      <w:pPr>
        <w:pStyle w:val="BodyText"/>
        <w:numPr>
          <w:ilvl w:val="0"/>
          <w:numId w:val="3"/>
        </w:numPr>
        <w:tabs>
          <w:tab w:val="clear" w:pos="720"/>
          <w:tab w:val="left" w:pos="0" w:leader="none"/>
        </w:tabs>
        <w:spacing w:lineRule="auto" w:line="276" w:before="0" w:after="0"/>
        <w:ind w:hanging="283" w:start="709"/>
        <w:rPr>
          <w:rFonts w:ascii="Times New Roman" w:hAnsi="Times New Roman"/>
          <w:sz w:val="21"/>
          <w:szCs w:val="21"/>
        </w:rPr>
      </w:pPr>
      <w:r>
        <w:rPr>
          <w:rFonts w:ascii="Times New Roman" w:hAnsi="Times New Roman"/>
          <w:sz w:val="21"/>
          <w:szCs w:val="21"/>
        </w:rPr>
        <w:t>Chapter 3 outlines the system analysis and design requirements.</w:t>
      </w:r>
    </w:p>
    <w:p>
      <w:pPr>
        <w:pStyle w:val="BodyText"/>
        <w:numPr>
          <w:ilvl w:val="0"/>
          <w:numId w:val="3"/>
        </w:numPr>
        <w:tabs>
          <w:tab w:val="clear" w:pos="720"/>
          <w:tab w:val="left" w:pos="0" w:leader="none"/>
        </w:tabs>
        <w:spacing w:lineRule="auto" w:line="276" w:before="0" w:after="0"/>
        <w:ind w:hanging="283" w:start="709"/>
        <w:rPr>
          <w:rFonts w:ascii="Times New Roman" w:hAnsi="Times New Roman"/>
          <w:sz w:val="21"/>
          <w:szCs w:val="21"/>
        </w:rPr>
      </w:pPr>
      <w:r>
        <w:rPr>
          <w:rFonts w:ascii="Times New Roman" w:hAnsi="Times New Roman"/>
          <w:sz w:val="21"/>
          <w:szCs w:val="21"/>
        </w:rPr>
        <w:t>Chapter 4 details the architecture and framework design.</w:t>
      </w:r>
    </w:p>
    <w:p>
      <w:pPr>
        <w:pStyle w:val="BodyText"/>
        <w:numPr>
          <w:ilvl w:val="0"/>
          <w:numId w:val="3"/>
        </w:numPr>
        <w:tabs>
          <w:tab w:val="clear" w:pos="720"/>
          <w:tab w:val="left" w:pos="0" w:leader="none"/>
        </w:tabs>
        <w:spacing w:lineRule="auto" w:line="276" w:before="0" w:after="0"/>
        <w:ind w:hanging="283" w:start="709"/>
        <w:rPr>
          <w:rFonts w:ascii="Times New Roman" w:hAnsi="Times New Roman"/>
          <w:sz w:val="21"/>
          <w:szCs w:val="21"/>
        </w:rPr>
      </w:pPr>
      <w:r>
        <w:rPr>
          <w:rFonts w:ascii="Times New Roman" w:hAnsi="Times New Roman"/>
          <w:sz w:val="21"/>
          <w:szCs w:val="21"/>
        </w:rPr>
        <w:t>Chapter 5 describes implementation details and model development.</w:t>
      </w:r>
    </w:p>
    <w:p>
      <w:pPr>
        <w:pStyle w:val="BodyText"/>
        <w:numPr>
          <w:ilvl w:val="0"/>
          <w:numId w:val="3"/>
        </w:numPr>
        <w:tabs>
          <w:tab w:val="clear" w:pos="720"/>
          <w:tab w:val="left" w:pos="0" w:leader="none"/>
        </w:tabs>
        <w:spacing w:lineRule="auto" w:line="276" w:before="0" w:after="0"/>
        <w:ind w:hanging="283" w:start="709"/>
        <w:rPr>
          <w:rFonts w:ascii="Times New Roman" w:hAnsi="Times New Roman"/>
          <w:sz w:val="21"/>
          <w:szCs w:val="21"/>
        </w:rPr>
      </w:pPr>
      <w:r>
        <w:rPr>
          <w:rFonts w:ascii="Times New Roman" w:hAnsi="Times New Roman"/>
          <w:sz w:val="21"/>
          <w:szCs w:val="21"/>
        </w:rPr>
        <w:t>Chapter 6 presents experimental results and performance evaluations.</w:t>
      </w:r>
    </w:p>
    <w:p>
      <w:pPr>
        <w:pStyle w:val="BodyText"/>
        <w:numPr>
          <w:ilvl w:val="0"/>
          <w:numId w:val="3"/>
        </w:numPr>
        <w:tabs>
          <w:tab w:val="clear" w:pos="720"/>
          <w:tab w:val="left" w:pos="0" w:leader="none"/>
        </w:tabs>
        <w:spacing w:lineRule="auto" w:line="276" w:before="0" w:after="0"/>
        <w:ind w:hanging="283" w:start="709"/>
        <w:rPr>
          <w:rFonts w:ascii="Times New Roman" w:hAnsi="Times New Roman"/>
          <w:sz w:val="21"/>
          <w:szCs w:val="21"/>
        </w:rPr>
      </w:pPr>
      <w:r>
        <w:rPr>
          <w:rFonts w:ascii="Times New Roman" w:hAnsi="Times New Roman"/>
          <w:sz w:val="21"/>
          <w:szCs w:val="21"/>
        </w:rPr>
        <w:t>Chapter 7 discusses future enhancements, and Chapter 8 concludes the report with key findings.</w:t>
      </w:r>
      <w:r>
        <w:br w:type="page"/>
      </w:r>
    </w:p>
    <w:p>
      <w:pPr>
        <w:pStyle w:val="Heading1"/>
        <w:spacing w:before="0" w:after="120"/>
        <w:rPr/>
      </w:pPr>
      <w:bookmarkStart w:id="11" w:name="__RefHeading___Toc2458_4214527597"/>
      <w:bookmarkEnd w:id="11"/>
      <w:r>
        <w:rPr/>
        <w:t>CHAPTER 2: LITERATURE REVIEW</w:t>
      </w:r>
    </w:p>
    <w:p>
      <w:pPr>
        <w:pStyle w:val="Heading2"/>
        <w:rPr/>
      </w:pPr>
      <w:bookmarkStart w:id="12" w:name="__RefHeading___Toc2460_4214527597"/>
      <w:bookmarkEnd w:id="12"/>
      <w:r>
        <w:rPr/>
        <w:t>2.1 Existing Systems</w:t>
      </w:r>
    </w:p>
    <w:p>
      <w:pPr>
        <w:pStyle w:val="Normal"/>
        <w:widowControl/>
        <w:suppressAutoHyphens w:val="true"/>
        <w:bidi w:val="0"/>
        <w:spacing w:before="57" w:after="57"/>
        <w:ind w:firstLine="283" w:start="0" w:end="0"/>
        <w:jc w:val="both"/>
        <w:rPr/>
      </w:pPr>
      <w:r>
        <w:rPr>
          <w:rFonts w:ascii="Times New Roman" w:hAnsi="Times New Roman"/>
          <w:sz w:val="21"/>
          <w:szCs w:val="21"/>
        </w:rPr>
        <w:t>Road surface anomaly detection has gained significant attention due to its influence on vehicle performance, passenger comfort, and road safety. Traditionally, road condition assessment relied on manual inspections and scheduled maintenance surveys. Although effective for localised evaluation, these methods are labour-intensive, time-consuming, and unsuitable for continuous monitoring.</w:t>
      </w:r>
    </w:p>
    <w:p>
      <w:pPr>
        <w:pStyle w:val="Normal"/>
        <w:widowControl/>
        <w:suppressAutoHyphens w:val="true"/>
        <w:bidi w:val="0"/>
        <w:spacing w:before="57" w:after="57"/>
        <w:ind w:firstLine="283" w:start="0" w:end="0"/>
        <w:jc w:val="both"/>
        <w:rPr/>
      </w:pPr>
      <w:r>
        <w:rPr>
          <w:rFonts w:ascii="Times New Roman" w:hAnsi="Times New Roman"/>
          <w:sz w:val="21"/>
          <w:szCs w:val="21"/>
        </w:rPr>
        <w:t>Subsequent approaches employed vehicle-mounted sensors such as accelerometers, gyroscopes, and vibration sensors to identify road irregularities through vehicle response analysis. While these systems reduced inspection effort, they remained inherently reactive, as anomalies were detected only after vehicle-road interaction.</w:t>
      </w:r>
    </w:p>
    <w:p>
      <w:pPr>
        <w:pStyle w:val="Normal"/>
        <w:widowControl/>
        <w:suppressAutoHyphens w:val="true"/>
        <w:bidi w:val="0"/>
        <w:spacing w:before="57" w:after="57"/>
        <w:ind w:firstLine="283" w:start="0" w:end="0"/>
        <w:jc w:val="both"/>
        <w:rPr/>
      </w:pPr>
      <w:r>
        <w:rPr>
          <w:rFonts w:ascii="Times New Roman" w:hAnsi="Times New Roman"/>
          <w:sz w:val="21"/>
          <w:szCs w:val="21"/>
        </w:rPr>
        <w:t>In the automotive sector, premium manufacturers such as BMW, Mercedes-Benz, and Audi have introduced predictive suspension systems that utilise cameras, radar, and advanced control units to analyse road conditions ahead of the vehicle. These systems can adapt suspension characteristics before encountering a road disturbance; however, their reliance on specialised hardware significantly increases system complexity and cost.</w:t>
      </w:r>
    </w:p>
    <w:p>
      <w:pPr>
        <w:pStyle w:val="Normal"/>
        <w:widowControl/>
        <w:suppressAutoHyphens w:val="true"/>
        <w:bidi w:val="0"/>
        <w:spacing w:before="57" w:after="57"/>
        <w:ind w:firstLine="283" w:start="0" w:end="0"/>
        <w:jc w:val="both"/>
        <w:rPr/>
      </w:pPr>
      <w:r>
        <w:rPr>
          <w:rFonts w:ascii="Times New Roman" w:hAnsi="Times New Roman"/>
          <w:sz w:val="21"/>
          <w:szCs w:val="21"/>
        </w:rPr>
        <w:t>Recent advances in computer vision and deep learning have enabled camera-based alternatives for road anomaly detection. Modern object detection architectures, including Faster R-CNN, SSD, and YOLO, provide accurate real-time detection of potholes and speed bumps using monocular vision systems. Furthermore, the adoption of edge computing has facilitated low-latency inference suitable for intelligent transportation applications.</w:t>
      </w:r>
    </w:p>
    <w:p>
      <w:pPr>
        <w:pStyle w:val="Normal"/>
        <w:widowControl/>
        <w:suppressAutoHyphens w:val="true"/>
        <w:bidi w:val="0"/>
        <w:spacing w:before="57" w:after="57"/>
        <w:ind w:firstLine="283" w:start="0" w:end="0"/>
        <w:jc w:val="both"/>
        <w:rPr/>
      </w:pPr>
      <w:r>
        <w:rPr>
          <w:rFonts w:ascii="Times New Roman" w:hAnsi="Times New Roman"/>
          <w:sz w:val="21"/>
          <w:szCs w:val="21"/>
        </w:rPr>
        <w:t>Despite these developments, most existing solutions focus primarily on anomaly detection. Limited emphasis has been placed on integrating distance estimation, severity assessment, impact prediction, and suspension-oriented decision support within a unified edge-based framework.</w:t>
      </w:r>
    </w:p>
    <w:p>
      <w:pPr>
        <w:pStyle w:val="Heading2"/>
        <w:rPr/>
      </w:pPr>
      <w:bookmarkStart w:id="13" w:name="__RefHeading___Toc2462_4214527597"/>
      <w:bookmarkEnd w:id="13"/>
      <w:r>
        <w:rPr/>
        <w:t>2.2 Research Papers Survey</w:t>
      </w:r>
    </w:p>
    <w:p>
      <w:pPr>
        <w:pStyle w:val="Normal"/>
        <w:widowControl/>
        <w:suppressAutoHyphens w:val="true"/>
        <w:bidi w:val="0"/>
        <w:spacing w:before="57" w:after="57"/>
        <w:ind w:firstLine="283" w:start="0" w:end="0"/>
        <w:jc w:val="both"/>
        <w:rPr/>
      </w:pPr>
      <w:r>
        <w:rPr>
          <w:rFonts w:ascii="Times New Roman" w:hAnsi="Times New Roman"/>
          <w:sz w:val="21"/>
          <w:szCs w:val="21"/>
        </w:rPr>
        <w:t>The research paper titled "Edge-Based Smart Suspension System Using Real-Time Road Anomaly Detection and Severity Assessment" proposes an intelligent suspension assistance framework capable of identifying potholes and speed bumps using computer vision techniques. The system employs a forward-facing camera and a deep learning-based detection model to recognise road anomalies in real time. Following detection, distance estimation and severity assessment are performed to evaluate the impact of the detected obstacle. The framework leverages edge computing to achieve low-latency processing and reduce dependence on cloud infrastructure. The study demonstrates the feasibility of utilising monocular vision for predictive suspension applications while maintaining a cost-effective system architecture.</w:t>
      </w:r>
    </w:p>
    <w:p>
      <w:pPr>
        <w:pStyle w:val="Heading2"/>
        <w:rPr/>
      </w:pPr>
      <w:bookmarkStart w:id="14" w:name="__RefHeading___Toc2464_4214527597"/>
      <w:bookmarkEnd w:id="14"/>
      <w:r>
        <w:rPr/>
        <w:t>2.3 Research Gap</w:t>
      </w:r>
    </w:p>
    <w:p>
      <w:pPr>
        <w:pStyle w:val="Normal"/>
        <w:widowControl/>
        <w:suppressAutoHyphens w:val="true"/>
        <w:bidi w:val="0"/>
        <w:spacing w:before="57" w:after="57"/>
        <w:ind w:firstLine="283" w:start="0" w:end="0"/>
        <w:jc w:val="both"/>
        <w:rPr/>
      </w:pPr>
      <w:r>
        <w:rPr>
          <w:rFonts w:ascii="Times New Roman" w:hAnsi="Times New Roman"/>
          <w:sz w:val="21"/>
          <w:szCs w:val="21"/>
        </w:rPr>
        <w:t>Although existing predictive suspension and road anomaly detection systems have demonstrated promising results, many solutions rely on expensive sensing technologies such as LiDAR, radar, stereo vision systems, and proprietary automotive hardware. These requirements significantly increase deployment costs and limit their adoption to premium vehicle platforms.</w:t>
      </w:r>
    </w:p>
    <w:p>
      <w:pPr>
        <w:pStyle w:val="Normal"/>
        <w:widowControl/>
        <w:suppressAutoHyphens w:val="true"/>
        <w:bidi w:val="0"/>
        <w:spacing w:before="57" w:after="57"/>
        <w:ind w:firstLine="283" w:start="0" w:end="0"/>
        <w:jc w:val="both"/>
        <w:rPr/>
      </w:pPr>
      <w:r>
        <w:rPr>
          <w:rFonts w:ascii="Times New Roman" w:hAnsi="Times New Roman"/>
          <w:sz w:val="21"/>
          <w:szCs w:val="21"/>
        </w:rPr>
        <w:t>Furthermore, several approaches depend on cloud-based processing architectures, introducing communication latency and reducing suitability for real-time vehicular applications. The need for continuous network connectivity also affects system reliability in practical operating environments.</w:t>
      </w:r>
    </w:p>
    <w:p>
      <w:pPr>
        <w:pStyle w:val="Normal"/>
        <w:widowControl/>
        <w:suppressAutoHyphens w:val="true"/>
        <w:bidi w:val="0"/>
        <w:spacing w:before="57" w:after="57"/>
        <w:ind w:firstLine="283" w:start="0" w:end="0"/>
        <w:jc w:val="both"/>
        <w:rPr/>
      </w:pPr>
      <w:r>
        <w:rPr>
          <w:rFonts w:ascii="Times New Roman" w:hAnsi="Times New Roman"/>
          <w:sz w:val="21"/>
          <w:szCs w:val="21"/>
        </w:rPr>
        <w:t xml:space="preserve">Consequently, there exists a requirement for a cost-effective and self-contained solution capable of performing road anomaly detection and analysis directly on edge devices using a monocular camera. Such a framework can reduce hardware complexity, minimise operational costs, eliminate cloud dependency, and enable wider adoption of intelligent suspension assistance technologies across a broader range of vehicles. </w:t>
      </w:r>
    </w:p>
    <w:p>
      <w:pPr>
        <w:pStyle w:val="Normal"/>
        <w:widowControl/>
        <w:suppressAutoHyphens w:val="true"/>
        <w:bidi w:val="0"/>
        <w:spacing w:before="57" w:after="57"/>
        <w:ind w:firstLine="283" w:start="0" w:end="0"/>
        <w:jc w:val="both"/>
        <w:rPr/>
      </w:pPr>
      <w:r>
        <w:rPr>
          <w:rFonts w:ascii="Times New Roman" w:hAnsi="Times New Roman"/>
          <w:sz w:val="21"/>
          <w:szCs w:val="21"/>
        </w:rPr>
        <w:t>To address these deficiencies, the proposed project introduces an Edge-Based Smart Suspension System that integrates real-time YOLOv8-based hazard detection, monocular distance estimation using ground-plane projection, severity assessment, Time-To-Impact computation, and suspension decision support. By combining these components within a single edge-computing framework, the proposed system extends beyond conventional detection-only methodologies and moves toward predictive vehicular intelligence.</w:t>
      </w:r>
      <w:r>
        <w:br w:type="page"/>
      </w:r>
    </w:p>
    <w:p>
      <w:pPr>
        <w:pStyle w:val="Heading1"/>
        <w:spacing w:before="0" w:after="120"/>
        <w:rPr/>
      </w:pPr>
      <w:bookmarkStart w:id="15" w:name="__RefHeading___Toc2466_4214527597"/>
      <w:bookmarkEnd w:id="15"/>
      <w:r>
        <w:rPr/>
        <w:t>CHAPTER 3: SYSTEM ANALYSIS AND DESIGN</w:t>
      </w:r>
    </w:p>
    <w:p>
      <w:pPr>
        <w:pStyle w:val="Heading2"/>
        <w:rPr/>
      </w:pPr>
      <w:bookmarkStart w:id="16" w:name="__RefHeading___Toc2468_4214527597"/>
      <w:bookmarkEnd w:id="16"/>
      <w:r>
        <w:rPr/>
        <w:t>3.1 Proposed System</w:t>
      </w:r>
    </w:p>
    <w:p>
      <w:pPr>
        <w:pStyle w:val="Normal"/>
        <w:widowControl/>
        <w:suppressAutoHyphens w:val="true"/>
        <w:bidi w:val="0"/>
        <w:spacing w:before="57" w:after="57"/>
        <w:ind w:firstLine="283" w:start="0" w:end="0"/>
        <w:jc w:val="both"/>
        <w:rPr/>
      </w:pPr>
      <w:r>
        <w:rPr>
          <w:rFonts w:ascii="Times New Roman" w:hAnsi="Times New Roman"/>
          <w:sz w:val="21"/>
          <w:szCs w:val="21"/>
        </w:rPr>
        <w:t>The proposed system is an Edge-Based Smart Suspension Assistance Framework designed to detect and assess road surface anomalies in real time using computer vision and edge intelligence. The framework employs a forward-facing monocular camera to continuously acquire road scene imagery, which is processed locally through a deep learning-based perception pipeline.</w:t>
      </w:r>
    </w:p>
    <w:p>
      <w:pPr>
        <w:pStyle w:val="Normal"/>
        <w:widowControl/>
        <w:suppressAutoHyphens w:val="true"/>
        <w:bidi w:val="0"/>
        <w:spacing w:before="57" w:after="57"/>
        <w:ind w:firstLine="283" w:start="0" w:end="0"/>
        <w:jc w:val="both"/>
        <w:rPr/>
      </w:pPr>
      <w:r>
        <w:rPr>
          <w:rFonts w:ascii="Times New Roman" w:hAnsi="Times New Roman"/>
          <w:sz w:val="21"/>
          <w:szCs w:val="21"/>
        </w:rPr>
        <w:t>A custom-trained YOLOv8 object detection model is utilised to identify potholes and speed bumps from incoming video frames. Following detection, geometric projection techniques are employed to estimate the longitudinal distance between the vehicle and the detected anomaly. The system further evaluates the physical dimensions of the hazard, classifies its severity level, and computes the corresponding Time-To-Impact (TTI) based on vehicle velocity.</w:t>
      </w:r>
    </w:p>
    <w:p>
      <w:pPr>
        <w:pStyle w:val="Normal"/>
        <w:widowControl/>
        <w:suppressAutoHyphens w:val="true"/>
        <w:bidi w:val="0"/>
        <w:spacing w:before="57" w:after="57"/>
        <w:ind w:firstLine="283" w:start="0" w:end="0"/>
        <w:jc w:val="both"/>
        <w:rPr/>
      </w:pPr>
      <w:r>
        <w:rPr>
          <w:rFonts w:ascii="Times New Roman" w:hAnsi="Times New Roman"/>
          <w:sz w:val="21"/>
          <w:szCs w:val="21"/>
        </w:rPr>
        <w:t>Unlike conventional detection-only approaches, the proposed framework incorporates a decision-support module that transforms perception outputs into actionable suspension directives. This enables predictive assessment of road conditions prior to vehicle interaction, thereby establishing the foundation for future active and semi-active suspension systems.</w:t>
      </w:r>
    </w:p>
    <w:p>
      <w:pPr>
        <w:pStyle w:val="Normal"/>
        <w:bidi w:val="0"/>
        <w:spacing w:before="57" w:after="57"/>
        <w:rPr/>
      </w:pPr>
      <w:r>
        <w:rPr>
          <w:rFonts w:ascii="Times New Roman" w:hAnsi="Times New Roman"/>
          <w:sz w:val="21"/>
          <w:szCs w:val="21"/>
        </w:rPr>
        <w:t>Key Functional Components:</w:t>
      </w:r>
    </w:p>
    <w:p>
      <w:pPr>
        <w:pStyle w:val="Normal"/>
        <w:numPr>
          <w:ilvl w:val="0"/>
          <w:numId w:val="2"/>
        </w:numPr>
        <w:bidi w:val="0"/>
        <w:spacing w:before="0" w:after="0"/>
        <w:rPr/>
      </w:pPr>
      <w:r>
        <w:rPr>
          <w:rFonts w:ascii="Times New Roman" w:hAnsi="Times New Roman"/>
          <w:sz w:val="21"/>
          <w:szCs w:val="21"/>
        </w:rPr>
        <w:t>Real-time road hazard detection.</w:t>
      </w:r>
    </w:p>
    <w:p>
      <w:pPr>
        <w:pStyle w:val="Normal"/>
        <w:numPr>
          <w:ilvl w:val="0"/>
          <w:numId w:val="2"/>
        </w:numPr>
        <w:bidi w:val="0"/>
        <w:spacing w:before="0" w:after="0"/>
        <w:rPr/>
      </w:pPr>
      <w:r>
        <w:rPr>
          <w:rFonts w:ascii="Times New Roman" w:hAnsi="Times New Roman"/>
          <w:sz w:val="21"/>
          <w:szCs w:val="21"/>
        </w:rPr>
        <w:t>Monocular distance estimation.</w:t>
      </w:r>
    </w:p>
    <w:p>
      <w:pPr>
        <w:pStyle w:val="Normal"/>
        <w:numPr>
          <w:ilvl w:val="0"/>
          <w:numId w:val="2"/>
        </w:numPr>
        <w:bidi w:val="0"/>
        <w:spacing w:before="0" w:after="0"/>
        <w:rPr/>
      </w:pPr>
      <w:r>
        <w:rPr>
          <w:rFonts w:ascii="Times New Roman" w:hAnsi="Times New Roman"/>
          <w:sz w:val="21"/>
          <w:szCs w:val="21"/>
        </w:rPr>
        <w:t>Hazard severity assessment.</w:t>
      </w:r>
    </w:p>
    <w:p>
      <w:pPr>
        <w:pStyle w:val="Normal"/>
        <w:numPr>
          <w:ilvl w:val="0"/>
          <w:numId w:val="2"/>
        </w:numPr>
        <w:bidi w:val="0"/>
        <w:spacing w:before="0" w:after="0"/>
        <w:rPr/>
      </w:pPr>
      <w:r>
        <w:rPr>
          <w:rFonts w:ascii="Times New Roman" w:hAnsi="Times New Roman"/>
          <w:sz w:val="21"/>
          <w:szCs w:val="21"/>
        </w:rPr>
        <w:t>Time-To-Impact computation.</w:t>
      </w:r>
    </w:p>
    <w:p>
      <w:pPr>
        <w:pStyle w:val="Normal"/>
        <w:numPr>
          <w:ilvl w:val="0"/>
          <w:numId w:val="2"/>
        </w:numPr>
        <w:bidi w:val="0"/>
        <w:spacing w:before="0" w:after="0"/>
        <w:rPr/>
      </w:pPr>
      <w:r>
        <w:rPr>
          <w:rFonts w:ascii="Times New Roman" w:hAnsi="Times New Roman"/>
          <w:sz w:val="21"/>
          <w:szCs w:val="21"/>
        </w:rPr>
        <w:t>Suspension decision generation.</w:t>
      </w:r>
    </w:p>
    <w:p>
      <w:pPr>
        <w:pStyle w:val="Normal"/>
        <w:numPr>
          <w:ilvl w:val="0"/>
          <w:numId w:val="2"/>
        </w:numPr>
        <w:bidi w:val="0"/>
        <w:spacing w:before="0" w:after="0"/>
        <w:rPr/>
      </w:pPr>
      <w:r>
        <w:rPr>
          <w:rFonts w:ascii="Times New Roman" w:hAnsi="Times New Roman"/>
          <w:sz w:val="21"/>
          <w:szCs w:val="21"/>
        </w:rPr>
        <w:t>Edge-based processing and analytics logging.</w:t>
      </w:r>
    </w:p>
    <w:p>
      <w:pPr>
        <w:pStyle w:val="Heading2"/>
        <w:rPr/>
      </w:pPr>
      <w:bookmarkStart w:id="17" w:name="__RefHeading___Toc2470_4214527597"/>
      <w:bookmarkEnd w:id="17"/>
      <w:r>
        <w:rPr/>
        <w:t>3.2 System Architecture</w:t>
      </w:r>
    </w:p>
    <w:p>
      <w:pPr>
        <w:pStyle w:val="Normal"/>
        <w:widowControl/>
        <w:suppressAutoHyphens w:val="true"/>
        <w:bidi w:val="0"/>
        <w:spacing w:before="57" w:after="57"/>
        <w:ind w:firstLine="283" w:start="0" w:end="0"/>
        <w:jc w:val="both"/>
        <w:rPr/>
      </w:pPr>
      <w:r>
        <w:rPr>
          <w:rFonts w:ascii="Times New Roman" w:hAnsi="Times New Roman"/>
          <w:sz w:val="21"/>
          <w:szCs w:val="21"/>
        </w:rPr>
        <w:t>The proposed framework is organised as a sequential, eleven-module processing pipeline that transforms a raw monocular video stream into a discrete suspension actuation directive. The architecture is partitioned into two functional stages, illustrated in Fig. 1: a perception stage, responsible for hazard detection and spatial localisation, and a decision stage, responsible for risk quantification and actuation scheduling.</w:t>
      </w:r>
    </w:p>
    <w:p>
      <w:pPr>
        <w:pStyle w:val="Normal"/>
        <w:widowControl/>
        <w:suppressAutoHyphens w:val="true"/>
        <w:bidi w:val="0"/>
        <w:spacing w:before="57" w:after="57"/>
        <w:ind w:firstLine="283" w:start="0" w:end="0"/>
        <w:jc w:val="both"/>
        <w:rPr/>
      </w:pPr>
      <w:r>
        <w:rPr>
          <w:rFonts w:ascii="Times New Roman" w:hAnsi="Times New Roman"/>
          <w:sz w:val="21"/>
          <w:szCs w:val="21"/>
        </w:rPr>
        <w:t>A forward-facing monocular image sensor continuously observes the road segment ahead of the vehicle. Raw frames are digitised by the video acquisition module and supplied to the YOLOv8 detection engine, which performs single-pass convolutional inference to localise candidate road-surface anomalies — namely potholes and speed bumps — yielding bounding-box coordinates, class identity, and an associated confidence score for each instance. The resulting localisation is passed to the distance estimation module, where the lower edge of each bounding box is back-projected onto a planar ground-surface model to recover the longitudinal range separating the vehicle from the anomaly.</w:t>
      </w:r>
    </w:p>
    <w:p>
      <w:pPr>
        <w:pStyle w:val="Normal"/>
        <w:widowControl/>
        <w:suppressAutoHyphens w:val="true"/>
        <w:bidi w:val="0"/>
        <w:spacing w:before="57" w:after="57"/>
        <w:ind w:firstLine="283" w:start="0" w:end="0"/>
        <w:jc w:val="both"/>
        <w:rPr/>
      </w:pPr>
      <w:r>
        <w:rPr>
          <w:rFonts w:ascii="Times New Roman" w:hAnsi="Times New Roman"/>
          <w:sz w:val="21"/>
          <w:szCs w:val="21"/>
        </w:rPr>
        <w:t>The severity assessment module subsequently derives the physical lateral extent of the detected feature from its pixel-domain dimensions and the estimated range, yielding a discrete severity classification. In parallel, the time-to-impact computation module combines the estimated range with the instantaneous vehicle velocity to determine the residual reaction interval available prior to wheel contact. Severity and urgency parameters are jointly evaluated by the decision engine, a rule-based fusion module that resolves a discrete suspension directive. The directive, together with the corresponding annotated frame, is persisted by the output and analytics logging module for subsequent visualisation and performance evaluation.</w:t>
      </w:r>
    </w:p>
    <w:p>
      <w:pPr>
        <w:pStyle w:val="Normal"/>
        <w:widowControl/>
        <w:suppressAutoHyphens w:val="true"/>
        <w:bidi w:val="0"/>
        <w:spacing w:before="57" w:after="57"/>
        <w:ind w:hanging="0" w:start="0" w:end="0"/>
        <w:jc w:val="start"/>
        <w:rPr>
          <w:rFonts w:ascii="Times New Roman" w:hAnsi="Times New Roman"/>
        </w:rPr>
      </w:pPr>
      <w:r>
        <w:rPr>
          <w:rFonts w:ascii="Times New Roman" w:hAnsi="Times New Roman"/>
        </w:rPr>
      </w:r>
      <w:r>
        <w:br w:type="page"/>
      </w:r>
    </w:p>
    <w:p>
      <w:pPr>
        <w:pStyle w:val="Normal"/>
        <w:spacing w:before="0" w:after="80"/>
        <w:rPr/>
      </w:pPr>
      <w:r>
        <w:rPr/>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8" w:space="0" w:color="000000"/>
              <w:start w:val="single" w:sz="8" w:space="0" w:color="000000"/>
              <w:bottom w:val="single" w:sz="8" w:space="0" w:color="000000"/>
              <w:end w:val="single" w:sz="8" w:space="0" w:color="000000"/>
            </w:tcBorders>
            <w:shd w:fill="FFFFFF" w:val="clear"/>
          </w:tcPr>
          <w:p>
            <w:pPr>
              <w:pStyle w:val="Normal"/>
              <w:spacing w:before="0" w:after="30"/>
              <w:jc w:val="center"/>
              <w:rPr/>
            </w:pPr>
            <w:r>
              <w:rPr>
                <w:rFonts w:eastAsia="Times New Roman" w:cs="Times New Roman" w:ascii="Times New Roman" w:hAnsi="Times New Roman"/>
                <w:b/>
                <w:bCs/>
                <w:color w:val="000000"/>
                <w:sz w:val="21"/>
                <w:szCs w:val="21"/>
              </w:rPr>
              <w:t>Road Environment</w:t>
            </w:r>
          </w:p>
          <w:p>
            <w:pPr>
              <w:pStyle w:val="Normal"/>
              <w:spacing w:before="0" w:after="0"/>
              <w:jc w:val="center"/>
              <w:rPr/>
            </w:pPr>
            <w:r>
              <w:rPr>
                <w:rFonts w:eastAsia="Times New Roman" w:cs="Times New Roman" w:ascii="Times New Roman" w:hAnsi="Times New Roman"/>
                <w:i/>
                <w:iCs/>
                <w:color w:val="595959"/>
                <w:sz w:val="18"/>
                <w:szCs w:val="18"/>
              </w:rPr>
              <w:t>Input</w:t>
            </w:r>
          </w:p>
        </w:tc>
      </w:tr>
    </w:tbl>
    <w:p>
      <w:pPr>
        <w:pStyle w:val="Normal"/>
        <w:spacing w:before="20" w:after="20"/>
        <w:jc w:val="center"/>
        <w:rPr/>
      </w:pPr>
      <w:r>
        <w:rPr>
          <w:rFonts w:eastAsia="Times New Roman" w:cs="Times New Roman" w:ascii="Times New Roman" w:hAnsi="Times New Roman"/>
          <w:b/>
          <w:bCs/>
          <w:color w:val="000000"/>
          <w:sz w:val="30"/>
          <w:szCs w:val="30"/>
        </w:rPr>
        <w:t>↓</w:t>
      </w:r>
    </w:p>
    <w:p>
      <w:pPr>
        <w:pStyle w:val="Normal"/>
        <w:spacing w:before="180" w:after="60"/>
        <w:jc w:val="center"/>
        <w:rPr/>
      </w:pPr>
      <w:r>
        <w:rPr>
          <w:rFonts w:eastAsia="Times New Roman" w:cs="Times New Roman" w:ascii="Times New Roman" w:hAnsi="Times New Roman"/>
          <w:b/>
          <w:bCs/>
          <w:color w:val="595959"/>
          <w:spacing w:val="20"/>
          <w:sz w:val="16"/>
          <w:szCs w:val="16"/>
        </w:rPr>
        <w:t>PERCEPTION STAGE</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30"/>
              <w:jc w:val="center"/>
              <w:rPr/>
            </w:pPr>
            <w:r>
              <w:rPr>
                <w:rFonts w:eastAsia="Times New Roman" w:cs="Times New Roman" w:ascii="Times New Roman" w:hAnsi="Times New Roman"/>
                <w:b/>
                <w:bCs/>
                <w:color w:val="000000"/>
                <w:sz w:val="21"/>
                <w:szCs w:val="21"/>
              </w:rPr>
              <w:t>Forward-Facing Camera</w:t>
            </w:r>
          </w:p>
          <w:p>
            <w:pPr>
              <w:pStyle w:val="Normal"/>
              <w:spacing w:before="0" w:after="0"/>
              <w:jc w:val="center"/>
              <w:rPr/>
            </w:pPr>
            <w:r>
              <w:rPr>
                <w:rFonts w:eastAsia="Times New Roman" w:cs="Times New Roman" w:ascii="Times New Roman" w:hAnsi="Times New Roman"/>
                <w:i/>
                <w:iCs/>
                <w:color w:val="595959"/>
                <w:sz w:val="18"/>
                <w:szCs w:val="18"/>
              </w:rPr>
              <w:t>Monocular image sensor</w:t>
            </w:r>
          </w:p>
        </w:tc>
      </w:tr>
    </w:tbl>
    <w:p>
      <w:pPr>
        <w:pStyle w:val="Normal"/>
        <w:spacing w:before="20" w:after="20"/>
        <w:jc w:val="center"/>
        <w:rPr/>
      </w:pPr>
      <w:r>
        <w:rPr>
          <w:rFonts w:eastAsia="Times New Roman" w:cs="Times New Roman" w:ascii="Times New Roman" w:hAnsi="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30"/>
              <w:jc w:val="center"/>
              <w:rPr/>
            </w:pPr>
            <w:r>
              <w:rPr>
                <w:rFonts w:eastAsia="Times New Roman" w:cs="Times New Roman" w:ascii="Times New Roman" w:hAnsi="Times New Roman"/>
                <w:b/>
                <w:bCs/>
                <w:color w:val="000000"/>
                <w:sz w:val="21"/>
                <w:szCs w:val="21"/>
              </w:rPr>
              <w:t>Video Acquisition Module</w:t>
            </w:r>
          </w:p>
          <w:p>
            <w:pPr>
              <w:pStyle w:val="Normal"/>
              <w:spacing w:before="0" w:after="0"/>
              <w:jc w:val="center"/>
              <w:rPr/>
            </w:pPr>
            <w:r>
              <w:rPr>
                <w:rFonts w:eastAsia="Times New Roman" w:cs="Times New Roman" w:ascii="Times New Roman" w:hAnsi="Times New Roman"/>
                <w:i/>
                <w:iCs/>
                <w:color w:val="595959"/>
                <w:sz w:val="18"/>
                <w:szCs w:val="18"/>
              </w:rPr>
              <w:t>Frame digitisation</w:t>
            </w:r>
          </w:p>
        </w:tc>
      </w:tr>
    </w:tbl>
    <w:p>
      <w:pPr>
        <w:pStyle w:val="Normal"/>
        <w:spacing w:before="20" w:after="20"/>
        <w:jc w:val="center"/>
        <w:rPr/>
      </w:pPr>
      <w:r>
        <w:rPr>
          <w:rFonts w:eastAsia="Times New Roman" w:cs="Times New Roman" w:ascii="Times New Roman" w:hAnsi="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30"/>
              <w:jc w:val="center"/>
              <w:rPr/>
            </w:pPr>
            <w:r>
              <w:rPr>
                <w:rFonts w:eastAsia="Times New Roman" w:cs="Times New Roman" w:ascii="Times New Roman" w:hAnsi="Times New Roman"/>
                <w:b/>
                <w:bCs/>
                <w:color w:val="000000"/>
                <w:sz w:val="21"/>
                <w:szCs w:val="21"/>
              </w:rPr>
              <w:t>YOLOv8 Detection Engine</w:t>
            </w:r>
          </w:p>
          <w:p>
            <w:pPr>
              <w:pStyle w:val="Normal"/>
              <w:spacing w:before="0" w:after="0"/>
              <w:jc w:val="center"/>
              <w:rPr/>
            </w:pPr>
            <w:r>
              <w:rPr>
                <w:rFonts w:eastAsia="Times New Roman" w:cs="Times New Roman" w:ascii="Times New Roman" w:hAnsi="Times New Roman"/>
                <w:i/>
                <w:iCs/>
                <w:color w:val="595959"/>
                <w:sz w:val="18"/>
                <w:szCs w:val="18"/>
              </w:rPr>
              <w:t>Convolutional inference</w:t>
            </w:r>
          </w:p>
        </w:tc>
      </w:tr>
    </w:tbl>
    <w:p>
      <w:pPr>
        <w:pStyle w:val="Normal"/>
        <w:spacing w:before="20" w:after="20"/>
        <w:jc w:val="center"/>
        <w:rPr/>
      </w:pPr>
      <w:r>
        <w:rPr>
          <w:rFonts w:eastAsia="Times New Roman" w:cs="Times New Roman" w:ascii="Times New Roman" w:hAnsi="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30"/>
              <w:jc w:val="center"/>
              <w:rPr/>
            </w:pPr>
            <w:r>
              <w:rPr>
                <w:rFonts w:eastAsia="Times New Roman" w:cs="Times New Roman" w:ascii="Times New Roman" w:hAnsi="Times New Roman"/>
                <w:b/>
                <w:bCs/>
                <w:color w:val="000000"/>
                <w:sz w:val="21"/>
                <w:szCs w:val="21"/>
              </w:rPr>
              <w:t>Hazard Localisation</w:t>
            </w:r>
          </w:p>
          <w:p>
            <w:pPr>
              <w:pStyle w:val="Normal"/>
              <w:spacing w:before="0" w:after="0"/>
              <w:jc w:val="center"/>
              <w:rPr/>
            </w:pPr>
            <w:r>
              <w:rPr>
                <w:rFonts w:eastAsia="Times New Roman" w:cs="Times New Roman" w:ascii="Times New Roman" w:hAnsi="Times New Roman"/>
                <w:i/>
                <w:iCs/>
                <w:color w:val="595959"/>
                <w:sz w:val="18"/>
                <w:szCs w:val="18"/>
              </w:rPr>
              <w:t>Bounding-box regression</w:t>
            </w:r>
          </w:p>
        </w:tc>
      </w:tr>
    </w:tbl>
    <w:p>
      <w:pPr>
        <w:pStyle w:val="Normal"/>
        <w:spacing w:before="20" w:after="20"/>
        <w:jc w:val="center"/>
        <w:rPr/>
      </w:pPr>
      <w:r>
        <w:rPr>
          <w:rFonts w:eastAsia="Times New Roman" w:cs="Times New Roman" w:ascii="Times New Roman" w:hAnsi="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30"/>
              <w:jc w:val="center"/>
              <w:rPr/>
            </w:pPr>
            <w:r>
              <w:rPr>
                <w:rFonts w:eastAsia="Times New Roman" w:cs="Times New Roman" w:ascii="Times New Roman" w:hAnsi="Times New Roman"/>
                <w:b/>
                <w:bCs/>
                <w:color w:val="000000"/>
                <w:sz w:val="21"/>
                <w:szCs w:val="21"/>
              </w:rPr>
              <w:t>Distance Estimation Module</w:t>
            </w:r>
          </w:p>
          <w:p>
            <w:pPr>
              <w:pStyle w:val="Normal"/>
              <w:spacing w:before="0" w:after="0"/>
              <w:jc w:val="center"/>
              <w:rPr/>
            </w:pPr>
            <w:r>
              <w:rPr>
                <w:rFonts w:eastAsia="Times New Roman" w:cs="Times New Roman" w:ascii="Times New Roman" w:hAnsi="Times New Roman"/>
                <w:i/>
                <w:iCs/>
                <w:color w:val="595959"/>
                <w:sz w:val="18"/>
                <w:szCs w:val="18"/>
              </w:rPr>
              <w:t>Ground-plane projection</w:t>
            </w:r>
          </w:p>
        </w:tc>
      </w:tr>
    </w:tbl>
    <w:p>
      <w:pPr>
        <w:pStyle w:val="Normal"/>
        <w:spacing w:before="20" w:after="20"/>
        <w:jc w:val="center"/>
        <w:rPr/>
      </w:pPr>
      <w:r>
        <w:rPr>
          <w:rFonts w:eastAsia="Times New Roman" w:cs="Times New Roman" w:ascii="Times New Roman" w:hAnsi="Times New Roman"/>
          <w:b/>
          <w:bCs/>
          <w:color w:val="000000"/>
          <w:sz w:val="30"/>
          <w:szCs w:val="30"/>
        </w:rPr>
        <w:t>↓</w:t>
      </w:r>
    </w:p>
    <w:p>
      <w:pPr>
        <w:pStyle w:val="Normal"/>
        <w:spacing w:before="180" w:after="60"/>
        <w:jc w:val="center"/>
        <w:rPr/>
      </w:pPr>
      <w:r>
        <w:rPr>
          <w:rFonts w:eastAsia="Times New Roman" w:cs="Times New Roman" w:ascii="Times New Roman" w:hAnsi="Times New Roman"/>
          <w:b/>
          <w:bCs/>
          <w:color w:val="595959"/>
          <w:spacing w:val="20"/>
          <w:sz w:val="16"/>
          <w:szCs w:val="16"/>
        </w:rPr>
        <w:t>DECISION STAGE</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FFFFF" w:val="clear"/>
          </w:tcPr>
          <w:p>
            <w:pPr>
              <w:pStyle w:val="Normal"/>
              <w:spacing w:before="0" w:after="30"/>
              <w:jc w:val="center"/>
              <w:rPr/>
            </w:pPr>
            <w:r>
              <w:rPr>
                <w:rFonts w:eastAsia="Times New Roman" w:cs="Times New Roman" w:ascii="Times New Roman" w:hAnsi="Times New Roman"/>
                <w:b/>
                <w:bCs/>
                <w:color w:val="000000"/>
                <w:sz w:val="21"/>
                <w:szCs w:val="21"/>
              </w:rPr>
              <w:t>Severity Assessment Module</w:t>
            </w:r>
          </w:p>
          <w:p>
            <w:pPr>
              <w:pStyle w:val="Normal"/>
              <w:spacing w:before="0" w:after="0"/>
              <w:jc w:val="center"/>
              <w:rPr/>
            </w:pPr>
            <w:r>
              <w:rPr>
                <w:rFonts w:eastAsia="Times New Roman" w:cs="Times New Roman" w:ascii="Times New Roman" w:hAnsi="Times New Roman"/>
                <w:i/>
                <w:iCs/>
                <w:color w:val="595959"/>
                <w:sz w:val="18"/>
                <w:szCs w:val="18"/>
              </w:rPr>
              <w:t>Lateral-extent stratification</w:t>
            </w:r>
          </w:p>
        </w:tc>
      </w:tr>
    </w:tbl>
    <w:p>
      <w:pPr>
        <w:pStyle w:val="Normal"/>
        <w:spacing w:before="20" w:after="20"/>
        <w:jc w:val="center"/>
        <w:rPr/>
      </w:pPr>
      <w:r>
        <w:rPr>
          <w:rFonts w:eastAsia="Times New Roman" w:cs="Times New Roman" w:ascii="Times New Roman" w:hAnsi="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FFFFF" w:val="clear"/>
          </w:tcPr>
          <w:p>
            <w:pPr>
              <w:pStyle w:val="Normal"/>
              <w:spacing w:before="0" w:after="30"/>
              <w:jc w:val="center"/>
              <w:rPr/>
            </w:pPr>
            <w:r>
              <w:rPr>
                <w:rFonts w:eastAsia="Times New Roman" w:cs="Times New Roman" w:ascii="Times New Roman" w:hAnsi="Times New Roman"/>
                <w:b/>
                <w:bCs/>
                <w:color w:val="000000"/>
                <w:sz w:val="21"/>
                <w:szCs w:val="21"/>
              </w:rPr>
              <w:t>Time-to-Impact Computation</w:t>
            </w:r>
          </w:p>
          <w:p>
            <w:pPr>
              <w:pStyle w:val="Normal"/>
              <w:spacing w:before="0" w:after="0"/>
              <w:jc w:val="center"/>
              <w:rPr/>
            </w:pPr>
            <w:r>
              <w:rPr>
                <w:rFonts w:eastAsia="Times New Roman" w:cs="Times New Roman" w:ascii="Times New Roman" w:hAnsi="Times New Roman"/>
                <w:i/>
                <w:iCs/>
                <w:color w:val="595959"/>
                <w:sz w:val="18"/>
                <w:szCs w:val="18"/>
              </w:rPr>
              <w:t>Kinematic scheduling</w:t>
            </w:r>
          </w:p>
        </w:tc>
      </w:tr>
    </w:tbl>
    <w:p>
      <w:pPr>
        <w:pStyle w:val="Normal"/>
        <w:spacing w:before="20" w:after="20"/>
        <w:jc w:val="center"/>
        <w:rPr/>
      </w:pPr>
      <w:r>
        <w:rPr>
          <w:rFonts w:eastAsia="Times New Roman" w:cs="Times New Roman" w:ascii="Times New Roman" w:hAnsi="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FFFFF" w:val="clear"/>
          </w:tcPr>
          <w:p>
            <w:pPr>
              <w:pStyle w:val="Normal"/>
              <w:spacing w:before="0" w:after="30"/>
              <w:jc w:val="center"/>
              <w:rPr/>
            </w:pPr>
            <w:r>
              <w:rPr>
                <w:rFonts w:eastAsia="Times New Roman" w:cs="Times New Roman" w:ascii="Times New Roman" w:hAnsi="Times New Roman"/>
                <w:b/>
                <w:bCs/>
                <w:color w:val="000000"/>
                <w:sz w:val="21"/>
                <w:szCs w:val="21"/>
              </w:rPr>
              <w:t>Decision Engine</w:t>
            </w:r>
          </w:p>
          <w:p>
            <w:pPr>
              <w:pStyle w:val="Normal"/>
              <w:spacing w:before="0" w:after="0"/>
              <w:jc w:val="center"/>
              <w:rPr/>
            </w:pPr>
            <w:r>
              <w:rPr>
                <w:rFonts w:eastAsia="Times New Roman" w:cs="Times New Roman" w:ascii="Times New Roman" w:hAnsi="Times New Roman"/>
                <w:i/>
                <w:iCs/>
                <w:color w:val="595959"/>
                <w:sz w:val="18"/>
                <w:szCs w:val="18"/>
              </w:rPr>
              <w:t>Rule-based fusion</w:t>
            </w:r>
          </w:p>
        </w:tc>
      </w:tr>
    </w:tbl>
    <w:p>
      <w:pPr>
        <w:pStyle w:val="Normal"/>
        <w:spacing w:before="20" w:after="20"/>
        <w:jc w:val="center"/>
        <w:rPr/>
      </w:pPr>
      <w:r>
        <w:rPr>
          <w:rFonts w:eastAsia="Times New Roman" w:cs="Times New Roman" w:ascii="Times New Roman" w:hAnsi="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FFFFF" w:val="clear"/>
          </w:tcPr>
          <w:p>
            <w:pPr>
              <w:pStyle w:val="Normal"/>
              <w:spacing w:before="0" w:after="30"/>
              <w:jc w:val="center"/>
              <w:rPr/>
            </w:pPr>
            <w:r>
              <w:rPr>
                <w:rFonts w:eastAsia="Times New Roman" w:cs="Times New Roman" w:ascii="Times New Roman" w:hAnsi="Times New Roman"/>
                <w:b/>
                <w:bCs/>
                <w:color w:val="000000"/>
                <w:sz w:val="21"/>
                <w:szCs w:val="21"/>
              </w:rPr>
              <w:t>Suspension Directive</w:t>
            </w:r>
          </w:p>
          <w:p>
            <w:pPr>
              <w:pStyle w:val="Normal"/>
              <w:spacing w:before="0" w:after="0"/>
              <w:jc w:val="center"/>
              <w:rPr/>
            </w:pPr>
            <w:r>
              <w:rPr>
                <w:rFonts w:eastAsia="Times New Roman" w:cs="Times New Roman" w:ascii="Times New Roman" w:hAnsi="Times New Roman"/>
                <w:i/>
                <w:iCs/>
                <w:color w:val="595959"/>
                <w:sz w:val="18"/>
                <w:szCs w:val="18"/>
              </w:rPr>
              <w:t>Actuation command</w:t>
            </w:r>
          </w:p>
        </w:tc>
      </w:tr>
    </w:tbl>
    <w:p>
      <w:pPr>
        <w:pStyle w:val="Normal"/>
        <w:spacing w:before="20" w:after="20"/>
        <w:jc w:val="center"/>
        <w:rPr/>
      </w:pPr>
      <w:r>
        <w:rPr>
          <w:rFonts w:eastAsia="Times New Roman" w:cs="Times New Roman" w:ascii="Times New Roman" w:hAnsi="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8" w:space="0" w:color="000000"/>
              <w:start w:val="single" w:sz="8" w:space="0" w:color="000000"/>
              <w:bottom w:val="single" w:sz="8" w:space="0" w:color="000000"/>
              <w:end w:val="single" w:sz="8" w:space="0" w:color="000000"/>
            </w:tcBorders>
            <w:shd w:fill="FFFFFF" w:val="clear"/>
          </w:tcPr>
          <w:p>
            <w:pPr>
              <w:pStyle w:val="Normal"/>
              <w:spacing w:before="0" w:after="30"/>
              <w:jc w:val="center"/>
              <w:rPr/>
            </w:pPr>
            <w:r>
              <w:rPr>
                <w:rFonts w:eastAsia="Times New Roman" w:cs="Times New Roman" w:ascii="Times New Roman" w:hAnsi="Times New Roman"/>
                <w:b/>
                <w:bCs/>
                <w:color w:val="000000"/>
                <w:sz w:val="21"/>
                <w:szCs w:val="21"/>
              </w:rPr>
              <w:t>Video Output &amp; Analytics Log</w:t>
            </w:r>
          </w:p>
          <w:p>
            <w:pPr>
              <w:pStyle w:val="Normal"/>
              <w:spacing w:before="0" w:after="0"/>
              <w:jc w:val="center"/>
              <w:rPr/>
            </w:pPr>
            <w:r>
              <w:rPr>
                <w:rFonts w:eastAsia="Times New Roman" w:cs="Times New Roman" w:ascii="Times New Roman" w:hAnsi="Times New Roman"/>
                <w:i/>
                <w:iCs/>
                <w:color w:val="595959"/>
                <w:sz w:val="18"/>
                <w:szCs w:val="18"/>
              </w:rPr>
              <w:t>Output</w:t>
            </w:r>
          </w:p>
        </w:tc>
      </w:tr>
    </w:tbl>
    <w:p>
      <w:pPr>
        <w:pStyle w:val="Normal"/>
        <w:spacing w:before="100" w:after="220"/>
        <w:jc w:val="center"/>
        <w:rPr/>
      </w:pPr>
      <w:r>
        <w:rPr>
          <w:rFonts w:eastAsia="Times New Roman" w:cs="Times New Roman" w:ascii="Times New Roman" w:hAnsi="Times New Roman"/>
          <w:b/>
          <w:bCs/>
          <w:i/>
          <w:iCs/>
          <w:color w:val="000000"/>
          <w:sz w:val="19"/>
          <w:szCs w:val="19"/>
        </w:rPr>
        <w:t xml:space="preserve">Flowchart. 3.2.1.  </w:t>
      </w:r>
      <w:r>
        <w:rPr>
          <w:rFonts w:eastAsia="Times New Roman" w:cs="Times New Roman" w:ascii="Times New Roman" w:hAnsi="Times New Roman"/>
          <w:i/>
          <w:iCs/>
          <w:color w:val="000000"/>
          <w:sz w:val="19"/>
          <w:szCs w:val="19"/>
        </w:rPr>
        <w:t>Module-level architecture of the perception-to-actuation pipeline.</w:t>
      </w:r>
    </w:p>
    <w:p>
      <w:pPr>
        <w:pStyle w:val="Normal"/>
        <w:widowControl/>
        <w:suppressAutoHyphens w:val="true"/>
        <w:bidi w:val="0"/>
        <w:spacing w:before="0" w:after="57"/>
        <w:ind w:hanging="0" w:start="0" w:end="0"/>
        <w:jc w:val="start"/>
        <w:rPr/>
      </w:pPr>
      <w:r>
        <w:rPr/>
      </w:r>
      <w:r>
        <w:br w:type="page"/>
      </w:r>
    </w:p>
    <w:p>
      <w:pPr>
        <w:pStyle w:val="Heading2"/>
        <w:spacing w:before="0" w:after="120"/>
        <w:rPr/>
      </w:pPr>
      <w:bookmarkStart w:id="18" w:name="__RefHeading___Toc702_4214527597"/>
      <w:bookmarkEnd w:id="18"/>
      <w:r>
        <w:rPr/>
        <w:t>3.3 Data Flow</w:t>
      </w:r>
    </w:p>
    <w:p>
      <w:pPr>
        <w:pStyle w:val="Normal"/>
        <w:spacing w:lineRule="auto" w:line="276" w:before="60" w:after="100"/>
        <w:jc w:val="both"/>
        <w:rPr/>
      </w:pPr>
      <w:r>
        <w:rPr>
          <w:rFonts w:eastAsia="Times New Roman" w:cs="Times New Roman" w:ascii="Times New Roman" w:hAnsi="Times New Roman"/>
          <w:color w:val="000000"/>
          <w:sz w:val="21"/>
          <w:szCs w:val="21"/>
        </w:rPr>
        <w:t>Table 1 enumerates the seven principal stages through which a single video frame is transformed into an actuation directive, together with the functional role discharged by each stage.</w:t>
      </w:r>
    </w:p>
    <w:p>
      <w:pPr>
        <w:pStyle w:val="Normal"/>
        <w:spacing w:before="160" w:after="80"/>
        <w:rPr/>
      </w:pPr>
      <w:r>
        <w:rPr>
          <w:rFonts w:eastAsia="Times New Roman" w:cs="Times New Roman" w:ascii="Times New Roman" w:hAnsi="Times New Roman"/>
          <w:b/>
          <w:bCs/>
          <w:i/>
          <w:iCs/>
          <w:color w:val="000000"/>
          <w:sz w:val="19"/>
          <w:szCs w:val="19"/>
        </w:rPr>
        <w:t xml:space="preserve">Table 3.3.1.  </w:t>
      </w:r>
      <w:r>
        <w:rPr>
          <w:rFonts w:eastAsia="Times New Roman" w:cs="Times New Roman" w:ascii="Times New Roman" w:hAnsi="Times New Roman"/>
          <w:i/>
          <w:iCs/>
          <w:color w:val="000000"/>
          <w:sz w:val="19"/>
          <w:szCs w:val="19"/>
        </w:rPr>
        <w:t>Stage-wise description of the data-flow pipeline.</w:t>
      </w:r>
    </w:p>
    <w:tbl>
      <w:tblPr>
        <w:tblW w:w="9360" w:type="dxa"/>
        <w:jc w:val="start"/>
        <w:tblInd w:w="0" w:type="dxa"/>
        <w:tblLayout w:type="fixed"/>
        <w:tblCellMar>
          <w:top w:w="70" w:type="dxa"/>
          <w:start w:w="110" w:type="dxa"/>
          <w:bottom w:w="70" w:type="dxa"/>
          <w:end w:w="110" w:type="dxa"/>
        </w:tblCellMar>
      </w:tblPr>
      <w:tblGrid>
        <w:gridCol w:w="700"/>
        <w:gridCol w:w="2195"/>
        <w:gridCol w:w="6465"/>
      </w:tblGrid>
      <w:tr>
        <w:trPr>
          <w:tblHeader w:val="true"/>
        </w:trPr>
        <w:tc>
          <w:tcPr>
            <w:tcW w:w="7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Stage</w:t>
            </w:r>
          </w:p>
        </w:tc>
        <w:tc>
          <w:tcPr>
            <w:tcW w:w="2195"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Designation</w:t>
            </w:r>
          </w:p>
        </w:tc>
        <w:tc>
          <w:tcPr>
            <w:tcW w:w="6465"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Functional Description</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1</w:t>
            </w:r>
          </w:p>
        </w:tc>
        <w:tc>
          <w:tcPr>
            <w:tcW w:w="2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Data Acquisition</w:t>
            </w:r>
          </w:p>
        </w:tc>
        <w:tc>
          <w:tcPr>
            <w:tcW w:w="64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The image sensor continuously records the forward road scene, producing a sequential stream of digital frames for downstream processing.</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2</w:t>
            </w:r>
          </w:p>
        </w:tc>
        <w:tc>
          <w:tcPr>
            <w:tcW w:w="2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Hazard Detection</w:t>
            </w:r>
          </w:p>
        </w:tc>
        <w:tc>
          <w:tcPr>
            <w:tcW w:w="64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Each frame is processed by the YOLOv8 detection network, which returns bounding-box coordinates, class identity, and a confidence score for every candidate anomaly.</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3</w:t>
            </w:r>
          </w:p>
        </w:tc>
        <w:tc>
          <w:tcPr>
            <w:tcW w:w="2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Spatial Estimation</w:t>
            </w:r>
          </w:p>
        </w:tc>
        <w:tc>
          <w:tcPr>
            <w:tcW w:w="64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The lower edge of each bounding box is back-projected onto a planar ground-surface model to recover the longitudinal range to the detected anomaly.</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4</w:t>
            </w:r>
          </w:p>
        </w:tc>
        <w:tc>
          <w:tcPr>
            <w:tcW w:w="2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Severity Analysis</w:t>
            </w:r>
          </w:p>
        </w:tc>
        <w:tc>
          <w:tcPr>
            <w:tcW w:w="64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Bounding-box dimensions, in conjunction with the estimated range, are used to approximate the physical lateral extent of the anomaly and assign a severity category.</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5</w:t>
            </w:r>
          </w:p>
        </w:tc>
        <w:tc>
          <w:tcPr>
            <w:tcW w:w="2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Impact Assessment</w:t>
            </w:r>
          </w:p>
        </w:tc>
        <w:tc>
          <w:tcPr>
            <w:tcW w:w="64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Instantaneous vehicle velocity and estimated range are combined to compute the time-to-impact, denoting the residual reaction interval.</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6</w:t>
            </w:r>
          </w:p>
        </w:tc>
        <w:tc>
          <w:tcPr>
            <w:tcW w:w="2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Decision Generation</w:t>
            </w:r>
          </w:p>
        </w:tc>
        <w:tc>
          <w:tcPr>
            <w:tcW w:w="64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Severity and urgency parameters are evaluated by a rule-based decision engine, which resolves a corresponding suspension directive.</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7</w:t>
            </w:r>
          </w:p>
        </w:tc>
        <w:tc>
          <w:tcPr>
            <w:tcW w:w="2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Output Generation</w:t>
            </w:r>
          </w:p>
        </w:tc>
        <w:tc>
          <w:tcPr>
            <w:tcW w:w="64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Annotated frames and structured detection records are persisted for visualisation, auditing, and quantitative performance evaluation.</w:t>
            </w:r>
          </w:p>
        </w:tc>
      </w:tr>
    </w:tbl>
    <w:p>
      <w:pPr>
        <w:pStyle w:val="Heading2"/>
        <w:spacing w:before="0" w:after="10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Heading2"/>
        <w:rPr/>
      </w:pPr>
      <w:bookmarkStart w:id="19" w:name="__RefHeading___Toc704_4214527597"/>
      <w:bookmarkEnd w:id="19"/>
      <w:r>
        <w:rPr/>
        <w:t>3.4 System Requirements</w:t>
      </w:r>
    </w:p>
    <w:p>
      <w:pPr>
        <w:pStyle w:val="Normal"/>
        <w:spacing w:lineRule="auto" w:line="276" w:before="60" w:after="100"/>
        <w:jc w:val="both"/>
        <w:rPr/>
      </w:pPr>
      <w:r>
        <w:rPr>
          <w:rFonts w:eastAsia="Times New Roman" w:cs="Times New Roman" w:ascii="Times New Roman" w:hAnsi="Times New Roman"/>
          <w:color w:val="000000"/>
          <w:sz w:val="21"/>
          <w:szCs w:val="21"/>
        </w:rPr>
        <w:t>The implementation of the proposed framework presupposes computational resources capable of sustaining real-time deep-learning inference under low end-to-end latency, alongside a software environment tailored to vision-based deep learning development.</w:t>
      </w:r>
    </w:p>
    <w:p>
      <w:pPr>
        <w:pStyle w:val="Heading3"/>
        <w:rPr/>
      </w:pPr>
      <w:bookmarkStart w:id="20" w:name="__RefHeading___Toc706_4214527597"/>
      <w:bookmarkEnd w:id="20"/>
      <w:r>
        <w:rPr/>
        <w:t>3.4.1 Hardware Requirements</w:t>
      </w:r>
    </w:p>
    <w:p>
      <w:pPr>
        <w:pStyle w:val="Normal"/>
        <w:spacing w:before="160" w:after="80"/>
        <w:rPr/>
      </w:pPr>
      <w:r>
        <w:rPr>
          <w:rFonts w:eastAsia="Times New Roman" w:cs="Times New Roman" w:ascii="Times New Roman" w:hAnsi="Times New Roman"/>
          <w:b/>
          <w:bCs/>
          <w:i/>
          <w:iCs/>
          <w:color w:val="000000"/>
          <w:sz w:val="19"/>
          <w:szCs w:val="19"/>
        </w:rPr>
        <w:t xml:space="preserve">Table 3.4.1.1.  </w:t>
      </w:r>
      <w:r>
        <w:rPr>
          <w:rFonts w:eastAsia="Times New Roman" w:cs="Times New Roman" w:ascii="Times New Roman" w:hAnsi="Times New Roman"/>
          <w:i/>
          <w:iCs/>
          <w:color w:val="000000"/>
          <w:sz w:val="19"/>
          <w:szCs w:val="19"/>
        </w:rPr>
        <w:t>Hardware configuration of the perception and inference subsystem.</w:t>
      </w:r>
    </w:p>
    <w:tbl>
      <w:tblPr>
        <w:tblW w:w="9360" w:type="dxa"/>
        <w:jc w:val="start"/>
        <w:tblInd w:w="0" w:type="dxa"/>
        <w:tblLayout w:type="fixed"/>
        <w:tblCellMar>
          <w:top w:w="70" w:type="dxa"/>
          <w:start w:w="110" w:type="dxa"/>
          <w:bottom w:w="70" w:type="dxa"/>
          <w:end w:w="110" w:type="dxa"/>
        </w:tblCellMar>
      </w:tblPr>
      <w:tblGrid>
        <w:gridCol w:w="2296"/>
        <w:gridCol w:w="3597"/>
        <w:gridCol w:w="3467"/>
      </w:tblGrid>
      <w:tr>
        <w:trPr>
          <w:tblHeader w:val="true"/>
        </w:trPr>
        <w:tc>
          <w:tcPr>
            <w:tcW w:w="2296"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Component</w:t>
            </w:r>
          </w:p>
        </w:tc>
        <w:tc>
          <w:tcPr>
            <w:tcW w:w="3597"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Specification</w:t>
            </w:r>
          </w:p>
        </w:tc>
        <w:tc>
          <w:tcPr>
            <w:tcW w:w="3467"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Functional Role</w:t>
            </w:r>
          </w:p>
        </w:tc>
      </w:tr>
      <w:tr>
        <w:trPr/>
        <w:tc>
          <w:tcPr>
            <w:tcW w:w="2296"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Road Scene Acquisition Unit </w:t>
            </w:r>
          </w:p>
        </w:tc>
        <w:tc>
          <w:tcPr>
            <w:tcW w:w="35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Forward-facing monocular camera / recorded video source</w:t>
            </w:r>
          </w:p>
        </w:tc>
        <w:tc>
          <w:tcPr>
            <w:tcW w:w="3467"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Captures continuous road imagery ahead of the vehicle </w:t>
            </w:r>
          </w:p>
        </w:tc>
      </w:tr>
      <w:tr>
        <w:trPr/>
        <w:tc>
          <w:tcPr>
            <w:tcW w:w="2296"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Edge Communication Module </w:t>
            </w:r>
          </w:p>
        </w:tc>
        <w:tc>
          <w:tcPr>
            <w:tcW w:w="3597"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IP Webcam streaming interface </w:t>
            </w:r>
          </w:p>
        </w:tc>
        <w:tc>
          <w:tcPr>
            <w:tcW w:w="3467"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Provides low-latency wireless transmission of video frames </w:t>
            </w:r>
          </w:p>
        </w:tc>
      </w:tr>
      <w:tr>
        <w:trPr/>
        <w:tc>
          <w:tcPr>
            <w:tcW w:w="2296"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Edge Computing Node </w:t>
            </w:r>
          </w:p>
        </w:tc>
        <w:tc>
          <w:tcPr>
            <w:tcW w:w="3597"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CUDA - enabled processing workstation </w:t>
            </w:r>
          </w:p>
        </w:tc>
        <w:tc>
          <w:tcPr>
            <w:tcW w:w="3467"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Performs local inference without cloud dependency </w:t>
            </w:r>
          </w:p>
        </w:tc>
      </w:tr>
      <w:tr>
        <w:trPr/>
        <w:tc>
          <w:tcPr>
            <w:tcW w:w="2296"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Storage and Logging Module </w:t>
            </w:r>
          </w:p>
        </w:tc>
        <w:tc>
          <w:tcPr>
            <w:tcW w:w="3597"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SSD storage subsystem </w:t>
            </w:r>
          </w:p>
        </w:tc>
        <w:tc>
          <w:tcPr>
            <w:tcW w:w="3467"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Stores model weights, annotated videos, and decision logs </w:t>
            </w:r>
          </w:p>
        </w:tc>
      </w:tr>
      <w:tr>
        <w:trPr/>
        <w:tc>
          <w:tcPr>
            <w:tcW w:w="2296"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Visualisation Interface </w:t>
            </w:r>
          </w:p>
        </w:tc>
        <w:tc>
          <w:tcPr>
            <w:tcW w:w="3597"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Local display terminal </w:t>
            </w:r>
          </w:p>
        </w:tc>
        <w:tc>
          <w:tcPr>
            <w:tcW w:w="3467" w:type="dxa"/>
            <w:tcBorders>
              <w:top w:val="single" w:sz="2" w:space="0" w:color="808080"/>
              <w:start w:val="single" w:sz="2" w:space="0" w:color="808080"/>
              <w:bottom w:val="single" w:sz="2" w:space="0" w:color="808080"/>
              <w:end w:val="single" w:sz="2" w:space="0" w:color="808080"/>
            </w:tcBorders>
          </w:tcPr>
          <w:p>
            <w:pPr>
              <w:pStyle w:val="Normal"/>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Presents detection, severity, and time-to-impact information </w:t>
            </w:r>
          </w:p>
        </w:tc>
      </w:tr>
    </w:tbl>
    <w:p>
      <w:pPr>
        <w:pStyle w:val="Normal"/>
        <w:spacing w:lineRule="auto" w:line="276" w:before="60" w:after="100"/>
        <w:jc w:val="both"/>
        <w:rPr/>
      </w:pPr>
      <w:r>
        <w:rPr>
          <w:rFonts w:eastAsia="Times New Roman" w:cs="Times New Roman" w:ascii="Times New Roman" w:hAnsi="Times New Roman"/>
          <w:i/>
          <w:iCs/>
          <w:color w:val="595959"/>
          <w:sz w:val="18"/>
          <w:szCs w:val="18"/>
        </w:rPr>
        <w:t>* Denotes a prospective requirement associated with the full edge-deployment configuration; the present implementation executes detection and decision logic on a single computational node.</w:t>
      </w:r>
    </w:p>
    <w:p>
      <w:pPr>
        <w:pStyle w:val="Heading3"/>
        <w:rPr/>
      </w:pPr>
      <w:bookmarkStart w:id="21" w:name="__RefHeading___Toc708_4214527597"/>
      <w:bookmarkEnd w:id="21"/>
      <w:r>
        <w:rPr/>
        <w:t>3.4.2 Software Requirements</w:t>
      </w:r>
    </w:p>
    <w:p>
      <w:pPr>
        <w:pStyle w:val="Normal"/>
        <w:spacing w:lineRule="auto" w:line="276" w:before="60" w:after="100"/>
        <w:jc w:val="both"/>
        <w:rPr/>
      </w:pPr>
      <w:r>
        <w:rPr>
          <w:rFonts w:eastAsia="Times New Roman" w:cs="Times New Roman" w:ascii="Times New Roman" w:hAnsi="Times New Roman"/>
          <w:color w:val="000000"/>
          <w:sz w:val="21"/>
          <w:szCs w:val="21"/>
        </w:rPr>
        <w:t>The framework is developed using contemporary computer-vision and deep-learning libraries optimised for real-time inference, summarised in Table 3.</w:t>
      </w:r>
    </w:p>
    <w:p>
      <w:pPr>
        <w:pStyle w:val="Normal"/>
        <w:spacing w:before="160" w:after="80"/>
        <w:rPr/>
      </w:pPr>
      <w:r>
        <w:rPr>
          <w:rFonts w:eastAsia="Times New Roman" w:cs="Times New Roman" w:ascii="Times New Roman" w:hAnsi="Times New Roman"/>
          <w:b/>
          <w:bCs/>
          <w:i/>
          <w:iCs/>
          <w:color w:val="000000"/>
          <w:sz w:val="19"/>
          <w:szCs w:val="19"/>
        </w:rPr>
        <w:t xml:space="preserve">Table 3.4.2.1.  </w:t>
      </w:r>
      <w:r>
        <w:rPr>
          <w:rFonts w:eastAsia="Times New Roman" w:cs="Times New Roman" w:ascii="Times New Roman" w:hAnsi="Times New Roman"/>
          <w:i/>
          <w:iCs/>
          <w:color w:val="000000"/>
          <w:sz w:val="19"/>
          <w:szCs w:val="19"/>
        </w:rPr>
        <w:t>Software environment and associated development tools.</w:t>
      </w:r>
    </w:p>
    <w:tbl>
      <w:tblPr>
        <w:tblW w:w="9360" w:type="dxa"/>
        <w:jc w:val="start"/>
        <w:tblInd w:w="0" w:type="dxa"/>
        <w:tblLayout w:type="fixed"/>
        <w:tblCellMar>
          <w:top w:w="70" w:type="dxa"/>
          <w:start w:w="110" w:type="dxa"/>
          <w:bottom w:w="70" w:type="dxa"/>
          <w:end w:w="110" w:type="dxa"/>
        </w:tblCellMar>
      </w:tblPr>
      <w:tblGrid>
        <w:gridCol w:w="2398"/>
        <w:gridCol w:w="2896"/>
        <w:gridCol w:w="4066"/>
      </w:tblGrid>
      <w:tr>
        <w:trPr>
          <w:tblHeader w:val="true"/>
        </w:trPr>
        <w:tc>
          <w:tcPr>
            <w:tcW w:w="2398"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Category</w:t>
            </w:r>
          </w:p>
        </w:tc>
        <w:tc>
          <w:tcPr>
            <w:tcW w:w="2896"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Tool / Library</w:t>
            </w:r>
          </w:p>
        </w:tc>
        <w:tc>
          <w:tcPr>
            <w:tcW w:w="4066"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Purpose</w:t>
            </w:r>
          </w:p>
        </w:tc>
      </w:tr>
      <w:tr>
        <w:trPr/>
        <w:tc>
          <w:tcPr>
            <w:tcW w:w="23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Operating System</w:t>
            </w:r>
          </w:p>
        </w:tc>
        <w:tc>
          <w:tcPr>
            <w:tcW w:w="28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Windows 11</w:t>
            </w:r>
          </w:p>
        </w:tc>
        <w:tc>
          <w:tcPr>
            <w:tcW w:w="406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Host environment for development and inference execution</w:t>
            </w:r>
          </w:p>
        </w:tc>
      </w:tr>
      <w:tr>
        <w:trPr/>
        <w:tc>
          <w:tcPr>
            <w:tcW w:w="23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Programming Language</w:t>
            </w:r>
          </w:p>
        </w:tc>
        <w:tc>
          <w:tcPr>
            <w:tcW w:w="28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Python 3.11</w:t>
            </w:r>
          </w:p>
        </w:tc>
        <w:tc>
          <w:tcPr>
            <w:tcW w:w="406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Primary implementation language, providing extensive support for machine learning and rapid prototyping</w:t>
            </w:r>
          </w:p>
        </w:tc>
      </w:tr>
      <w:tr>
        <w:trPr/>
        <w:tc>
          <w:tcPr>
            <w:tcW w:w="23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Deep Learning Framework</w:t>
            </w:r>
          </w:p>
        </w:tc>
        <w:tc>
          <w:tcPr>
            <w:tcW w:w="28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PyTorch (CUDA 12.8)</w:t>
            </w:r>
          </w:p>
        </w:tc>
        <w:tc>
          <w:tcPr>
            <w:tcW w:w="406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Underlying framework for model fine-tuning and GPU-accelerated inference</w:t>
            </w:r>
          </w:p>
        </w:tc>
      </w:tr>
      <w:tr>
        <w:trPr/>
        <w:tc>
          <w:tcPr>
            <w:tcW w:w="23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Detection Library</w:t>
            </w:r>
          </w:p>
        </w:tc>
        <w:tc>
          <w:tcPr>
            <w:tcW w:w="28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Ultralytics YOLOv8</w:t>
            </w:r>
          </w:p>
        </w:tc>
        <w:tc>
          <w:tcPr>
            <w:tcW w:w="406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Reference implementation employed for object detection and model deployment</w:t>
            </w:r>
          </w:p>
        </w:tc>
      </w:tr>
      <w:tr>
        <w:trPr/>
        <w:tc>
          <w:tcPr>
            <w:tcW w:w="23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Computer Vision Library</w:t>
            </w:r>
          </w:p>
        </w:tc>
        <w:tc>
          <w:tcPr>
            <w:tcW w:w="28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OpenCV</w:t>
            </w:r>
          </w:p>
        </w:tc>
        <w:tc>
          <w:tcPr>
            <w:tcW w:w="406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Video acquisition, frame processing, annotation rendering, and output encoding</w:t>
            </w:r>
          </w:p>
        </w:tc>
      </w:tr>
      <w:tr>
        <w:trPr/>
        <w:tc>
          <w:tcPr>
            <w:tcW w:w="23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Dataset Management</w:t>
            </w:r>
          </w:p>
        </w:tc>
        <w:tc>
          <w:tcPr>
            <w:tcW w:w="28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Roboflow</w:t>
            </w:r>
          </w:p>
        </w:tc>
        <w:tc>
          <w:tcPr>
            <w:tcW w:w="406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Dataset aggregation, annotation verification, augmentation, and YOLO-format export</w:t>
            </w:r>
          </w:p>
        </w:tc>
      </w:tr>
      <w:tr>
        <w:trPr/>
        <w:tc>
          <w:tcPr>
            <w:tcW w:w="23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Development Environment</w:t>
            </w:r>
          </w:p>
        </w:tc>
        <w:tc>
          <w:tcPr>
            <w:tcW w:w="28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Visual Studio Code, Jupyter Notebook, Git</w:t>
            </w:r>
          </w:p>
        </w:tc>
        <w:tc>
          <w:tcPr>
            <w:tcW w:w="406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Source-code editing, interactive experimentation, and version control</w:t>
            </w:r>
          </w:p>
        </w:tc>
      </w:tr>
      <w:tr>
        <w:trPr/>
        <w:tc>
          <w:tcPr>
            <w:tcW w:w="23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Analytics Tools</w:t>
            </w:r>
          </w:p>
        </w:tc>
        <w:tc>
          <w:tcPr>
            <w:tcW w:w="28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NumPy, Pandas, CSV logging</w:t>
            </w:r>
          </w:p>
        </w:tc>
        <w:tc>
          <w:tcPr>
            <w:tcW w:w="406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b w:val="false"/>
                <w:bCs w:val="false"/>
                <w:color w:val="000000"/>
                <w:sz w:val="19"/>
                <w:szCs w:val="19"/>
              </w:rPr>
              <w:t>Post-processing and quantitative evaluation of system-generated telemetry</w:t>
            </w:r>
          </w:p>
        </w:tc>
      </w:tr>
    </w:tbl>
    <w:p>
      <w:pPr>
        <w:pStyle w:val="Normal"/>
        <w:bidi w:val="0"/>
        <w:rPr>
          <w:rFonts w:ascii="Times New Roman" w:hAnsi="Times New Roman"/>
          <w:b/>
          <w:bCs/>
        </w:rPr>
      </w:pPr>
      <w:r>
        <w:rPr>
          <w:rFonts w:ascii="Times New Roman" w:hAnsi="Times New Roman"/>
          <w:b/>
          <w:bCs/>
        </w:rPr>
      </w:r>
    </w:p>
    <w:p>
      <w:pPr>
        <w:pStyle w:val="Heading2"/>
        <w:rPr/>
      </w:pPr>
      <w:bookmarkStart w:id="22" w:name="__RefHeading___Toc710_4214527597"/>
      <w:bookmarkEnd w:id="22"/>
      <w:r>
        <w:rPr/>
        <w:t>3.4 Set-Up</w:t>
      </w:r>
    </w:p>
    <w:p>
      <w:pPr>
        <w:pStyle w:val="Normal"/>
        <w:spacing w:lineRule="auto" w:line="276" w:before="60" w:after="100"/>
        <w:jc w:val="both"/>
        <w:rPr/>
      </w:pPr>
      <w:r>
        <w:rPr>
          <w:rFonts w:eastAsia="Times New Roman" w:cs="Times New Roman" w:ascii="Times New Roman" w:hAnsi="Times New Roman"/>
          <w:color w:val="000000"/>
          <w:sz w:val="21"/>
          <w:szCs w:val="21"/>
        </w:rPr>
        <w:t>The development and execution environment was configured through interpreter installation, virtual-environment isolation, GPU-accelerated dependency installation, and verification of CUDA availability. The complete procedure, executed on a Windows 11 host, is summarised below; an equivalent shell-script procedure is provided for Linux-based hosts.</w:t>
      </w:r>
    </w:p>
    <w:p>
      <w:pPr>
        <w:pStyle w:val="Heading3"/>
        <w:rPr/>
      </w:pPr>
      <w:bookmarkStart w:id="23" w:name="__RefHeading___Toc712_4214527597"/>
      <w:bookmarkEnd w:id="23"/>
      <w:r>
        <w:rPr/>
        <w:t>3.4.1 Environment Configuration</w:t>
      </w:r>
    </w:p>
    <w:p>
      <w:pPr>
        <w:pStyle w:val="Normal"/>
        <w:spacing w:lineRule="auto" w:line="276" w:before="60" w:after="100"/>
        <w:jc w:val="both"/>
        <w:rPr/>
      </w:pPr>
      <w:r>
        <w:rPr>
          <w:rFonts w:eastAsia="Times New Roman" w:cs="Times New Roman" w:ascii="Times New Roman" w:hAnsi="Times New Roman"/>
          <w:color w:val="000000"/>
          <w:sz w:val="21"/>
          <w:szCs w:val="21"/>
        </w:rPr>
        <w:t>Python 3.11 was installed and isolated within a dedicated virtual environment to prevent dependency conflicts with the system interpreter.</w:t>
      </w:r>
    </w:p>
    <w:tbl>
      <w:tblPr>
        <w:tblW w:w="8420" w:type="dxa"/>
        <w:jc w:val="start"/>
        <w:tblInd w:w="0" w:type="dxa"/>
        <w:tblLayout w:type="fixed"/>
        <w:tblCellMar>
          <w:top w:w="140" w:type="dxa"/>
          <w:start w:w="200" w:type="dxa"/>
          <w:bottom w:w="140" w:type="dxa"/>
          <w:end w:w="200" w:type="dxa"/>
        </w:tblCellMar>
      </w:tblPr>
      <w:tblGrid>
        <w:gridCol w:w="8420"/>
      </w:tblGrid>
      <w:tr>
        <w:trPr/>
        <w:tc>
          <w:tcPr>
            <w:tcW w:w="842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sz w:val="16"/>
                <w:szCs w:val="16"/>
              </w:rPr>
            </w:pPr>
            <w:r>
              <w:rPr>
                <w:rFonts w:eastAsia="Consolas" w:cs="Consolas" w:ascii="Consolas" w:hAnsi="Consolas"/>
                <w:color w:val="000000"/>
                <w:sz w:val="16"/>
                <w:szCs w:val="16"/>
              </w:rPr>
              <w:t>py install 3.11</w:t>
            </w:r>
          </w:p>
          <w:p>
            <w:pPr>
              <w:pStyle w:val="Normal"/>
              <w:spacing w:before="0" w:after="0"/>
              <w:rPr>
                <w:sz w:val="16"/>
                <w:szCs w:val="16"/>
              </w:rPr>
            </w:pPr>
            <w:r>
              <w:rPr>
                <w:rFonts w:eastAsia="Consolas" w:cs="Consolas" w:ascii="Consolas" w:hAnsi="Consolas"/>
                <w:color w:val="000000"/>
                <w:sz w:val="16"/>
                <w:szCs w:val="16"/>
              </w:rPr>
              <w:t>py -3.11 --version</w:t>
            </w:r>
          </w:p>
          <w:p>
            <w:pPr>
              <w:pStyle w:val="Normal"/>
              <w:spacing w:before="0" w:after="0"/>
              <w:rPr>
                <w:sz w:val="16"/>
                <w:szCs w:val="16"/>
              </w:rPr>
            </w:pPr>
            <w:r>
              <w:rPr>
                <w:sz w:val="16"/>
                <w:szCs w:val="16"/>
              </w:rPr>
            </w:r>
          </w:p>
          <w:p>
            <w:pPr>
              <w:pStyle w:val="Normal"/>
              <w:spacing w:before="0" w:after="0"/>
              <w:rPr>
                <w:sz w:val="16"/>
                <w:szCs w:val="16"/>
              </w:rPr>
            </w:pPr>
            <w:r>
              <w:rPr>
                <w:rFonts w:eastAsia="Consolas" w:cs="Consolas" w:ascii="Consolas" w:hAnsi="Consolas"/>
                <w:color w:val="000000"/>
                <w:sz w:val="16"/>
                <w:szCs w:val="16"/>
              </w:rPr>
              <w:t>py -3.11 -m venv suspension_env</w:t>
            </w:r>
          </w:p>
          <w:p>
            <w:pPr>
              <w:pStyle w:val="Normal"/>
              <w:spacing w:before="0" w:after="0"/>
              <w:rPr>
                <w:sz w:val="16"/>
                <w:szCs w:val="16"/>
              </w:rPr>
            </w:pPr>
            <w:r>
              <w:rPr>
                <w:rFonts w:eastAsia="Consolas" w:cs="Consolas" w:ascii="Consolas" w:hAnsi="Consolas"/>
                <w:color w:val="000000"/>
                <w:sz w:val="16"/>
                <w:szCs w:val="16"/>
              </w:rPr>
              <w:t>.\suspension_env\Scripts\Activate</w:t>
            </w:r>
          </w:p>
        </w:tc>
      </w:tr>
    </w:tbl>
    <w:p>
      <w:pPr>
        <w:pStyle w:val="Normal"/>
        <w:spacing w:before="60" w:after="200"/>
        <w:jc w:val="start"/>
        <w:rPr/>
      </w:pPr>
      <w:r>
        <w:rPr>
          <w:rFonts w:eastAsia="Times New Roman" w:cs="Times New Roman" w:ascii="Times New Roman" w:hAnsi="Times New Roman"/>
          <w:b/>
          <w:bCs/>
          <w:i/>
          <w:iCs/>
          <w:color w:val="000000"/>
          <w:sz w:val="18"/>
          <w:szCs w:val="18"/>
        </w:rPr>
        <w:t xml:space="preserve">Listing 3.4.1.1.  </w:t>
      </w:r>
      <w:r>
        <w:rPr>
          <w:rFonts w:eastAsia="Times New Roman" w:cs="Times New Roman" w:ascii="Times New Roman" w:hAnsi="Times New Roman"/>
          <w:i/>
          <w:iCs/>
          <w:color w:val="000000"/>
          <w:sz w:val="18"/>
          <w:szCs w:val="18"/>
        </w:rPr>
        <w:t>Interpreter installation and virtual-environment activation (Windows PowerShell).</w:t>
      </w:r>
    </w:p>
    <w:p>
      <w:pPr>
        <w:pStyle w:val="Heading3"/>
        <w:rPr/>
      </w:pPr>
      <w:bookmarkStart w:id="24" w:name="__RefHeading___Toc714_4214527597"/>
      <w:bookmarkEnd w:id="24"/>
      <w:r>
        <w:rPr/>
        <w:t>3.4.2 Dependency Installation</w:t>
      </w:r>
    </w:p>
    <w:p>
      <w:pPr>
        <w:pStyle w:val="Normal"/>
        <w:spacing w:lineRule="auto" w:line="276" w:before="60" w:after="100"/>
        <w:jc w:val="both"/>
        <w:rPr/>
      </w:pPr>
      <w:r>
        <w:rPr>
          <w:rFonts w:eastAsia="Times New Roman" w:cs="Times New Roman" w:ascii="Times New Roman" w:hAnsi="Times New Roman"/>
          <w:color w:val="000000"/>
          <w:sz w:val="21"/>
          <w:szCs w:val="21"/>
        </w:rPr>
        <w:t>Owing to the Blackwell architecture of the RTX 5050 Laptop GPU, a nightly CUDA 12.8 build of PyTorch was required in place of the standard stable release. Remaining dependencies were installed via pip.</w:t>
      </w:r>
    </w:p>
    <w:tbl>
      <w:tblPr>
        <w:tblW w:w="8420" w:type="dxa"/>
        <w:jc w:val="start"/>
        <w:tblInd w:w="0" w:type="dxa"/>
        <w:tblLayout w:type="fixed"/>
        <w:tblCellMar>
          <w:top w:w="140" w:type="dxa"/>
          <w:start w:w="200" w:type="dxa"/>
          <w:bottom w:w="140" w:type="dxa"/>
          <w:end w:w="200" w:type="dxa"/>
        </w:tblCellMar>
      </w:tblPr>
      <w:tblGrid>
        <w:gridCol w:w="8420"/>
      </w:tblGrid>
      <w:tr>
        <w:trPr/>
        <w:tc>
          <w:tcPr>
            <w:tcW w:w="842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sz w:val="16"/>
                <w:szCs w:val="16"/>
              </w:rPr>
            </w:pPr>
            <w:r>
              <w:rPr>
                <w:rFonts w:eastAsia="Consolas" w:cs="Consolas" w:ascii="Consolas" w:hAnsi="Consolas"/>
                <w:color w:val="000000"/>
                <w:sz w:val="16"/>
                <w:szCs w:val="16"/>
              </w:rPr>
              <w:t>python -m pip install --upgrade pip</w:t>
            </w:r>
          </w:p>
          <w:p>
            <w:pPr>
              <w:pStyle w:val="Normal"/>
              <w:spacing w:before="0" w:after="0"/>
              <w:rPr>
                <w:sz w:val="16"/>
                <w:szCs w:val="16"/>
              </w:rPr>
            </w:pPr>
            <w:r>
              <w:rPr>
                <w:sz w:val="16"/>
                <w:szCs w:val="16"/>
              </w:rPr>
            </w:r>
          </w:p>
          <w:p>
            <w:pPr>
              <w:pStyle w:val="Normal"/>
              <w:spacing w:before="0" w:after="0"/>
              <w:rPr>
                <w:sz w:val="16"/>
                <w:szCs w:val="16"/>
              </w:rPr>
            </w:pPr>
            <w:r>
              <w:rPr>
                <w:rFonts w:eastAsia="Consolas" w:cs="Consolas" w:ascii="Consolas" w:hAnsi="Consolas"/>
                <w:color w:val="000000"/>
                <w:sz w:val="16"/>
                <w:szCs w:val="16"/>
              </w:rPr>
              <w:t>pip install --pre torch torchvision torchaudio</w:t>
            </w:r>
          </w:p>
          <w:p>
            <w:pPr>
              <w:pStyle w:val="Normal"/>
              <w:spacing w:before="0" w:after="0"/>
              <w:rPr>
                <w:sz w:val="16"/>
                <w:szCs w:val="16"/>
              </w:rPr>
            </w:pPr>
            <w:r>
              <w:rPr>
                <w:sz w:val="16"/>
                <w:szCs w:val="16"/>
              </w:rPr>
            </w:r>
          </w:p>
          <w:p>
            <w:pPr>
              <w:pStyle w:val="Normal"/>
              <w:spacing w:before="0" w:after="0"/>
              <w:rPr>
                <w:sz w:val="16"/>
                <w:szCs w:val="16"/>
              </w:rPr>
            </w:pPr>
            <w:r>
              <w:rPr>
                <w:rFonts w:eastAsia="Consolas" w:cs="Consolas" w:ascii="Consolas" w:hAnsi="Consolas"/>
                <w:color w:val="000000"/>
                <w:sz w:val="16"/>
                <w:szCs w:val="16"/>
              </w:rPr>
              <w:t>pip install opencv-python==4.10.0.84</w:t>
            </w:r>
          </w:p>
          <w:p>
            <w:pPr>
              <w:pStyle w:val="Normal"/>
              <w:spacing w:before="0" w:after="0"/>
              <w:rPr>
                <w:sz w:val="16"/>
                <w:szCs w:val="16"/>
              </w:rPr>
            </w:pPr>
            <w:r>
              <w:rPr>
                <w:rFonts w:eastAsia="Consolas" w:cs="Consolas" w:ascii="Consolas" w:hAnsi="Consolas"/>
                <w:color w:val="000000"/>
                <w:sz w:val="16"/>
                <w:szCs w:val="16"/>
              </w:rPr>
              <w:t>pip install ultralytics</w:t>
            </w:r>
          </w:p>
          <w:p>
            <w:pPr>
              <w:pStyle w:val="Normal"/>
              <w:spacing w:before="0" w:after="0"/>
              <w:rPr>
                <w:sz w:val="16"/>
                <w:szCs w:val="16"/>
              </w:rPr>
            </w:pPr>
            <w:r>
              <w:rPr>
                <w:rFonts w:eastAsia="Consolas" w:cs="Consolas" w:ascii="Consolas" w:hAnsi="Consolas"/>
                <w:color w:val="000000"/>
                <w:sz w:val="16"/>
                <w:szCs w:val="16"/>
              </w:rPr>
              <w:t>pip install roboflow</w:t>
            </w:r>
          </w:p>
          <w:p>
            <w:pPr>
              <w:pStyle w:val="Normal"/>
              <w:spacing w:before="0" w:after="0"/>
              <w:rPr>
                <w:sz w:val="16"/>
                <w:szCs w:val="16"/>
              </w:rPr>
            </w:pPr>
            <w:r>
              <w:rPr>
                <w:rFonts w:eastAsia="Consolas" w:cs="Consolas" w:ascii="Consolas" w:hAnsi="Consolas"/>
                <w:color w:val="000000"/>
                <w:sz w:val="16"/>
                <w:szCs w:val="16"/>
              </w:rPr>
              <w:t>pip install matplotlib Pillow</w:t>
            </w:r>
          </w:p>
          <w:p>
            <w:pPr>
              <w:pStyle w:val="Normal"/>
              <w:spacing w:before="0" w:after="0"/>
              <w:rPr>
                <w:sz w:val="16"/>
                <w:szCs w:val="16"/>
              </w:rPr>
            </w:pPr>
            <w:r>
              <w:rPr>
                <w:rFonts w:eastAsia="Consolas" w:cs="Consolas" w:ascii="Consolas" w:hAnsi="Consolas"/>
                <w:color w:val="000000"/>
                <w:sz w:val="16"/>
                <w:szCs w:val="16"/>
              </w:rPr>
              <w:t>pip install pandas numpy scikit-learn tqdm</w:t>
            </w:r>
          </w:p>
        </w:tc>
      </w:tr>
    </w:tbl>
    <w:p>
      <w:pPr>
        <w:pStyle w:val="Normal"/>
        <w:spacing w:before="60" w:after="200"/>
        <w:jc w:val="start"/>
        <w:rPr/>
      </w:pPr>
      <w:r>
        <w:rPr>
          <w:rFonts w:eastAsia="Times New Roman" w:cs="Times New Roman" w:ascii="Times New Roman" w:hAnsi="Times New Roman"/>
          <w:b/>
          <w:bCs/>
          <w:i/>
          <w:iCs/>
          <w:color w:val="000000"/>
          <w:sz w:val="18"/>
          <w:szCs w:val="18"/>
        </w:rPr>
        <w:t xml:space="preserve">Listing 3.4.2.1 </w:t>
      </w:r>
      <w:r>
        <w:rPr>
          <w:rFonts w:eastAsia="Times New Roman" w:cs="Times New Roman" w:ascii="Times New Roman" w:hAnsi="Times New Roman"/>
          <w:i/>
          <w:iCs/>
          <w:color w:val="000000"/>
          <w:sz w:val="18"/>
          <w:szCs w:val="18"/>
        </w:rPr>
        <w:t>GPU-enabled dependency installation (PyTorch, OpenCV, Ultralytics, Roboflow, and supporting libraries).</w:t>
      </w:r>
    </w:p>
    <w:p>
      <w:pPr>
        <w:pStyle w:val="Heading3"/>
        <w:rPr/>
      </w:pPr>
      <w:bookmarkStart w:id="25" w:name="__RefHeading___Toc716_4214527597"/>
      <w:bookmarkEnd w:id="25"/>
      <w:r>
        <w:rPr/>
        <w:t>3.4.3 Installation Verification</w:t>
      </w:r>
    </w:p>
    <w:p>
      <w:pPr>
        <w:pStyle w:val="Normal"/>
        <w:spacing w:lineRule="auto" w:line="276" w:before="60" w:after="100"/>
        <w:jc w:val="both"/>
        <w:rPr/>
      </w:pPr>
      <w:r>
        <w:rPr>
          <w:rFonts w:eastAsia="Times New Roman" w:cs="Times New Roman" w:ascii="Times New Roman" w:hAnsi="Times New Roman"/>
          <w:color w:val="000000"/>
          <w:sz w:val="21"/>
          <w:szCs w:val="21"/>
        </w:rPr>
        <w:t>GPU availability and library integrity were verified prior to model training and inference, in accordance with the expected outputs indicated below.</w:t>
      </w:r>
    </w:p>
    <w:tbl>
      <w:tblPr>
        <w:tblW w:w="8420" w:type="dxa"/>
        <w:jc w:val="start"/>
        <w:tblInd w:w="0" w:type="dxa"/>
        <w:tblLayout w:type="fixed"/>
        <w:tblCellMar>
          <w:top w:w="140" w:type="dxa"/>
          <w:start w:w="200" w:type="dxa"/>
          <w:bottom w:w="140" w:type="dxa"/>
          <w:end w:w="200" w:type="dxa"/>
        </w:tblCellMar>
      </w:tblPr>
      <w:tblGrid>
        <w:gridCol w:w="8420"/>
      </w:tblGrid>
      <w:tr>
        <w:trPr/>
        <w:tc>
          <w:tcPr>
            <w:tcW w:w="842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sz w:val="16"/>
                <w:szCs w:val="16"/>
              </w:rPr>
            </w:pPr>
            <w:r>
              <w:rPr>
                <w:rFonts w:eastAsia="Consolas" w:cs="Consolas" w:ascii="Consolas" w:hAnsi="Consolas"/>
                <w:color w:val="000000"/>
                <w:sz w:val="16"/>
                <w:szCs w:val="16"/>
              </w:rPr>
              <w:t>nvidia-smi</w:t>
            </w:r>
          </w:p>
          <w:p>
            <w:pPr>
              <w:pStyle w:val="Normal"/>
              <w:spacing w:before="0" w:after="0"/>
              <w:rPr>
                <w:sz w:val="16"/>
                <w:szCs w:val="16"/>
              </w:rPr>
            </w:pPr>
            <w:r>
              <w:rPr>
                <w:sz w:val="16"/>
                <w:szCs w:val="16"/>
              </w:rPr>
            </w:r>
          </w:p>
          <w:p>
            <w:pPr>
              <w:pStyle w:val="Normal"/>
              <w:spacing w:before="0" w:after="0"/>
              <w:rPr>
                <w:sz w:val="16"/>
                <w:szCs w:val="16"/>
              </w:rPr>
            </w:pPr>
            <w:r>
              <w:rPr>
                <w:rFonts w:eastAsia="Consolas" w:cs="Consolas" w:ascii="Consolas" w:hAnsi="Consolas"/>
                <w:color w:val="000000"/>
                <w:sz w:val="16"/>
                <w:szCs w:val="16"/>
              </w:rPr>
              <w:t>python -c "import torch; print(torch.cuda.is_available(), torch.cuda.get_device_name(0))"</w:t>
            </w:r>
          </w:p>
          <w:p>
            <w:pPr>
              <w:pStyle w:val="Normal"/>
              <w:spacing w:before="0" w:after="0"/>
              <w:rPr>
                <w:sz w:val="16"/>
                <w:szCs w:val="16"/>
              </w:rPr>
            </w:pPr>
            <w:r>
              <w:rPr>
                <w:rFonts w:eastAsia="Consolas" w:cs="Consolas" w:ascii="Consolas" w:hAnsi="Consolas"/>
                <w:color w:val="000000"/>
                <w:sz w:val="16"/>
                <w:szCs w:val="16"/>
              </w:rPr>
              <w:t># Expected: True NVIDIA GeForce RTX 5050 Laptop GPU</w:t>
            </w:r>
          </w:p>
          <w:p>
            <w:pPr>
              <w:pStyle w:val="Normal"/>
              <w:spacing w:before="0" w:after="0"/>
              <w:rPr>
                <w:sz w:val="16"/>
                <w:szCs w:val="16"/>
              </w:rPr>
            </w:pPr>
            <w:r>
              <w:rPr>
                <w:sz w:val="16"/>
                <w:szCs w:val="16"/>
              </w:rPr>
            </w:r>
          </w:p>
          <w:p>
            <w:pPr>
              <w:pStyle w:val="Normal"/>
              <w:spacing w:before="0" w:after="0"/>
              <w:rPr>
                <w:sz w:val="16"/>
                <w:szCs w:val="16"/>
              </w:rPr>
            </w:pPr>
            <w:r>
              <w:rPr>
                <w:rFonts w:eastAsia="Consolas" w:cs="Consolas" w:ascii="Consolas" w:hAnsi="Consolas"/>
                <w:color w:val="000000"/>
                <w:sz w:val="16"/>
                <w:szCs w:val="16"/>
              </w:rPr>
              <w:t>python -c "from ultralytics import YOLO; print('YOLOv8 OK')"</w:t>
            </w:r>
          </w:p>
          <w:p>
            <w:pPr>
              <w:pStyle w:val="Normal"/>
              <w:spacing w:before="0" w:after="0"/>
              <w:rPr>
                <w:sz w:val="16"/>
                <w:szCs w:val="16"/>
              </w:rPr>
            </w:pPr>
            <w:r>
              <w:rPr>
                <w:rFonts w:eastAsia="Consolas" w:cs="Consolas" w:ascii="Consolas" w:hAnsi="Consolas"/>
                <w:color w:val="000000"/>
                <w:sz w:val="16"/>
                <w:szCs w:val="16"/>
              </w:rPr>
              <w:t># Expected: YOLOv8 OK</w:t>
            </w:r>
          </w:p>
        </w:tc>
      </w:tr>
    </w:tbl>
    <w:p>
      <w:pPr>
        <w:pStyle w:val="Normal"/>
        <w:spacing w:before="60" w:after="200"/>
        <w:jc w:val="start"/>
        <w:rPr/>
      </w:pPr>
      <w:r>
        <w:rPr>
          <w:rFonts w:eastAsia="Times New Roman" w:cs="Times New Roman" w:ascii="Times New Roman" w:hAnsi="Times New Roman"/>
          <w:b/>
          <w:bCs/>
          <w:i/>
          <w:iCs/>
          <w:color w:val="000000"/>
          <w:sz w:val="18"/>
          <w:szCs w:val="18"/>
        </w:rPr>
        <w:t xml:space="preserve">Listing 3.4.3.1  </w:t>
      </w:r>
      <w:r>
        <w:rPr>
          <w:rFonts w:eastAsia="Times New Roman" w:cs="Times New Roman" w:ascii="Times New Roman" w:hAnsi="Times New Roman"/>
          <w:i/>
          <w:iCs/>
          <w:color w:val="000000"/>
          <w:sz w:val="18"/>
          <w:szCs w:val="18"/>
        </w:rPr>
        <w:t>CUDA and library verification commands, with expected console output.</w:t>
      </w:r>
    </w:p>
    <w:p>
      <w:pPr>
        <w:pStyle w:val="Heading2"/>
        <w:rPr/>
      </w:pPr>
      <w:bookmarkStart w:id="26" w:name="__RefHeading___Toc2472_4214527597"/>
      <w:bookmarkEnd w:id="26"/>
      <w:r>
        <w:rPr/>
        <w:t>3.5 Feasibility Analysis</w:t>
      </w:r>
    </w:p>
    <w:p>
      <w:pPr>
        <w:pStyle w:val="Normal"/>
        <w:bidi w:val="0"/>
        <w:spacing w:before="57" w:after="57"/>
        <w:jc w:val="both"/>
        <w:rPr/>
      </w:pPr>
      <w:r>
        <w:rPr>
          <w:rFonts w:ascii="Times New Roman" w:hAnsi="Times New Roman"/>
          <w:sz w:val="21"/>
          <w:szCs w:val="21"/>
        </w:rPr>
        <w:t>A feasibility assessment was conducted to evaluate the practicality of implementing the proposed framework in real-world vehicular environments.</w:t>
      </w:r>
    </w:p>
    <w:p>
      <w:pPr>
        <w:pStyle w:val="Heading3"/>
        <w:rPr/>
      </w:pPr>
      <w:bookmarkStart w:id="27" w:name="__RefHeading___Toc2474_4214527597"/>
      <w:bookmarkEnd w:id="27"/>
      <w:r>
        <w:rPr/>
        <w:t>3.5.1 Technical Feasibility</w:t>
      </w:r>
    </w:p>
    <w:p>
      <w:pPr>
        <w:pStyle w:val="Normal"/>
        <w:widowControl/>
        <w:suppressAutoHyphens w:val="true"/>
        <w:bidi w:val="0"/>
        <w:spacing w:before="57" w:after="57"/>
        <w:ind w:firstLine="283" w:start="0" w:end="0"/>
        <w:jc w:val="both"/>
        <w:rPr/>
      </w:pPr>
      <w:r>
        <w:rPr>
          <w:rFonts w:ascii="Times New Roman" w:hAnsi="Times New Roman"/>
          <w:sz w:val="21"/>
          <w:szCs w:val="21"/>
        </w:rPr>
        <w:t>The proposed system is technically feasible due to the availability of mature deep learning frameworks, high-performance edge hardware, and optimised object detection architectures.</w:t>
      </w:r>
    </w:p>
    <w:p>
      <w:pPr>
        <w:pStyle w:val="Normal"/>
        <w:widowControl/>
        <w:suppressAutoHyphens w:val="true"/>
        <w:bidi w:val="0"/>
        <w:spacing w:before="57" w:after="57"/>
        <w:ind w:firstLine="283" w:start="0" w:end="0"/>
        <w:jc w:val="both"/>
        <w:rPr/>
      </w:pPr>
      <w:r>
        <w:rPr>
          <w:rFonts w:ascii="Times New Roman" w:hAnsi="Times New Roman"/>
          <w:sz w:val="21"/>
          <w:szCs w:val="21"/>
        </w:rPr>
        <w:t>The custom-trained YOLOv8 model achieved satisfactory detection accuracy while maintaining real-time inference performance. GPU acceleration significantly reduced computational latency, enabling practical deployment within edge-computing environments.</w:t>
      </w:r>
    </w:p>
    <w:p>
      <w:pPr>
        <w:pStyle w:val="Normal"/>
        <w:widowControl/>
        <w:suppressAutoHyphens w:val="true"/>
        <w:bidi w:val="0"/>
        <w:spacing w:before="57" w:after="57"/>
        <w:ind w:firstLine="283" w:start="0" w:end="0"/>
        <w:jc w:val="both"/>
        <w:rPr/>
      </w:pPr>
      <w:r>
        <w:rPr>
          <w:rFonts w:ascii="Times New Roman" w:hAnsi="Times New Roman"/>
          <w:sz w:val="21"/>
          <w:szCs w:val="21"/>
        </w:rPr>
        <w:t>Furthermore, the use of monocular vision eliminates the requirement for expensive sensing modalities such as LiDAR and radar, thereby simplifying system integration.</w:t>
      </w:r>
    </w:p>
    <w:p>
      <w:pPr>
        <w:pStyle w:val="Heading3"/>
        <w:rPr/>
      </w:pPr>
      <w:bookmarkStart w:id="28" w:name="__RefHeading___Toc2476_4214527597"/>
      <w:bookmarkEnd w:id="28"/>
      <w:r>
        <w:rPr/>
        <w:t>3.5.2 Economic Feasibility</w:t>
      </w:r>
    </w:p>
    <w:p>
      <w:pPr>
        <w:pStyle w:val="Normal"/>
        <w:widowControl/>
        <w:suppressAutoHyphens w:val="true"/>
        <w:bidi w:val="0"/>
        <w:spacing w:before="57" w:after="57"/>
        <w:ind w:firstLine="283" w:start="0" w:end="0"/>
        <w:jc w:val="both"/>
        <w:rPr/>
      </w:pPr>
      <w:r>
        <w:rPr>
          <w:rFonts w:ascii="Times New Roman" w:hAnsi="Times New Roman"/>
          <w:sz w:val="21"/>
          <w:szCs w:val="21"/>
        </w:rPr>
        <w:t>The proposed framework demonstrates strong economic viability due to its reliance on low-cost sensing hardware and open-source software technologies.</w:t>
      </w:r>
    </w:p>
    <w:p>
      <w:pPr>
        <w:pStyle w:val="Normal"/>
        <w:widowControl/>
        <w:suppressAutoHyphens w:val="true"/>
        <w:bidi w:val="0"/>
        <w:spacing w:before="57" w:after="57"/>
        <w:ind w:firstLine="283" w:start="0" w:end="0"/>
        <w:jc w:val="both"/>
        <w:rPr/>
      </w:pPr>
      <w:r>
        <w:rPr>
          <w:rFonts w:ascii="Times New Roman" w:hAnsi="Times New Roman"/>
          <w:sz w:val="21"/>
          <w:szCs w:val="21"/>
        </w:rPr>
        <w:t>The primary sensing component consists of a single monocular camera, significantly reducing implementation costs compared to advanced perception systems requiring multiple sensors.</w:t>
      </w:r>
    </w:p>
    <w:p>
      <w:pPr>
        <w:pStyle w:val="Normal"/>
        <w:widowControl/>
        <w:suppressAutoHyphens w:val="true"/>
        <w:bidi w:val="0"/>
        <w:spacing w:before="57" w:after="57"/>
        <w:ind w:firstLine="283" w:start="0" w:end="0"/>
        <w:jc w:val="both"/>
        <w:rPr/>
      </w:pPr>
      <w:r>
        <w:rPr>
          <w:rFonts w:ascii="Times New Roman" w:hAnsi="Times New Roman"/>
          <w:sz w:val="21"/>
          <w:szCs w:val="21"/>
        </w:rPr>
        <w:t>Additionally, software components such as Python, OpenCV, PyTorch, YOLOv8, and Roboflow Community datasets minimise licensing and development expenses.</w:t>
      </w:r>
    </w:p>
    <w:p>
      <w:pPr>
        <w:pStyle w:val="Normal"/>
        <w:bidi w:val="0"/>
        <w:spacing w:before="57" w:after="57"/>
        <w:jc w:val="both"/>
        <w:rPr/>
      </w:pPr>
      <w:r>
        <w:rPr>
          <w:rFonts w:ascii="Times New Roman" w:hAnsi="Times New Roman"/>
          <w:sz w:val="21"/>
          <w:szCs w:val="21"/>
        </w:rPr>
        <w:t>As a result, the proposed architecture offers a cost-effective pathway toward predictive suspension intelligence.</w:t>
      </w:r>
    </w:p>
    <w:p>
      <w:pPr>
        <w:pStyle w:val="Heading3"/>
        <w:rPr/>
      </w:pPr>
      <w:bookmarkStart w:id="29" w:name="__RefHeading___Toc2478_4214527597"/>
      <w:bookmarkEnd w:id="29"/>
      <w:r>
        <w:rPr/>
        <w:t>3.5.3 Operational Feasibility</w:t>
      </w:r>
    </w:p>
    <w:p>
      <w:pPr>
        <w:pStyle w:val="Normal"/>
        <w:widowControl/>
        <w:suppressAutoHyphens w:val="true"/>
        <w:bidi w:val="0"/>
        <w:spacing w:before="57" w:after="57"/>
        <w:ind w:firstLine="283" w:start="0" w:end="0"/>
        <w:jc w:val="both"/>
        <w:rPr/>
      </w:pPr>
      <w:r>
        <w:rPr>
          <w:rFonts w:ascii="Times New Roman" w:hAnsi="Times New Roman"/>
          <w:sz w:val="21"/>
          <w:szCs w:val="21"/>
        </w:rPr>
        <w:t>From an operational perspective, the system is capable of functioning under real-time conditions with minimal user intervention.</w:t>
      </w:r>
    </w:p>
    <w:p>
      <w:pPr>
        <w:pStyle w:val="Normal"/>
        <w:widowControl/>
        <w:suppressAutoHyphens w:val="true"/>
        <w:bidi w:val="0"/>
        <w:spacing w:before="57" w:after="57"/>
        <w:ind w:firstLine="283" w:start="0" w:end="0"/>
        <w:jc w:val="both"/>
        <w:rPr/>
      </w:pPr>
      <w:r>
        <w:rPr>
          <w:rFonts w:ascii="Times New Roman" w:hAnsi="Times New Roman"/>
          <w:sz w:val="21"/>
          <w:szCs w:val="21"/>
        </w:rPr>
        <w:t>The perception pipeline continuously processes incoming video streams and automatically generates hazard assessments and suspension directives. The modular architecture further supports future integration with active suspension controllers, embedded systems, and autonomous vehicle platforms.</w:t>
      </w:r>
    </w:p>
    <w:p>
      <w:pPr>
        <w:pStyle w:val="Normal"/>
        <w:widowControl/>
        <w:suppressAutoHyphens w:val="true"/>
        <w:bidi w:val="0"/>
        <w:spacing w:before="57" w:after="57"/>
        <w:ind w:firstLine="283" w:start="0" w:end="0"/>
        <w:jc w:val="both"/>
        <w:rPr/>
      </w:pPr>
      <w:r>
        <w:rPr>
          <w:rFonts w:ascii="Times New Roman" w:hAnsi="Times New Roman"/>
          <w:sz w:val="21"/>
          <w:szCs w:val="21"/>
        </w:rPr>
        <w:t>The use of edge processing ensures reduced communication latency, enhanced reliability, and uninterrupted operation in environments with limited network connectivity.</w:t>
      </w:r>
    </w:p>
    <w:p>
      <w:pPr>
        <w:pStyle w:val="Heading2"/>
        <w:rPr/>
      </w:pPr>
      <w:bookmarkStart w:id="30" w:name="__RefHeading___Toc2480_4214527597"/>
      <w:bookmarkEnd w:id="30"/>
      <w:r>
        <w:rPr/>
        <w:t>3.6 Chapter Summary</w:t>
      </w:r>
    </w:p>
    <w:p>
      <w:pPr>
        <w:pStyle w:val="Normal"/>
        <w:widowControl/>
        <w:suppressAutoHyphens w:val="true"/>
        <w:bidi w:val="0"/>
        <w:spacing w:before="57" w:after="57"/>
        <w:ind w:firstLine="283" w:start="0" w:end="0"/>
        <w:jc w:val="both"/>
        <w:rPr/>
      </w:pPr>
      <w:r>
        <w:rPr>
          <w:rFonts w:ascii="Times New Roman" w:hAnsi="Times New Roman"/>
          <w:sz w:val="21"/>
          <w:szCs w:val="21"/>
        </w:rPr>
        <w:t>This chapter presented the analysis and design of the proposed Edge-Based Smart Suspension Assistance Framework. The overall architecture, data flow, hardware infrastructure, software environment, and feasibility considerations were discussed in detail. The analysis demonstrates that the proposed system is technically achievable, economically viable, and operationally suitable for real-time road hazard perception and predictive suspension decision support applications.</w:t>
      </w:r>
      <w:r>
        <w:br w:type="page"/>
      </w:r>
    </w:p>
    <w:p>
      <w:pPr>
        <w:pStyle w:val="Heading1"/>
        <w:spacing w:before="0" w:after="120"/>
        <w:rPr/>
      </w:pPr>
      <w:bookmarkStart w:id="31" w:name="__RefHeading___Toc2482_4214527597"/>
      <w:bookmarkEnd w:id="31"/>
      <w:r>
        <w:rPr/>
        <w:t>CHAPTER 4: METHODOLOGY</w:t>
      </w:r>
    </w:p>
    <w:p>
      <w:pPr>
        <w:pStyle w:val="Heading2"/>
        <w:rPr/>
      </w:pPr>
      <w:bookmarkStart w:id="32" w:name="__RefHeading___Toc2861_4214527597"/>
      <w:bookmarkEnd w:id="32"/>
      <w:r>
        <w:rPr/>
        <w:t>4.1 System Workflow</w:t>
      </w:r>
    </w:p>
    <w:p>
      <w:pPr>
        <w:pStyle w:val="Normal"/>
        <w:widowControl/>
        <w:suppressAutoHyphens w:val="true"/>
        <w:bidi w:val="0"/>
        <w:spacing w:lineRule="auto" w:line="276" w:before="60" w:after="100"/>
        <w:ind w:firstLine="283" w:start="0" w:end="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t>The proposed Edge-Based Smart Suspension System follows a sequential processing pipeline designed to identify roadway anomalies and generate suspension-oriented decision outputs in real time. Video frames acquired from a forward-facing monocular camera are processed locally on an edge computing platform. Each frame undergoes object detection, spatial analysis, severity assessment, and impact prediction before a corresponding suspension directive is generated. The complete workflow, including all conditional branches and decision outcomes, is presented in Fig. 4.1.1</w:t>
      </w:r>
    </w:p>
    <w:p>
      <w:pPr>
        <w:pStyle w:val="Normal"/>
        <w:widowControl/>
        <w:suppressAutoHyphens w:val="true"/>
        <w:bidi w:val="0"/>
        <w:spacing w:lineRule="auto" w:line="276" w:before="60" w:after="100"/>
        <w:ind w:firstLine="283" w:start="0" w:end="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widowControl/>
        <w:suppressAutoHyphens w:val="true"/>
        <w:bidi w:val="0"/>
        <w:spacing w:lineRule="auto" w:line="276" w:before="60" w:after="100"/>
        <w:ind w:firstLine="283" w:start="0" w:end="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tbl>
      <w:tblPr>
        <w:tblW w:w="1710" w:type="dxa"/>
        <w:jc w:val="start"/>
        <w:tblInd w:w="4016" w:type="dxa"/>
        <w:tblLayout w:type="fixed"/>
        <w:tblCellMar>
          <w:top w:w="80" w:type="dxa"/>
          <w:start w:w="120" w:type="dxa"/>
          <w:bottom w:w="80" w:type="dxa"/>
          <w:end w:w="120" w:type="dxa"/>
        </w:tblCellMar>
      </w:tblPr>
      <w:tblGrid>
        <w:gridCol w:w="1710"/>
      </w:tblGrid>
      <w:tr>
        <w:trPr/>
        <w:tc>
          <w:tcPr>
            <w:tcW w:w="1710"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ascii="Times New Roman" w:hAnsi="Times New Roman"/>
                <w:b/>
                <w:bCs/>
                <w:color w:val="000000"/>
                <w:sz w:val="22"/>
                <w:szCs w:val="22"/>
              </w:rPr>
              <w:t>START</w:t>
            </w:r>
          </w:p>
        </w:tc>
      </w:tr>
    </w:tbl>
    <w:p>
      <w:pPr>
        <w:pStyle w:val="Normal"/>
        <w:spacing w:lineRule="auto" w:line="240" w:before="0" w:after="0"/>
        <w:jc w:val="center"/>
        <w:rPr>
          <w:sz w:val="32"/>
          <w:szCs w:val="32"/>
        </w:rPr>
      </w:pPr>
      <w:r>
        <w:rPr>
          <w:rFonts w:eastAsia="Times New Roman" w:cs="Times New Roman" w:ascii="Times New Roman" w:hAnsi="Times New Roman"/>
          <w:b/>
          <w:bCs/>
          <w:color w:val="000000"/>
          <w:sz w:val="32"/>
          <w:szCs w:val="32"/>
        </w:rPr>
        <w:t>↓</w:t>
      </w:r>
    </w:p>
    <w:p>
      <w:pPr>
        <w:pStyle w:val="Normal"/>
        <w:spacing w:lineRule="auto" w:line="240" w:before="143" w:after="57"/>
        <w:jc w:val="center"/>
        <w:rPr/>
      </w:pPr>
      <w:r>
        <w:rPr>
          <w:rFonts w:eastAsia="Times New Roman" w:cs="Times New Roman" w:ascii="Times New Roman" w:hAnsi="Times New Roman"/>
          <w:b/>
          <w:bCs/>
          <w:color w:val="595959"/>
          <w:spacing w:val="20"/>
          <w:sz w:val="16"/>
          <w:szCs w:val="16"/>
        </w:rPr>
        <w:t>STAGE 1 — DATA ACQUISITION</w:t>
      </w:r>
    </w:p>
    <w:tbl>
      <w:tblPr>
        <w:tblW w:w="5713" w:type="dxa"/>
        <w:jc w:val="start"/>
        <w:tblInd w:w="2190" w:type="dxa"/>
        <w:tblLayout w:type="fixed"/>
        <w:tblCellMar>
          <w:top w:w="80" w:type="dxa"/>
          <w:start w:w="120" w:type="dxa"/>
          <w:bottom w:w="80" w:type="dxa"/>
          <w:end w:w="120" w:type="dxa"/>
        </w:tblCellMar>
      </w:tblPr>
      <w:tblGrid>
        <w:gridCol w:w="5713"/>
      </w:tblGrid>
      <w:tr>
        <w:trPr/>
        <w:tc>
          <w:tcPr>
            <w:tcW w:w="571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ascii="Times New Roman" w:hAnsi="Times New Roman"/>
                <w:b/>
                <w:bCs/>
                <w:color w:val="000000"/>
                <w:sz w:val="21"/>
                <w:szCs w:val="21"/>
              </w:rPr>
              <w:t>Capture Video Frame</w:t>
            </w:r>
          </w:p>
          <w:p>
            <w:pPr>
              <w:pStyle w:val="Normal"/>
              <w:spacing w:before="0" w:after="0"/>
              <w:jc w:val="center"/>
              <w:rPr/>
            </w:pPr>
            <w:r>
              <w:rPr>
                <w:rFonts w:eastAsia="Times New Roman" w:cs="Times New Roman" w:ascii="Times New Roman" w:hAnsi="Times New Roman"/>
                <w:i/>
                <w:iCs/>
                <w:color w:val="595959"/>
                <w:sz w:val="18"/>
                <w:szCs w:val="18"/>
              </w:rPr>
              <w:t xml:space="preserve">OpenCV VideoCapture </w:t>
            </w:r>
          </w:p>
        </w:tc>
      </w:tr>
    </w:tbl>
    <w:p>
      <w:pPr>
        <w:pStyle w:val="Normal"/>
        <w:spacing w:before="14" w:after="14"/>
        <w:jc w:val="center"/>
        <w:rPr>
          <w:rFonts w:ascii="Times New Roman" w:hAnsi="Times New Roman"/>
          <w:sz w:val="20"/>
          <w:szCs w:val="20"/>
        </w:rPr>
      </w:pPr>
      <w:r>
        <w:rPr>
          <w:rFonts w:eastAsia="Times New Roman" w:cs="Times New Roman" w:ascii="Times New Roman" w:hAnsi="Times New Roman"/>
          <w:b/>
          <w:bCs/>
          <w:color w:val="000000"/>
          <w:sz w:val="20"/>
          <w:szCs w:val="20"/>
        </w:rPr>
        <w:t>↓</w:t>
      </w:r>
    </w:p>
    <w:tbl>
      <w:tblPr>
        <w:tblW w:w="5671" w:type="dxa"/>
        <w:jc w:val="start"/>
        <w:tblInd w:w="2225" w:type="dxa"/>
        <w:tblLayout w:type="fixed"/>
        <w:tblCellMar>
          <w:top w:w="80" w:type="dxa"/>
          <w:start w:w="120" w:type="dxa"/>
          <w:bottom w:w="80" w:type="dxa"/>
          <w:end w:w="120" w:type="dxa"/>
        </w:tblCellMar>
      </w:tblPr>
      <w:tblGrid>
        <w:gridCol w:w="5671"/>
      </w:tblGrid>
      <w:tr>
        <w:trPr/>
        <w:tc>
          <w:tcPr>
            <w:tcW w:w="567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jc w:val="center"/>
              <w:rPr/>
            </w:pPr>
            <w:r>
              <w:rPr>
                <w:rFonts w:eastAsia="Times New Roman" w:cs="Times New Roman" w:ascii="Times New Roman" w:hAnsi="Times New Roman"/>
                <w:b/>
                <w:bCs/>
                <w:color w:val="000000"/>
                <w:sz w:val="21"/>
                <w:szCs w:val="21"/>
              </w:rPr>
              <w:t>Preprocess Frame</w:t>
            </w:r>
          </w:p>
          <w:p>
            <w:pPr>
              <w:pStyle w:val="Normal"/>
              <w:spacing w:before="0" w:after="0"/>
              <w:jc w:val="center"/>
              <w:rPr/>
            </w:pPr>
            <w:r>
              <w:rPr>
                <w:rFonts w:eastAsia="Times New Roman" w:cs="Times New Roman" w:ascii="Times New Roman" w:hAnsi="Times New Roman"/>
                <w:i/>
                <w:iCs/>
                <w:color w:val="595959"/>
                <w:sz w:val="18"/>
                <w:szCs w:val="18"/>
              </w:rPr>
              <w:t>model.predict() — internally resized to 640 × 640, normalised</w:t>
            </w:r>
          </w:p>
        </w:tc>
      </w:tr>
    </w:tbl>
    <w:p>
      <w:pPr>
        <w:pStyle w:val="Normal"/>
        <w:spacing w:before="14" w:after="14"/>
        <w:jc w:val="center"/>
        <w:rPr>
          <w:sz w:val="32"/>
          <w:szCs w:val="32"/>
        </w:rPr>
      </w:pPr>
      <w:r>
        <w:rPr>
          <w:rFonts w:eastAsia="Times New Roman" w:cs="Times New Roman" w:ascii="Times New Roman" w:hAnsi="Times New Roman"/>
          <w:b/>
          <w:bCs/>
          <w:color w:val="000000"/>
          <w:sz w:val="32"/>
          <w:szCs w:val="32"/>
        </w:rPr>
        <w:t>↓</w:t>
      </w:r>
    </w:p>
    <w:p>
      <w:pPr>
        <w:pStyle w:val="Normal"/>
        <w:spacing w:before="200" w:after="80"/>
        <w:jc w:val="center"/>
        <w:rPr/>
      </w:pPr>
      <w:r>
        <w:rPr>
          <w:rFonts w:eastAsia="Times New Roman" w:cs="Times New Roman" w:ascii="Times New Roman" w:hAnsi="Times New Roman"/>
          <w:b/>
          <w:bCs/>
          <w:color w:val="595959"/>
          <w:spacing w:val="20"/>
          <w:sz w:val="16"/>
          <w:szCs w:val="16"/>
        </w:rPr>
        <w:t>STAGE 2 — HAZARD DETECTION</w:t>
      </w:r>
    </w:p>
    <w:tbl>
      <w:tblPr>
        <w:tblW w:w="5671" w:type="dxa"/>
        <w:jc w:val="start"/>
        <w:tblInd w:w="2225" w:type="dxa"/>
        <w:tblLayout w:type="fixed"/>
        <w:tblCellMar>
          <w:top w:w="80" w:type="dxa"/>
          <w:start w:w="120" w:type="dxa"/>
          <w:bottom w:w="80" w:type="dxa"/>
          <w:end w:w="120" w:type="dxa"/>
        </w:tblCellMar>
      </w:tblPr>
      <w:tblGrid>
        <w:gridCol w:w="5671"/>
      </w:tblGrid>
      <w:tr>
        <w:trPr/>
        <w:tc>
          <w:tcPr>
            <w:tcW w:w="567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jc w:val="center"/>
              <w:rPr/>
            </w:pPr>
            <w:r>
              <w:rPr>
                <w:rFonts w:eastAsia="Times New Roman" w:cs="Times New Roman" w:ascii="Times New Roman" w:hAnsi="Times New Roman"/>
                <w:b/>
                <w:bCs/>
                <w:color w:val="000000"/>
                <w:sz w:val="21"/>
                <w:szCs w:val="21"/>
              </w:rPr>
              <w:t>Run YOLOv8 Inference</w:t>
            </w:r>
          </w:p>
          <w:p>
            <w:pPr>
              <w:pStyle w:val="Normal"/>
              <w:spacing w:before="0" w:after="0"/>
              <w:jc w:val="center"/>
              <w:rPr/>
            </w:pPr>
            <w:r>
              <w:rPr>
                <w:rFonts w:eastAsia="Times New Roman" w:cs="Times New Roman" w:ascii="Times New Roman" w:hAnsi="Times New Roman"/>
                <w:i/>
                <w:iCs/>
                <w:color w:val="595959"/>
                <w:sz w:val="18"/>
                <w:szCs w:val="18"/>
              </w:rPr>
              <w:t>Confidence threshold τ = 0.50; detects potholes and speed bumps</w:t>
            </w:r>
          </w:p>
        </w:tc>
      </w:tr>
    </w:tbl>
    <w:p>
      <w:pPr>
        <w:pStyle w:val="Normal"/>
        <w:spacing w:before="14" w:after="14"/>
        <w:jc w:val="center"/>
        <w:rPr>
          <w:sz w:val="20"/>
          <w:szCs w:val="20"/>
        </w:rPr>
      </w:pPr>
      <w:r>
        <w:rPr>
          <w:rFonts w:eastAsia="Times New Roman" w:cs="Times New Roman" w:ascii="Times New Roman" w:hAnsi="Times New Roman"/>
          <w:b/>
          <w:bCs/>
          <w:color w:val="000000"/>
          <w:sz w:val="20"/>
          <w:szCs w:val="20"/>
        </w:rPr>
        <w:t>↓</w:t>
      </w:r>
    </w:p>
    <w:tbl>
      <w:tblPr>
        <w:tblW w:w="6467" w:type="dxa"/>
        <w:jc w:val="start"/>
        <w:tblInd w:w="1827" w:type="dxa"/>
        <w:tblLayout w:type="fixed"/>
        <w:tblCellMar>
          <w:top w:w="80" w:type="dxa"/>
          <w:start w:w="120" w:type="dxa"/>
          <w:bottom w:w="80" w:type="dxa"/>
          <w:end w:w="120" w:type="dxa"/>
        </w:tblCellMar>
      </w:tblPr>
      <w:tblGrid>
        <w:gridCol w:w="6467"/>
      </w:tblGrid>
      <w:tr>
        <w:trPr/>
        <w:tc>
          <w:tcPr>
            <w:tcW w:w="6467"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ascii="Times New Roman" w:hAnsi="Times New Roman"/>
                <w:b/>
                <w:bCs/>
                <w:color w:val="000000"/>
                <w:sz w:val="21"/>
                <w:szCs w:val="21"/>
              </w:rPr>
              <w:t>Road Anomaly Detected?</w:t>
            </w:r>
          </w:p>
          <w:p>
            <w:pPr>
              <w:pStyle w:val="Normal"/>
              <w:spacing w:lineRule="auto" w:line="240" w:before="0" w:after="0"/>
              <w:jc w:val="center"/>
              <w:rPr/>
            </w:pPr>
            <w:r>
              <w:rPr>
                <w:rFonts w:eastAsia="Times New Roman" w:cs="Times New Roman" w:ascii="Times New Roman" w:hAnsi="Times New Roman"/>
                <w:i/>
                <w:iCs/>
                <w:color w:val="595959"/>
                <w:sz w:val="18"/>
                <w:szCs w:val="18"/>
              </w:rPr>
              <w:t>Were any bounding boxes returned above the confidence threshold?</w:t>
            </w:r>
          </w:p>
        </w:tc>
      </w:tr>
    </w:tbl>
    <w:p>
      <w:pPr>
        <w:pStyle w:val="Normal"/>
        <w:spacing w:lineRule="auto" w:line="240" w:before="0" w:after="0"/>
        <w:jc w:val="center"/>
        <w:rPr>
          <w:rFonts w:ascii="Times New Roman" w:hAnsi="Times New Roman"/>
          <w:sz w:val="20"/>
          <w:szCs w:val="20"/>
        </w:rPr>
      </w:pPr>
      <w:r>
        <w:rPr>
          <w:rFonts w:ascii="Times New Roman" w:hAnsi="Times New Roman"/>
          <w:sz w:val="20"/>
          <w:szCs w:val="20"/>
        </w:rPr>
        <w:t>↓</w:t>
      </w:r>
    </w:p>
    <w:p>
      <w:pPr>
        <w:pStyle w:val="Normal"/>
        <w:spacing w:lineRule="auto" w:line="240" w:before="14" w:after="14"/>
        <w:jc w:val="start"/>
        <w:rPr>
          <w:rFonts w:ascii="Times New Roman" w:hAnsi="Times New Roman" w:eastAsia="Times New Roman" w:cs="Times New Roman"/>
          <w:b/>
          <w:bCs/>
          <w:color w:val="000000"/>
          <w:sz w:val="24"/>
          <w:szCs w:val="24"/>
        </w:rPr>
      </w:pPr>
      <w:r>
        <mc:AlternateContent>
          <mc:Choice Requires="wps">
            <w:drawing>
              <wp:anchor distT="4445" distB="4445" distL="4445" distR="4445" simplePos="0" relativeHeight="13" behindDoc="0" locked="0" layoutInCell="1" allowOverlap="1">
                <wp:simplePos x="0" y="0"/>
                <wp:positionH relativeFrom="column">
                  <wp:posOffset>1688465</wp:posOffset>
                </wp:positionH>
                <wp:positionV relativeFrom="paragraph">
                  <wp:posOffset>48895</wp:posOffset>
                </wp:positionV>
                <wp:extent cx="2942590" cy="0"/>
                <wp:effectExtent l="4445" t="4445" r="4445" b="4445"/>
                <wp:wrapNone/>
                <wp:docPr id="1" name="Line 4"/>
                <a:graphic xmlns:a="http://schemas.openxmlformats.org/drawingml/2006/main">
                  <a:graphicData uri="http://schemas.microsoft.com/office/word/2010/wordprocessingShape">
                    <wps:wsp>
                      <wps:cNvSpPr/>
                      <wps:spPr>
                        <a:xfrm>
                          <a:off x="0" y="0"/>
                          <a:ext cx="2942640" cy="0"/>
                        </a:xfrm>
                        <a:prstGeom prst="line">
                          <a:avLst/>
                        </a:prstGeom>
                        <a:ln w="9000">
                          <a:solidFill>
                            <a:srgbClr val="000000"/>
                          </a:solidFill>
                          <a:round/>
                        </a:ln>
                      </wps:spPr>
                      <wps:style>
                        <a:lnRef idx="0"/>
                        <a:fillRef idx="0"/>
                        <a:effectRef idx="0"/>
                        <a:fontRef idx="minor"/>
                      </wps:style>
                      <wps:bodyPr/>
                    </wps:wsp>
                  </a:graphicData>
                </a:graphic>
              </wp:anchor>
            </w:drawing>
          </mc:Choice>
          <mc:Fallback>
            <w:pict>
              <v:line id="shape_0" from="132.95pt,3.85pt" to="364.6pt,3.85pt" stroked="t" o:allowincell="f" style="position:absolute">
                <v:stroke color="black" weight="9000" joinstyle="round" endcap="flat"/>
                <v:fill o:detectmouseclick="t" on="false"/>
                <w10:wrap type="none"/>
              </v:line>
            </w:pict>
          </mc:Fallback>
        </mc:AlternateContent>
      </w:r>
      <w:r>
        <w:rPr>
          <w:rFonts w:eastAsia="Times New Roman" w:cs="Times New Roman" w:ascii="Times New Roman" w:hAnsi="Times New Roman"/>
          <w:b/>
          <w:bCs/>
          <w:color w:val="000000"/>
          <w:sz w:val="28"/>
          <w:szCs w:val="28"/>
        </w:rPr>
        <w:tab/>
        <w:tab/>
        <w:tab/>
        <w:t xml:space="preserve">     </w:t>
      </w:r>
      <w:r>
        <w:rPr>
          <w:rFonts w:eastAsia="Times New Roman" w:cs="Times New Roman" w:ascii="Times New Roman" w:hAnsi="Times New Roman"/>
          <w:b/>
          <w:bCs/>
          <w:color w:val="000000"/>
          <w:sz w:val="20"/>
          <w:szCs w:val="20"/>
        </w:rPr>
        <w:t xml:space="preserve">  ↓   </w:t>
      </w:r>
      <w:r>
        <w:rPr>
          <w:rFonts w:eastAsia="Times New Roman" w:cs="Times New Roman" w:ascii="Times New Roman" w:hAnsi="Times New Roman"/>
          <w:b/>
          <w:bCs/>
          <w:color w:val="000000"/>
          <w:sz w:val="24"/>
          <w:szCs w:val="24"/>
        </w:rPr>
        <w:tab/>
        <w:tab/>
        <w:tab/>
        <w:tab/>
        <w:tab/>
        <w:tab/>
        <w:tab/>
      </w:r>
      <w:r>
        <w:rPr>
          <w:rFonts w:eastAsia="Times New Roman" w:cs="Times New Roman" w:ascii="Times New Roman" w:hAnsi="Times New Roman"/>
          <w:b/>
          <w:bCs/>
          <w:color w:val="000000"/>
          <w:sz w:val="20"/>
          <w:szCs w:val="20"/>
        </w:rPr>
        <w:t xml:space="preserve"> ↓</w:t>
      </w:r>
    </w:p>
    <w:tbl>
      <w:tblPr>
        <w:tblW w:w="9360" w:type="dxa"/>
        <w:jc w:val="start"/>
        <w:tblInd w:w="1" w:type="dxa"/>
        <w:tblLayout w:type="fixed"/>
        <w:tblCellMar>
          <w:top w:w="55" w:type="dxa"/>
          <w:start w:w="55" w:type="dxa"/>
          <w:bottom w:w="55" w:type="dxa"/>
          <w:end w:w="55" w:type="dxa"/>
        </w:tblCellMar>
      </w:tblPr>
      <w:tblGrid>
        <w:gridCol w:w="4820"/>
        <w:gridCol w:w="4540"/>
      </w:tblGrid>
      <w:tr>
        <w:trPr/>
        <w:tc>
          <w:tcPr>
            <w:tcW w:w="4820" w:type="dxa"/>
            <w:tcBorders>
              <w:top w:val="single" w:sz="4" w:space="0" w:color="000000"/>
              <w:start w:val="single" w:sz="4" w:space="0" w:color="000000"/>
              <w:bottom w:val="single" w:sz="4" w:space="0" w:color="00000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NO</w:t>
            </w:r>
          </w:p>
          <w:p>
            <w:pPr>
              <w:pStyle w:val="Normal"/>
              <w:spacing w:before="0" w:after="0"/>
              <w:jc w:val="center"/>
              <w:rPr/>
            </w:pPr>
            <w:r>
              <w:rPr>
                <w:rFonts w:eastAsia="Times New Roman" w:cs="Times New Roman" w:ascii="Times New Roman" w:hAnsi="Times New Roman"/>
                <w:i/>
                <w:iCs/>
                <w:color w:val="595959"/>
                <w:sz w:val="18"/>
                <w:szCs w:val="18"/>
              </w:rPr>
              <w:t>Skip to next frame</w:t>
            </w:r>
          </w:p>
        </w:tc>
        <w:tc>
          <w:tcPr>
            <w:tcW w:w="4540" w:type="dxa"/>
            <w:tcBorders>
              <w:top w:val="single" w:sz="4" w:space="0" w:color="000000"/>
              <w:start w:val="single" w:sz="4" w:space="0" w:color="000000"/>
              <w:bottom w:val="single" w:sz="4" w:space="0" w:color="000000"/>
              <w:end w:val="single" w:sz="4" w:space="0" w:color="000000"/>
            </w:tcBorders>
            <w:shd w:fill="EEEEEE" w:val="clear"/>
            <w:vAlign w:val="center"/>
          </w:tcPr>
          <w:p>
            <w:pPr>
              <w:pStyle w:val="Normal"/>
              <w:spacing w:before="0" w:after="0"/>
              <w:jc w:val="center"/>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sz w:val="20"/>
                <w:szCs w:val="20"/>
              </w:rPr>
              <w:t>YES</w:t>
            </w:r>
          </w:p>
          <w:p>
            <w:pPr>
              <w:pStyle w:val="Normal"/>
              <w:spacing w:before="0" w:after="0"/>
              <w:jc w:val="center"/>
              <w:rPr/>
            </w:pPr>
            <w:r>
              <w:rPr>
                <w:rFonts w:eastAsia="Times New Roman" w:cs="Times New Roman" w:ascii="Times New Roman" w:hAnsi="Times New Roman"/>
                <w:i/>
                <w:iCs/>
                <w:color w:val="595959"/>
                <w:sz w:val="18"/>
                <w:szCs w:val="18"/>
              </w:rPr>
              <w:t>Continue to extraction for each detected bounding box</w:t>
            </w:r>
          </w:p>
        </w:tc>
      </w:tr>
    </w:tbl>
    <w:p>
      <w:pPr>
        <w:pStyle w:val="Normal"/>
        <w:spacing w:before="14" w:after="14"/>
        <w:jc w:val="center"/>
        <w:rPr/>
      </w:pPr>
      <w:r>
        <w:rPr>
          <w:rFonts w:eastAsia="Times New Roman" w:cs="Times New Roman" w:ascii="Times New Roman" w:hAnsi="Times New Roman"/>
          <w:b/>
          <w:bCs/>
          <w:color w:val="000000"/>
          <w:sz w:val="32"/>
          <w:szCs w:val="32"/>
        </w:rPr>
        <w:t>↓</w:t>
      </w:r>
      <w:r>
        <w:rPr>
          <w:rFonts w:eastAsia="Times New Roman" w:cs="Times New Roman" w:ascii="Times New Roman" w:hAnsi="Times New Roman"/>
          <w:i/>
          <w:iCs/>
          <w:color w:val="595959"/>
          <w:sz w:val="18"/>
          <w:szCs w:val="18"/>
        </w:rPr>
        <w:t xml:space="preserve">  </w:t>
      </w:r>
    </w:p>
    <w:p>
      <w:pPr>
        <w:pStyle w:val="Normal"/>
        <w:spacing w:before="200" w:after="80"/>
        <w:jc w:val="center"/>
        <w:rPr/>
      </w:pPr>
      <w:r>
        <w:rPr>
          <w:rFonts w:eastAsia="Times New Roman" w:cs="Times New Roman" w:ascii="Times New Roman" w:hAnsi="Times New Roman"/>
          <w:b/>
          <w:bCs/>
          <w:color w:val="595959"/>
          <w:spacing w:val="20"/>
          <w:sz w:val="16"/>
          <w:szCs w:val="16"/>
        </w:rPr>
        <w:t>STAGE 3 — SPATIAL ESTIMATION</w:t>
      </w:r>
    </w:p>
    <w:tbl>
      <w:tblPr>
        <w:tblW w:w="5675" w:type="dxa"/>
        <w:jc w:val="start"/>
        <w:tblInd w:w="2219" w:type="dxa"/>
        <w:tblLayout w:type="fixed"/>
        <w:tblCellMar>
          <w:top w:w="80" w:type="dxa"/>
          <w:start w:w="120" w:type="dxa"/>
          <w:bottom w:w="80" w:type="dxa"/>
          <w:end w:w="120" w:type="dxa"/>
        </w:tblCellMar>
      </w:tblPr>
      <w:tblGrid>
        <w:gridCol w:w="5675"/>
      </w:tblGrid>
      <w:tr>
        <w:trPr/>
        <w:tc>
          <w:tcPr>
            <w:tcW w:w="56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ascii="Times New Roman" w:hAnsi="Times New Roman"/>
                <w:b/>
                <w:bCs/>
                <w:color w:val="000000"/>
                <w:sz w:val="21"/>
                <w:szCs w:val="21"/>
              </w:rPr>
              <w:t>Extract Bounding Box Coordinates</w:t>
            </w:r>
          </w:p>
          <w:p>
            <w:pPr>
              <w:pStyle w:val="Normal"/>
              <w:spacing w:before="0" w:after="0"/>
              <w:jc w:val="center"/>
              <w:rPr/>
            </w:pPr>
            <w:r>
              <w:rPr>
                <w:rFonts w:eastAsia="Times New Roman" w:cs="Times New Roman" w:ascii="Times New Roman" w:hAnsi="Times New Roman"/>
                <w:i/>
                <w:iCs/>
                <w:color w:val="595959"/>
                <w:sz w:val="18"/>
                <w:szCs w:val="18"/>
              </w:rPr>
              <w:t>Retrieve pixel coordinates (x1, y1, x2, y2) and Confidence score</w:t>
            </w:r>
          </w:p>
        </w:tc>
      </w:tr>
    </w:tbl>
    <w:p>
      <w:pPr>
        <w:pStyle w:val="Normal"/>
        <w:spacing w:before="14" w:after="14"/>
        <w:jc w:val="center"/>
        <w:rPr>
          <w:sz w:val="20"/>
          <w:szCs w:val="20"/>
        </w:rPr>
      </w:pPr>
      <w:r>
        <w:rPr>
          <w:rFonts w:eastAsia="Times New Roman" w:cs="Times New Roman" w:ascii="Times New Roman" w:hAnsi="Times New Roman"/>
          <w:b/>
          <w:bCs/>
          <w:color w:val="000000"/>
          <w:sz w:val="20"/>
          <w:szCs w:val="20"/>
        </w:rPr>
        <w:t>↓</w:t>
      </w:r>
    </w:p>
    <w:tbl>
      <w:tblPr>
        <w:tblW w:w="5675" w:type="dxa"/>
        <w:jc w:val="start"/>
        <w:tblInd w:w="2219" w:type="dxa"/>
        <w:tblLayout w:type="fixed"/>
        <w:tblCellMar>
          <w:top w:w="80" w:type="dxa"/>
          <w:start w:w="120" w:type="dxa"/>
          <w:bottom w:w="80" w:type="dxa"/>
          <w:end w:w="120" w:type="dxa"/>
        </w:tblCellMar>
      </w:tblPr>
      <w:tblGrid>
        <w:gridCol w:w="5675"/>
      </w:tblGrid>
      <w:tr>
        <w:trPr/>
        <w:tc>
          <w:tcPr>
            <w:tcW w:w="56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eastAsia="Times New Roman" w:cs="Times New Roman"/>
                <w:b/>
                <w:bCs/>
                <w:color w:val="000000"/>
                <w:sz w:val="21"/>
                <w:szCs w:val="21"/>
              </w:rPr>
            </w:pPr>
            <w:r>
              <w:rPr>
                <w:rFonts w:eastAsia="Times New Roman" w:cs="Times New Roman" w:ascii="Times New Roman" w:hAnsi="Times New Roman"/>
                <w:b/>
                <w:bCs/>
                <w:color w:val="000000"/>
                <w:sz w:val="21"/>
                <w:szCs w:val="21"/>
              </w:rPr>
              <w:t>Estimate Distance via Ground-Plane Projection</w:t>
            </w:r>
          </w:p>
          <w:p>
            <w:pPr>
              <w:pStyle w:val="Normal"/>
              <w:spacing w:before="0" w:after="0"/>
              <w:jc w:val="center"/>
              <w:rPr/>
            </w:pPr>
            <w:r>
              <w:rPr>
                <w:i/>
                <w:iCs/>
                <w:color w:val="595959"/>
                <w:sz w:val="18"/>
                <w:szCs w:val="18"/>
              </w:rPr>
              <w:t>d = h / tan(θ + arctan((y₂ − cᵧ) / f))</w:t>
            </w:r>
          </w:p>
        </w:tc>
      </w:tr>
    </w:tbl>
    <w:p>
      <w:pPr>
        <w:pStyle w:val="Normal"/>
        <w:spacing w:before="14" w:after="14"/>
        <w:jc w:val="center"/>
        <w:rPr>
          <w:sz w:val="20"/>
          <w:szCs w:val="20"/>
        </w:rPr>
      </w:pPr>
      <w:r>
        <w:rPr>
          <w:rFonts w:eastAsia="Times New Roman" w:cs="Times New Roman" w:ascii="Times New Roman" w:hAnsi="Times New Roman"/>
          <w:b/>
          <w:bCs/>
          <w:color w:val="000000"/>
          <w:sz w:val="20"/>
          <w:szCs w:val="20"/>
        </w:rPr>
        <w:t>↓</w:t>
      </w:r>
    </w:p>
    <w:tbl>
      <w:tblPr>
        <w:tblW w:w="6467" w:type="dxa"/>
        <w:jc w:val="start"/>
        <w:tblInd w:w="1831" w:type="dxa"/>
        <w:tblLayout w:type="fixed"/>
        <w:tblCellMar>
          <w:top w:w="80" w:type="dxa"/>
          <w:start w:w="120" w:type="dxa"/>
          <w:bottom w:w="80" w:type="dxa"/>
          <w:end w:w="120" w:type="dxa"/>
        </w:tblCellMar>
      </w:tblPr>
      <w:tblGrid>
        <w:gridCol w:w="6467"/>
      </w:tblGrid>
      <w:tr>
        <w:trPr/>
        <w:tc>
          <w:tcPr>
            <w:tcW w:w="6467"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ascii="Times New Roman" w:hAnsi="Times New Roman"/>
                <w:b/>
                <w:bCs/>
                <w:color w:val="000000"/>
                <w:sz w:val="21"/>
                <w:szCs w:val="21"/>
              </w:rPr>
              <w:t>Valid Distance Computable?</w:t>
            </w:r>
          </w:p>
          <w:p>
            <w:pPr>
              <w:pStyle w:val="Normal"/>
              <w:spacing w:before="0" w:after="0"/>
              <w:jc w:val="center"/>
              <w:rPr/>
            </w:pPr>
            <w:r>
              <w:rPr>
                <w:rFonts w:eastAsia="Times New Roman" w:cs="Times New Roman" w:ascii="Times New Roman" w:hAnsi="Times New Roman"/>
                <w:i/>
                <w:iCs/>
                <w:color w:val="595959"/>
                <w:sz w:val="18"/>
                <w:szCs w:val="18"/>
              </w:rPr>
              <w:t>total_angle &gt; 0 and distance result is not None</w:t>
            </w:r>
          </w:p>
        </w:tc>
      </w:tr>
    </w:tbl>
    <w:p>
      <w:pPr>
        <w:pStyle w:val="Normal"/>
        <w:spacing w:lineRule="auto" w:line="240" w:before="0" w:after="0"/>
        <w:jc w:val="center"/>
        <w:rPr>
          <w:rFonts w:ascii="Times New Roman" w:hAnsi="Times New Roman"/>
          <w:sz w:val="20"/>
          <w:szCs w:val="20"/>
        </w:rPr>
      </w:pPr>
      <w:r>
        <w:rPr>
          <w:rFonts w:ascii="Times New Roman" w:hAnsi="Times New Roman"/>
          <w:sz w:val="20"/>
          <w:szCs w:val="20"/>
        </w:rPr>
        <w:t>↓</w:t>
      </w:r>
    </w:p>
    <w:p>
      <w:pPr>
        <w:pStyle w:val="Normal"/>
        <w:spacing w:lineRule="auto" w:line="240" w:before="14" w:after="14"/>
        <w:jc w:val="start"/>
        <w:rPr>
          <w:rFonts w:ascii="Times New Roman" w:hAnsi="Times New Roman" w:eastAsia="Times New Roman" w:cs="Times New Roman"/>
          <w:b/>
          <w:bCs/>
          <w:color w:val="000000"/>
          <w:sz w:val="24"/>
          <w:szCs w:val="24"/>
        </w:rPr>
      </w:pPr>
      <w:r>
        <mc:AlternateContent>
          <mc:Choice Requires="wps">
            <w:drawing>
              <wp:anchor distT="4445" distB="4445" distL="4445" distR="4445" simplePos="0" relativeHeight="14" behindDoc="0" locked="0" layoutInCell="1" allowOverlap="1">
                <wp:simplePos x="0" y="0"/>
                <wp:positionH relativeFrom="column">
                  <wp:posOffset>1673225</wp:posOffset>
                </wp:positionH>
                <wp:positionV relativeFrom="paragraph">
                  <wp:posOffset>48895</wp:posOffset>
                </wp:positionV>
                <wp:extent cx="2975610" cy="0"/>
                <wp:effectExtent l="4445" t="4445" r="4445" b="4445"/>
                <wp:wrapNone/>
                <wp:docPr id="2" name="Line 1"/>
                <a:graphic xmlns:a="http://schemas.openxmlformats.org/drawingml/2006/main">
                  <a:graphicData uri="http://schemas.microsoft.com/office/word/2010/wordprocessingShape">
                    <wps:wsp>
                      <wps:cNvSpPr/>
                      <wps:spPr>
                        <a:xfrm>
                          <a:off x="0" y="0"/>
                          <a:ext cx="2975760" cy="0"/>
                        </a:xfrm>
                        <a:prstGeom prst="line">
                          <a:avLst/>
                        </a:prstGeom>
                        <a:ln w="9000">
                          <a:solidFill>
                            <a:srgbClr val="000000"/>
                          </a:solidFill>
                          <a:round/>
                        </a:ln>
                      </wps:spPr>
                      <wps:style>
                        <a:lnRef idx="0"/>
                        <a:fillRef idx="0"/>
                        <a:effectRef idx="0"/>
                        <a:fontRef idx="minor"/>
                      </wps:style>
                      <wps:bodyPr/>
                    </wps:wsp>
                  </a:graphicData>
                </a:graphic>
              </wp:anchor>
            </w:drawing>
          </mc:Choice>
          <mc:Fallback>
            <w:pict>
              <v:line id="shape_0" from="131.75pt,3.85pt" to="366pt,3.85pt" stroked="t" o:allowincell="f" style="position:absolute">
                <v:stroke color="black" weight="9000" joinstyle="round" endcap="flat"/>
                <v:fill o:detectmouseclick="t" on="false"/>
                <w10:wrap type="none"/>
              </v:line>
            </w:pict>
          </mc:Fallback>
        </mc:AlternateContent>
      </w:r>
      <w:r>
        <w:rPr>
          <w:rFonts w:eastAsia="Times New Roman" w:cs="Times New Roman" w:ascii="Times New Roman" w:hAnsi="Times New Roman"/>
          <w:b/>
          <w:bCs/>
          <w:color w:val="000000"/>
          <w:sz w:val="28"/>
          <w:szCs w:val="28"/>
        </w:rPr>
        <w:tab/>
        <w:tab/>
        <w:tab/>
        <w:t xml:space="preserve">      </w:t>
      </w:r>
      <w:r>
        <w:rPr>
          <w:rFonts w:eastAsia="Times New Roman" w:cs="Times New Roman" w:ascii="Times New Roman" w:hAnsi="Times New Roman"/>
          <w:b/>
          <w:bCs/>
          <w:color w:val="000000"/>
          <w:sz w:val="20"/>
          <w:szCs w:val="20"/>
        </w:rPr>
        <w:t xml:space="preserve">↓  </w:t>
      </w:r>
      <w:r>
        <w:rPr>
          <w:rFonts w:eastAsia="Times New Roman" w:cs="Times New Roman" w:ascii="Times New Roman" w:hAnsi="Times New Roman"/>
          <w:b/>
          <w:bCs/>
          <w:color w:val="000000"/>
          <w:sz w:val="24"/>
          <w:szCs w:val="24"/>
        </w:rPr>
        <w:t xml:space="preserve"> </w:t>
        <w:tab/>
        <w:tab/>
        <w:tab/>
        <w:tab/>
        <w:tab/>
        <w:tab/>
        <w:tab/>
        <w:t xml:space="preserve"> </w:t>
      </w:r>
      <w:r>
        <w:rPr>
          <w:rFonts w:eastAsia="Times New Roman" w:cs="Times New Roman" w:ascii="Times New Roman" w:hAnsi="Times New Roman"/>
          <w:b/>
          <w:bCs/>
          <w:color w:val="000000"/>
          <w:sz w:val="20"/>
          <w:szCs w:val="20"/>
        </w:rPr>
        <w:t>↓</w:t>
      </w:r>
    </w:p>
    <w:tbl>
      <w:tblPr>
        <w:tblW w:w="9357" w:type="dxa"/>
        <w:jc w:val="start"/>
        <w:tblInd w:w="0" w:type="dxa"/>
        <w:tblLayout w:type="fixed"/>
        <w:tblCellMar>
          <w:top w:w="80" w:type="dxa"/>
          <w:start w:w="120" w:type="dxa"/>
          <w:bottom w:w="80" w:type="dxa"/>
          <w:end w:w="120" w:type="dxa"/>
        </w:tblCellMar>
      </w:tblPr>
      <w:tblGrid>
        <w:gridCol w:w="4816"/>
        <w:gridCol w:w="4541"/>
      </w:tblGrid>
      <w:tr>
        <w:trPr/>
        <w:tc>
          <w:tcPr>
            <w:tcW w:w="4816"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INVALID</w:t>
            </w:r>
          </w:p>
          <w:p>
            <w:pPr>
              <w:pStyle w:val="Normal"/>
              <w:spacing w:before="0" w:after="0"/>
              <w:jc w:val="center"/>
              <w:rPr/>
            </w:pPr>
            <w:r>
              <w:rPr>
                <w:rFonts w:eastAsia="Times New Roman" w:cs="Times New Roman" w:ascii="Times New Roman" w:hAnsi="Times New Roman"/>
                <w:i/>
                <w:iCs/>
                <w:color w:val="595959"/>
                <w:sz w:val="18"/>
                <w:szCs w:val="18"/>
              </w:rPr>
              <w:t>Skip this detection</w:t>
            </w:r>
          </w:p>
        </w:tc>
        <w:tc>
          <w:tcPr>
            <w:tcW w:w="4541"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sz w:val="20"/>
                <w:szCs w:val="20"/>
              </w:rPr>
              <w:t>VALID</w:t>
            </w:r>
          </w:p>
          <w:p>
            <w:pPr>
              <w:pStyle w:val="Normal"/>
              <w:spacing w:before="0" w:after="0"/>
              <w:jc w:val="center"/>
              <w:rPr/>
            </w:pPr>
            <w:r>
              <w:rPr>
                <w:rFonts w:eastAsia="Times New Roman" w:cs="Times New Roman" w:ascii="Times New Roman" w:hAnsi="Times New Roman"/>
                <w:i/>
                <w:iCs/>
                <w:color w:val="595959"/>
                <w:sz w:val="18"/>
                <w:szCs w:val="18"/>
              </w:rPr>
              <w:t>Proceed to width and risk computation</w:t>
            </w:r>
          </w:p>
        </w:tc>
      </w:tr>
    </w:tbl>
    <w:p>
      <w:pPr>
        <w:pStyle w:val="Normal"/>
        <w:spacing w:before="14" w:after="14"/>
        <w:jc w:val="center"/>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sz w:val="20"/>
          <w:szCs w:val="20"/>
        </w:rPr>
      </w:r>
    </w:p>
    <w:p>
      <w:pPr>
        <w:pStyle w:val="Normal"/>
        <w:spacing w:before="14" w:after="14"/>
        <w:jc w:val="center"/>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sz w:val="20"/>
          <w:szCs w:val="20"/>
        </w:rPr>
      </w:r>
    </w:p>
    <w:p>
      <w:pPr>
        <w:pStyle w:val="Normal"/>
        <w:spacing w:before="14" w:after="14"/>
        <w:jc w:val="center"/>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sz w:val="20"/>
          <w:szCs w:val="20"/>
        </w:rPr>
        <w:t>↓</w:t>
      </w:r>
    </w:p>
    <w:tbl>
      <w:tblPr>
        <w:tblW w:w="5675" w:type="dxa"/>
        <w:jc w:val="start"/>
        <w:tblInd w:w="2219" w:type="dxa"/>
        <w:tblLayout w:type="fixed"/>
        <w:tblCellMar>
          <w:top w:w="80" w:type="dxa"/>
          <w:start w:w="120" w:type="dxa"/>
          <w:bottom w:w="80" w:type="dxa"/>
          <w:end w:w="120" w:type="dxa"/>
        </w:tblCellMar>
      </w:tblPr>
      <w:tblGrid>
        <w:gridCol w:w="5675"/>
      </w:tblGrid>
      <w:tr>
        <w:trPr/>
        <w:tc>
          <w:tcPr>
            <w:tcW w:w="56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ascii="Times New Roman" w:hAnsi="Times New Roman"/>
                <w:b/>
                <w:bCs/>
                <w:color w:val="000000"/>
                <w:sz w:val="21"/>
                <w:szCs w:val="21"/>
              </w:rPr>
              <w:t>Calculate Physical Width of Anomaly</w:t>
            </w:r>
          </w:p>
          <w:p>
            <w:pPr>
              <w:pStyle w:val="Normal"/>
              <w:spacing w:before="0" w:after="0"/>
              <w:jc w:val="center"/>
              <w:rPr/>
            </w:pPr>
            <w:r>
              <w:rPr>
                <w:rFonts w:eastAsia="Times New Roman" w:cs="Times New Roman" w:ascii="Times New Roman" w:hAnsi="Times New Roman"/>
                <w:i/>
                <w:iCs/>
                <w:color w:val="595959"/>
                <w:sz w:val="18"/>
                <w:szCs w:val="18"/>
              </w:rPr>
              <w:t>w = (bbox_widthₚᵪ × d) / f Represents the estimated real-world lateral extent of the detected anomaly</w:t>
            </w:r>
          </w:p>
        </w:tc>
      </w:tr>
    </w:tbl>
    <w:p>
      <w:pPr>
        <w:pStyle w:val="Normal"/>
        <w:spacing w:before="14" w:after="14"/>
        <w:jc w:val="center"/>
        <w:rPr>
          <w:rFonts w:ascii="Times New Roman" w:hAnsi="Times New Roman"/>
          <w:sz w:val="20"/>
          <w:szCs w:val="20"/>
        </w:rPr>
      </w:pPr>
      <w:r>
        <w:rPr>
          <w:rFonts w:eastAsia="Times New Roman" w:cs="Times New Roman" w:ascii="Times New Roman" w:hAnsi="Times New Roman"/>
          <w:b/>
          <w:bCs/>
          <w:color w:val="000000"/>
          <w:sz w:val="20"/>
          <w:szCs w:val="20"/>
        </w:rPr>
        <w:t>↓</w:t>
      </w:r>
    </w:p>
    <w:tbl>
      <w:tblPr>
        <w:tblW w:w="5617" w:type="dxa"/>
        <w:jc w:val="start"/>
        <w:tblInd w:w="2278" w:type="dxa"/>
        <w:tblLayout w:type="fixed"/>
        <w:tblCellMar>
          <w:top w:w="80" w:type="dxa"/>
          <w:start w:w="120" w:type="dxa"/>
          <w:bottom w:w="80" w:type="dxa"/>
          <w:end w:w="120" w:type="dxa"/>
        </w:tblCellMar>
      </w:tblPr>
      <w:tblGrid>
        <w:gridCol w:w="5617"/>
      </w:tblGrid>
      <w:tr>
        <w:trPr/>
        <w:tc>
          <w:tcPr>
            <w:tcW w:w="56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ascii="Times New Roman" w:hAnsi="Times New Roman"/>
                <w:b/>
                <w:bCs/>
                <w:color w:val="000000"/>
                <w:sz w:val="21"/>
                <w:szCs w:val="21"/>
              </w:rPr>
              <w:t>Compute Distance-Normalised Risk Score</w:t>
            </w:r>
          </w:p>
          <w:p>
            <w:pPr>
              <w:pStyle w:val="Normal"/>
              <w:spacing w:before="0" w:after="0"/>
              <w:jc w:val="center"/>
              <w:rPr/>
            </w:pPr>
            <w:r>
              <w:rPr>
                <w:rFonts w:eastAsia="Times New Roman" w:cs="Times New Roman" w:ascii="Times New Roman" w:hAnsi="Times New Roman"/>
                <w:i/>
                <w:iCs/>
                <w:color w:val="595959"/>
                <w:sz w:val="18"/>
                <w:szCs w:val="18"/>
              </w:rPr>
              <w:t>R = w / max(d, 1) Normalises anomaly size relative to longitudinal distance</w:t>
            </w:r>
          </w:p>
        </w:tc>
      </w:tr>
    </w:tbl>
    <w:p>
      <w:pPr>
        <w:pStyle w:val="Normal"/>
        <w:spacing w:before="14" w:after="14"/>
        <w:jc w:val="center"/>
        <w:rPr/>
      </w:pPr>
      <w:r>
        <w:rPr>
          <w:rFonts w:eastAsia="Times New Roman" w:cs="Times New Roman" w:ascii="Times New Roman" w:hAnsi="Times New Roman"/>
          <w:b/>
          <w:bCs/>
          <w:color w:val="000000"/>
          <w:sz w:val="28"/>
          <w:szCs w:val="28"/>
        </w:rPr>
        <w:t>↓</w:t>
      </w:r>
    </w:p>
    <w:p>
      <w:pPr>
        <w:pStyle w:val="Normal"/>
        <w:spacing w:before="200" w:after="80"/>
        <w:jc w:val="center"/>
        <w:rPr/>
      </w:pPr>
      <w:r>
        <w:rPr>
          <w:rFonts w:eastAsia="Times New Roman" w:cs="Times New Roman" w:ascii="Times New Roman" w:hAnsi="Times New Roman"/>
          <w:b/>
          <w:bCs/>
          <w:color w:val="595959"/>
          <w:spacing w:val="20"/>
          <w:sz w:val="16"/>
          <w:szCs w:val="16"/>
        </w:rPr>
        <w:t>STAGE 4 — SEVERITY ASSESSMENT</w:t>
      </w:r>
    </w:p>
    <w:tbl>
      <w:tblPr>
        <w:tblW w:w="6467" w:type="dxa"/>
        <w:jc w:val="start"/>
        <w:tblInd w:w="1806" w:type="dxa"/>
        <w:tblLayout w:type="fixed"/>
        <w:tblCellMar>
          <w:top w:w="80" w:type="dxa"/>
          <w:start w:w="120" w:type="dxa"/>
          <w:bottom w:w="80" w:type="dxa"/>
          <w:end w:w="120" w:type="dxa"/>
        </w:tblCellMar>
      </w:tblPr>
      <w:tblGrid>
        <w:gridCol w:w="6467"/>
      </w:tblGrid>
      <w:tr>
        <w:trPr/>
        <w:tc>
          <w:tcPr>
            <w:tcW w:w="6467"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ascii="Times New Roman" w:hAnsi="Times New Roman"/>
                <w:b/>
                <w:bCs/>
                <w:color w:val="000000"/>
                <w:sz w:val="21"/>
                <w:szCs w:val="21"/>
              </w:rPr>
              <w:t>Severity Classification</w:t>
            </w:r>
          </w:p>
          <w:p>
            <w:pPr>
              <w:pStyle w:val="Normal"/>
              <w:spacing w:before="0" w:after="0"/>
              <w:jc w:val="center"/>
              <w:rPr/>
            </w:pPr>
            <w:r>
              <w:rPr>
                <w:rFonts w:eastAsia="Times New Roman" w:cs="Times New Roman" w:ascii="Times New Roman" w:hAnsi="Times New Roman"/>
                <w:i/>
                <w:iCs/>
                <w:color w:val="595959"/>
                <w:sz w:val="18"/>
                <w:szCs w:val="18"/>
              </w:rPr>
              <w:t>Stratify R against empirical thresholds</w:t>
            </w:r>
          </w:p>
        </w:tc>
      </w:tr>
    </w:tbl>
    <w:p>
      <w:pPr>
        <w:pStyle w:val="Normal"/>
        <w:spacing w:lineRule="auto" w:line="240" w:before="0" w:after="0"/>
        <w:jc w:val="center"/>
        <w:rPr>
          <w:rFonts w:ascii="Times New Roman" w:hAnsi="Times New Roman"/>
          <w:sz w:val="20"/>
          <w:szCs w:val="20"/>
        </w:rPr>
      </w:pPr>
      <w:r>
        <w:rPr>
          <w:rFonts w:ascii="Times New Roman" w:hAnsi="Times New Roman"/>
          <w:sz w:val="20"/>
          <w:szCs w:val="20"/>
        </w:rPr>
        <w:t>↓</w:t>
      </w:r>
    </w:p>
    <w:p>
      <w:pPr>
        <w:pStyle w:val="Normal"/>
        <w:spacing w:lineRule="auto" w:line="240" w:before="14" w:after="14"/>
        <w:jc w:val="start"/>
        <w:rPr>
          <w:rFonts w:ascii="Times New Roman" w:hAnsi="Times New Roman" w:eastAsia="Times New Roman" w:cs="Times New Roman"/>
          <w:b/>
          <w:bCs/>
          <w:color w:val="000000"/>
          <w:sz w:val="24"/>
          <w:szCs w:val="24"/>
        </w:rPr>
      </w:pPr>
      <w:r>
        <mc:AlternateContent>
          <mc:Choice Requires="wps">
            <w:drawing>
              <wp:anchor distT="4445" distB="4445" distL="4445" distR="4445" simplePos="0" relativeHeight="15" behindDoc="0" locked="0" layoutInCell="1" allowOverlap="1">
                <wp:simplePos x="0" y="0"/>
                <wp:positionH relativeFrom="column">
                  <wp:posOffset>1673225</wp:posOffset>
                </wp:positionH>
                <wp:positionV relativeFrom="paragraph">
                  <wp:posOffset>47625</wp:posOffset>
                </wp:positionV>
                <wp:extent cx="2969895" cy="1270"/>
                <wp:effectExtent l="4445" t="4445" r="4445" b="4445"/>
                <wp:wrapNone/>
                <wp:docPr id="3" name="Line 2"/>
                <a:graphic xmlns:a="http://schemas.openxmlformats.org/drawingml/2006/main">
                  <a:graphicData uri="http://schemas.microsoft.com/office/word/2010/wordprocessingShape">
                    <wps:wsp>
                      <wps:cNvSpPr/>
                      <wps:spPr>
                        <a:xfrm flipV="1">
                          <a:off x="0" y="0"/>
                          <a:ext cx="2970000" cy="1440"/>
                        </a:xfrm>
                        <a:prstGeom prst="line">
                          <a:avLst/>
                        </a:prstGeom>
                        <a:ln w="9000">
                          <a:solidFill>
                            <a:srgbClr val="000000"/>
                          </a:solidFill>
                          <a:round/>
                        </a:ln>
                      </wps:spPr>
                      <wps:style>
                        <a:lnRef idx="0"/>
                        <a:fillRef idx="0"/>
                        <a:effectRef idx="0"/>
                        <a:fontRef idx="minor"/>
                      </wps:style>
                      <wps:bodyPr/>
                    </wps:wsp>
                  </a:graphicData>
                </a:graphic>
              </wp:anchor>
            </w:drawing>
          </mc:Choice>
          <mc:Fallback>
            <w:pict>
              <v:line id="shape_0" from="131.75pt,3.75pt" to="365.55pt,3.8pt" stroked="t" o:allowincell="f" style="position:absolute;flip:y">
                <v:stroke color="black" weight="9000" joinstyle="round" endcap="flat"/>
                <v:fill o:detectmouseclick="t" on="false"/>
                <w10:wrap type="none"/>
              </v:line>
            </w:pict>
          </mc:Fallback>
        </mc:AlternateContent>
      </w:r>
      <w:r>
        <w:rPr>
          <w:rFonts w:eastAsia="Times New Roman" w:cs="Times New Roman" w:ascii="Times New Roman" w:hAnsi="Times New Roman"/>
          <w:b/>
          <w:bCs/>
          <w:color w:val="000000"/>
          <w:sz w:val="28"/>
          <w:szCs w:val="28"/>
        </w:rPr>
        <w:tab/>
        <w:tab/>
        <w:tab/>
        <w:t xml:space="preserve">      </w:t>
      </w:r>
      <w:r>
        <w:rPr>
          <w:rFonts w:eastAsia="Times New Roman" w:cs="Times New Roman" w:ascii="Times New Roman" w:hAnsi="Times New Roman"/>
          <w:b/>
          <w:bCs/>
          <w:color w:val="000000"/>
          <w:sz w:val="20"/>
          <w:szCs w:val="20"/>
        </w:rPr>
        <w:t xml:space="preserve">↓  </w:t>
      </w:r>
      <w:r>
        <w:rPr>
          <w:rFonts w:eastAsia="Times New Roman" w:cs="Times New Roman" w:ascii="Times New Roman" w:hAnsi="Times New Roman"/>
          <w:b/>
          <w:bCs/>
          <w:color w:val="000000"/>
          <w:sz w:val="24"/>
          <w:szCs w:val="24"/>
        </w:rPr>
        <w:t xml:space="preserve"> </w:t>
        <w:tab/>
        <w:tab/>
        <w:tab/>
        <w:t xml:space="preserve">       </w:t>
      </w:r>
      <w:r>
        <w:rPr>
          <w:rFonts w:eastAsia="Times New Roman" w:cs="Times New Roman" w:ascii="Times New Roman" w:hAnsi="Times New Roman"/>
          <w:b/>
          <w:bCs/>
          <w:color w:val="000000"/>
          <w:sz w:val="20"/>
          <w:szCs w:val="20"/>
        </w:rPr>
        <w:t>↓</w:t>
        <w:tab/>
        <w:tab/>
        <w:tab/>
        <w:tab/>
        <w:t xml:space="preserve"> ↓ </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R &lt; 0.08</w:t>
            </w:r>
          </w:p>
          <w:p>
            <w:pPr>
              <w:pStyle w:val="Normal"/>
              <w:spacing w:before="0" w:after="0"/>
              <w:jc w:val="center"/>
              <w:rPr/>
            </w:pPr>
            <w:r>
              <w:rPr>
                <w:rFonts w:eastAsia="Times New Roman" w:cs="Times New Roman" w:ascii="Times New Roman" w:hAnsi="Times New Roman"/>
                <w:b/>
                <w:bCs/>
                <w:color w:val="000000"/>
                <w:sz w:val="24"/>
                <w:szCs w:val="24"/>
              </w:rPr>
              <w:t>↓</w:t>
            </w:r>
          </w:p>
          <w:p>
            <w:pPr>
              <w:pStyle w:val="Normal"/>
              <w:spacing w:before="0" w:after="0"/>
              <w:jc w:val="center"/>
              <w:rPr/>
            </w:pPr>
            <w:r>
              <w:rPr>
                <w:rFonts w:eastAsia="Times New Roman" w:cs="Times New Roman" w:ascii="Times New Roman" w:hAnsi="Times New Roman"/>
                <w:b/>
                <w:bCs/>
                <w:color w:val="000000"/>
                <w:sz w:val="20"/>
                <w:szCs w:val="20"/>
              </w:rPr>
              <w:t>LOW</w:t>
            </w:r>
          </w:p>
          <w:p>
            <w:pPr>
              <w:pStyle w:val="Normal"/>
              <w:spacing w:before="0" w:after="0"/>
              <w:jc w:val="center"/>
              <w:rPr/>
            </w:pPr>
            <w:r>
              <w:rPr>
                <w:rFonts w:eastAsia="Times New Roman" w:cs="Times New Roman" w:ascii="Times New Roman" w:hAnsi="Times New Roman"/>
                <w:i/>
                <w:iCs/>
                <w:color w:val="595959"/>
                <w:sz w:val="17"/>
                <w:szCs w:val="17"/>
              </w:rPr>
              <w:t>Minor anomaly</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0.08 ≤ R &lt; 0.18</w:t>
            </w:r>
          </w:p>
          <w:p>
            <w:pPr>
              <w:pStyle w:val="Normal"/>
              <w:spacing w:before="0" w:after="0"/>
              <w:jc w:val="center"/>
              <w:rPr/>
            </w:pPr>
            <w:r>
              <w:rPr>
                <w:rFonts w:eastAsia="Times New Roman" w:cs="Times New Roman" w:ascii="Times New Roman" w:hAnsi="Times New Roman"/>
                <w:b/>
                <w:bCs/>
                <w:color w:val="000000"/>
                <w:sz w:val="24"/>
                <w:szCs w:val="24"/>
              </w:rPr>
              <w:t>↓</w:t>
            </w:r>
          </w:p>
          <w:p>
            <w:pPr>
              <w:pStyle w:val="Normal"/>
              <w:spacing w:before="0" w:after="0"/>
              <w:jc w:val="center"/>
              <w:rPr/>
            </w:pPr>
            <w:r>
              <w:rPr>
                <w:rFonts w:eastAsia="Times New Roman" w:cs="Times New Roman" w:ascii="Times New Roman" w:hAnsi="Times New Roman"/>
                <w:b/>
                <w:bCs/>
                <w:color w:val="000000"/>
                <w:sz w:val="20"/>
                <w:szCs w:val="20"/>
              </w:rPr>
              <w:t>MEDIUM</w:t>
            </w:r>
          </w:p>
          <w:p>
            <w:pPr>
              <w:pStyle w:val="Normal"/>
              <w:spacing w:before="0" w:after="0"/>
              <w:jc w:val="center"/>
              <w:rPr/>
            </w:pPr>
            <w:r>
              <w:rPr>
                <w:rFonts w:eastAsia="Times New Roman" w:cs="Times New Roman" w:ascii="Times New Roman" w:hAnsi="Times New Roman"/>
                <w:i/>
                <w:iCs/>
                <w:color w:val="595959"/>
                <w:sz w:val="17"/>
                <w:szCs w:val="17"/>
              </w:rPr>
              <w:t>Moderate anomaly</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R ≥ 0.18</w:t>
            </w:r>
          </w:p>
          <w:p>
            <w:pPr>
              <w:pStyle w:val="Normal"/>
              <w:spacing w:before="0" w:after="0"/>
              <w:jc w:val="center"/>
              <w:rPr/>
            </w:pPr>
            <w:r>
              <w:rPr>
                <w:rFonts w:eastAsia="Times New Roman" w:cs="Times New Roman" w:ascii="Times New Roman" w:hAnsi="Times New Roman"/>
                <w:b/>
                <w:bCs/>
                <w:color w:val="000000"/>
                <w:sz w:val="24"/>
                <w:szCs w:val="24"/>
              </w:rPr>
              <w:t>↓</w:t>
            </w:r>
          </w:p>
          <w:p>
            <w:pPr>
              <w:pStyle w:val="Normal"/>
              <w:spacing w:before="0" w:after="0"/>
              <w:jc w:val="center"/>
              <w:rPr/>
            </w:pPr>
            <w:r>
              <w:rPr>
                <w:rFonts w:eastAsia="Times New Roman" w:cs="Times New Roman" w:ascii="Times New Roman" w:hAnsi="Times New Roman"/>
                <w:b/>
                <w:bCs/>
                <w:color w:val="000000"/>
                <w:sz w:val="20"/>
                <w:szCs w:val="20"/>
              </w:rPr>
              <w:t>HIGH</w:t>
            </w:r>
          </w:p>
          <w:p>
            <w:pPr>
              <w:pStyle w:val="Normal"/>
              <w:spacing w:before="0" w:after="0"/>
              <w:jc w:val="center"/>
              <w:rPr/>
            </w:pPr>
            <w:r>
              <w:rPr>
                <w:rFonts w:eastAsia="Times New Roman" w:cs="Times New Roman" w:ascii="Times New Roman" w:hAnsi="Times New Roman"/>
                <w:i/>
                <w:iCs/>
                <w:color w:val="595959"/>
                <w:sz w:val="17"/>
                <w:szCs w:val="17"/>
              </w:rPr>
              <w:t>Severe anomaly</w:t>
            </w:r>
          </w:p>
        </w:tc>
      </w:tr>
    </w:tbl>
    <w:p>
      <w:pPr>
        <w:pStyle w:val="Normal"/>
        <w:spacing w:before="14" w:after="14"/>
        <w:jc w:val="center"/>
        <w:rPr/>
      </w:pPr>
      <w:r>
        <w:rPr>
          <w:rFonts w:eastAsia="Times New Roman" w:cs="Times New Roman" w:ascii="Times New Roman" w:hAnsi="Times New Roman"/>
          <w:b/>
          <w:bCs/>
          <w:color w:val="000000"/>
          <w:sz w:val="28"/>
          <w:szCs w:val="28"/>
        </w:rPr>
        <w:t>↓</w:t>
      </w:r>
    </w:p>
    <w:p>
      <w:pPr>
        <w:pStyle w:val="Normal"/>
        <w:spacing w:before="200" w:after="80"/>
        <w:jc w:val="center"/>
        <w:rPr/>
      </w:pPr>
      <w:r>
        <w:rPr>
          <w:rFonts w:eastAsia="Times New Roman" w:cs="Times New Roman" w:ascii="Times New Roman" w:hAnsi="Times New Roman"/>
          <w:b/>
          <w:bCs/>
          <w:color w:val="595959"/>
          <w:spacing w:val="20"/>
          <w:sz w:val="16"/>
          <w:szCs w:val="16"/>
        </w:rPr>
        <w:t>STAGE 5 — TIME-TO-IMPACT ASSESSMENT</w:t>
      </w:r>
    </w:p>
    <w:tbl>
      <w:tblPr>
        <w:tblW w:w="5617" w:type="dxa"/>
        <w:jc w:val="start"/>
        <w:tblInd w:w="2278" w:type="dxa"/>
        <w:tblLayout w:type="fixed"/>
        <w:tblCellMar>
          <w:top w:w="80" w:type="dxa"/>
          <w:start w:w="120" w:type="dxa"/>
          <w:bottom w:w="80" w:type="dxa"/>
          <w:end w:w="120" w:type="dxa"/>
        </w:tblCellMar>
      </w:tblPr>
      <w:tblGrid>
        <w:gridCol w:w="5617"/>
      </w:tblGrid>
      <w:tr>
        <w:trPr/>
        <w:tc>
          <w:tcPr>
            <w:tcW w:w="56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ascii="Times New Roman" w:hAnsi="Times New Roman"/>
                <w:b/>
                <w:bCs/>
                <w:color w:val="000000"/>
                <w:sz w:val="21"/>
                <w:szCs w:val="21"/>
              </w:rPr>
              <w:t>Compute Time-To-Impact (TTI)</w:t>
            </w:r>
          </w:p>
          <w:p>
            <w:pPr>
              <w:pStyle w:val="Normal"/>
              <w:spacing w:before="0" w:after="0"/>
              <w:jc w:val="center"/>
              <w:rPr/>
            </w:pPr>
            <w:r>
              <w:rPr>
                <w:rFonts w:eastAsia="Times New Roman" w:cs="Times New Roman" w:ascii="Times New Roman" w:hAnsi="Times New Roman"/>
                <w:i/>
                <w:iCs/>
                <w:color w:val="595959"/>
                <w:sz w:val="18"/>
                <w:szCs w:val="18"/>
              </w:rPr>
              <w:t>TTI = d / v</w:t>
            </w:r>
          </w:p>
        </w:tc>
      </w:tr>
    </w:tbl>
    <w:p>
      <w:pPr>
        <w:pStyle w:val="Normal"/>
        <w:spacing w:before="14" w:after="14"/>
        <w:jc w:val="center"/>
        <w:rPr>
          <w:sz w:val="20"/>
          <w:szCs w:val="20"/>
        </w:rPr>
      </w:pPr>
      <w:r>
        <w:rPr>
          <w:rFonts w:eastAsia="Times New Roman" w:cs="Times New Roman" w:ascii="Times New Roman" w:hAnsi="Times New Roman"/>
          <w:b/>
          <w:bCs/>
          <w:color w:val="000000"/>
          <w:sz w:val="20"/>
          <w:szCs w:val="20"/>
        </w:rPr>
        <w:t>↓</w:t>
      </w:r>
    </w:p>
    <w:tbl>
      <w:tblPr>
        <w:tblW w:w="6408" w:type="dxa"/>
        <w:jc w:val="start"/>
        <w:tblInd w:w="1848" w:type="dxa"/>
        <w:tblLayout w:type="fixed"/>
        <w:tblCellMar>
          <w:top w:w="80" w:type="dxa"/>
          <w:start w:w="120" w:type="dxa"/>
          <w:bottom w:w="80" w:type="dxa"/>
          <w:end w:w="120" w:type="dxa"/>
        </w:tblCellMar>
      </w:tblPr>
      <w:tblGrid>
        <w:gridCol w:w="6408"/>
      </w:tblGrid>
      <w:tr>
        <w:trPr/>
        <w:tc>
          <w:tcPr>
            <w:tcW w:w="640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ascii="Times New Roman" w:hAnsi="Times New Roman"/>
                <w:b/>
                <w:bCs/>
                <w:color w:val="000000"/>
                <w:sz w:val="21"/>
                <w:szCs w:val="21"/>
              </w:rPr>
              <w:t>Urgency Classification</w:t>
            </w:r>
          </w:p>
        </w:tc>
      </w:tr>
    </w:tbl>
    <w:p>
      <w:pPr>
        <w:pStyle w:val="Normal"/>
        <w:spacing w:lineRule="auto" w:line="240" w:before="0" w:after="0"/>
        <w:jc w:val="center"/>
        <w:rPr>
          <w:rFonts w:ascii="Times New Roman" w:hAnsi="Times New Roman"/>
          <w:sz w:val="20"/>
          <w:szCs w:val="20"/>
        </w:rPr>
      </w:pPr>
      <w:r>
        <w:rPr>
          <w:rFonts w:ascii="Times New Roman" w:hAnsi="Times New Roman"/>
          <w:sz w:val="20"/>
          <w:szCs w:val="20"/>
        </w:rPr>
        <w:t>↓</w:t>
      </w:r>
    </w:p>
    <w:p>
      <w:pPr>
        <w:pStyle w:val="Normal"/>
        <w:spacing w:lineRule="auto" w:line="240" w:before="14" w:after="14"/>
        <w:jc w:val="start"/>
        <w:rPr>
          <w:rFonts w:ascii="Times New Roman" w:hAnsi="Times New Roman" w:eastAsia="Times New Roman" w:cs="Times New Roman"/>
          <w:b/>
          <w:bCs/>
          <w:color w:val="000000"/>
          <w:sz w:val="24"/>
          <w:szCs w:val="24"/>
        </w:rPr>
      </w:pPr>
      <w:r>
        <mc:AlternateContent>
          <mc:Choice Requires="wps">
            <w:drawing>
              <wp:anchor distT="4445" distB="4445" distL="4445" distR="4445" simplePos="0" relativeHeight="16" behindDoc="0" locked="0" layoutInCell="1" allowOverlap="1">
                <wp:simplePos x="0" y="0"/>
                <wp:positionH relativeFrom="column">
                  <wp:posOffset>1673225</wp:posOffset>
                </wp:positionH>
                <wp:positionV relativeFrom="paragraph">
                  <wp:posOffset>47625</wp:posOffset>
                </wp:positionV>
                <wp:extent cx="2969895" cy="1270"/>
                <wp:effectExtent l="4445" t="4445" r="4445" b="4445"/>
                <wp:wrapNone/>
                <wp:docPr id="4" name="Line 3"/>
                <a:graphic xmlns:a="http://schemas.openxmlformats.org/drawingml/2006/main">
                  <a:graphicData uri="http://schemas.microsoft.com/office/word/2010/wordprocessingShape">
                    <wps:wsp>
                      <wps:cNvSpPr/>
                      <wps:spPr>
                        <a:xfrm flipV="1">
                          <a:off x="0" y="0"/>
                          <a:ext cx="2970000" cy="1440"/>
                        </a:xfrm>
                        <a:prstGeom prst="line">
                          <a:avLst/>
                        </a:prstGeom>
                        <a:ln w="9000">
                          <a:solidFill>
                            <a:srgbClr val="000000"/>
                          </a:solidFill>
                          <a:round/>
                        </a:ln>
                      </wps:spPr>
                      <wps:style>
                        <a:lnRef idx="0"/>
                        <a:fillRef idx="0"/>
                        <a:effectRef idx="0"/>
                        <a:fontRef idx="minor"/>
                      </wps:style>
                      <wps:bodyPr/>
                    </wps:wsp>
                  </a:graphicData>
                </a:graphic>
              </wp:anchor>
            </w:drawing>
          </mc:Choice>
          <mc:Fallback>
            <w:pict>
              <v:line id="shape_0" from="131.75pt,3.75pt" to="365.55pt,3.8pt" stroked="t" o:allowincell="f" style="position:absolute;flip:y">
                <v:stroke color="black" weight="9000" joinstyle="round" endcap="flat"/>
                <v:fill o:detectmouseclick="t" on="false"/>
                <w10:wrap type="none"/>
              </v:line>
            </w:pict>
          </mc:Fallback>
        </mc:AlternateContent>
      </w:r>
      <w:r>
        <w:rPr>
          <w:rFonts w:eastAsia="Times New Roman" w:cs="Times New Roman" w:ascii="Times New Roman" w:hAnsi="Times New Roman"/>
          <w:b/>
          <w:bCs/>
          <w:color w:val="000000"/>
          <w:sz w:val="28"/>
          <w:szCs w:val="28"/>
        </w:rPr>
        <w:tab/>
        <w:tab/>
        <w:tab/>
        <w:t xml:space="preserve">      </w:t>
      </w:r>
      <w:r>
        <w:rPr>
          <w:rFonts w:eastAsia="Times New Roman" w:cs="Times New Roman" w:ascii="Times New Roman" w:hAnsi="Times New Roman"/>
          <w:b/>
          <w:bCs/>
          <w:color w:val="000000"/>
          <w:sz w:val="20"/>
          <w:szCs w:val="20"/>
        </w:rPr>
        <w:t xml:space="preserve">↓  </w:t>
      </w:r>
      <w:r>
        <w:rPr>
          <w:rFonts w:eastAsia="Times New Roman" w:cs="Times New Roman" w:ascii="Times New Roman" w:hAnsi="Times New Roman"/>
          <w:b/>
          <w:bCs/>
          <w:color w:val="000000"/>
          <w:sz w:val="24"/>
          <w:szCs w:val="24"/>
        </w:rPr>
        <w:t xml:space="preserve"> </w:t>
        <w:tab/>
        <w:tab/>
        <w:tab/>
        <w:t xml:space="preserve">       </w:t>
      </w:r>
      <w:r>
        <w:rPr>
          <w:rFonts w:eastAsia="Times New Roman" w:cs="Times New Roman" w:ascii="Times New Roman" w:hAnsi="Times New Roman"/>
          <w:b/>
          <w:bCs/>
          <w:color w:val="000000"/>
          <w:sz w:val="20"/>
          <w:szCs w:val="20"/>
        </w:rPr>
        <w:t>↓</w:t>
        <w:tab/>
        <w:tab/>
        <w:tab/>
        <w:tab/>
        <w:t xml:space="preserve"> ↓ </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TTI &gt; 3.0 s</w:t>
            </w:r>
          </w:p>
          <w:p>
            <w:pPr>
              <w:pStyle w:val="Normal"/>
              <w:spacing w:before="0" w:after="0"/>
              <w:jc w:val="center"/>
              <w:rPr/>
            </w:pPr>
            <w:r>
              <w:rPr>
                <w:rFonts w:eastAsia="Times New Roman" w:cs="Times New Roman" w:ascii="Times New Roman" w:hAnsi="Times New Roman"/>
                <w:b/>
                <w:bCs/>
                <w:color w:val="000000"/>
                <w:sz w:val="24"/>
                <w:szCs w:val="24"/>
              </w:rPr>
              <w:t>↓</w:t>
            </w:r>
          </w:p>
          <w:p>
            <w:pPr>
              <w:pStyle w:val="Normal"/>
              <w:spacing w:before="0" w:after="0"/>
              <w:jc w:val="center"/>
              <w:rPr/>
            </w:pPr>
            <w:r>
              <w:rPr>
                <w:rFonts w:eastAsia="Times New Roman" w:cs="Times New Roman" w:ascii="Times New Roman" w:hAnsi="Times New Roman"/>
                <w:b/>
                <w:bCs/>
                <w:color w:val="000000"/>
                <w:sz w:val="20"/>
                <w:szCs w:val="20"/>
              </w:rPr>
              <w:t>LOW URGENCY</w:t>
            </w:r>
          </w:p>
          <w:p>
            <w:pPr>
              <w:pStyle w:val="Normal"/>
              <w:spacing w:before="0" w:after="0"/>
              <w:jc w:val="center"/>
              <w:rPr/>
            </w:pPr>
            <w:r>
              <w:rPr>
                <w:rFonts w:eastAsia="Times New Roman" w:cs="Times New Roman" w:ascii="Times New Roman" w:hAnsi="Times New Roman"/>
                <w:i/>
                <w:iCs/>
                <w:color w:val="595959"/>
                <w:sz w:val="17"/>
                <w:szCs w:val="17"/>
              </w:rPr>
              <w:t>Adequate margin</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1.5 &lt; TTI ≤ 3.0 s</w:t>
            </w:r>
          </w:p>
          <w:p>
            <w:pPr>
              <w:pStyle w:val="Normal"/>
              <w:spacing w:before="0" w:after="0"/>
              <w:jc w:val="center"/>
              <w:rPr/>
            </w:pPr>
            <w:r>
              <w:rPr>
                <w:rFonts w:eastAsia="Times New Roman" w:cs="Times New Roman" w:ascii="Times New Roman" w:hAnsi="Times New Roman"/>
                <w:b/>
                <w:bCs/>
                <w:color w:val="000000"/>
                <w:sz w:val="24"/>
                <w:szCs w:val="24"/>
              </w:rPr>
              <w:t>↓</w:t>
            </w:r>
          </w:p>
          <w:p>
            <w:pPr>
              <w:pStyle w:val="Normal"/>
              <w:spacing w:before="0" w:after="0"/>
              <w:jc w:val="center"/>
              <w:rPr/>
            </w:pPr>
            <w:r>
              <w:rPr>
                <w:rFonts w:eastAsia="Times New Roman" w:cs="Times New Roman" w:ascii="Times New Roman" w:hAnsi="Times New Roman"/>
                <w:b/>
                <w:bCs/>
                <w:color w:val="000000"/>
                <w:sz w:val="20"/>
                <w:szCs w:val="20"/>
              </w:rPr>
              <w:t>MEDIUM URGENCY</w:t>
            </w:r>
          </w:p>
          <w:p>
            <w:pPr>
              <w:pStyle w:val="Normal"/>
              <w:spacing w:before="0" w:after="0"/>
              <w:jc w:val="center"/>
              <w:rPr/>
            </w:pPr>
            <w:r>
              <w:rPr>
                <w:rFonts w:eastAsia="Times New Roman" w:cs="Times New Roman" w:ascii="Times New Roman" w:hAnsi="Times New Roman"/>
                <w:i/>
                <w:iCs/>
                <w:color w:val="595959"/>
                <w:sz w:val="17"/>
                <w:szCs w:val="17"/>
              </w:rPr>
              <w:t>Reduced margin</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TTI ≤ 1.5 s</w:t>
            </w:r>
          </w:p>
          <w:p>
            <w:pPr>
              <w:pStyle w:val="Normal"/>
              <w:spacing w:before="0" w:after="0"/>
              <w:jc w:val="center"/>
              <w:rPr/>
            </w:pPr>
            <w:r>
              <w:rPr>
                <w:rFonts w:eastAsia="Times New Roman" w:cs="Times New Roman" w:ascii="Times New Roman" w:hAnsi="Times New Roman"/>
                <w:b/>
                <w:bCs/>
                <w:color w:val="000000"/>
                <w:sz w:val="24"/>
                <w:szCs w:val="24"/>
              </w:rPr>
              <w:t>↓</w:t>
            </w:r>
          </w:p>
          <w:p>
            <w:pPr>
              <w:pStyle w:val="Normal"/>
              <w:spacing w:before="0" w:after="0"/>
              <w:jc w:val="center"/>
              <w:rPr/>
            </w:pPr>
            <w:r>
              <w:rPr>
                <w:rFonts w:eastAsia="Times New Roman" w:cs="Times New Roman" w:ascii="Times New Roman" w:hAnsi="Times New Roman"/>
                <w:b/>
                <w:bCs/>
                <w:color w:val="000000"/>
                <w:sz w:val="20"/>
                <w:szCs w:val="20"/>
              </w:rPr>
              <w:t>HIGH URGENCY</w:t>
            </w:r>
          </w:p>
          <w:p>
            <w:pPr>
              <w:pStyle w:val="Normal"/>
              <w:spacing w:before="0" w:after="0"/>
              <w:jc w:val="center"/>
              <w:rPr/>
            </w:pPr>
            <w:r>
              <w:rPr>
                <w:rFonts w:eastAsia="Times New Roman" w:cs="Times New Roman" w:ascii="Times New Roman" w:hAnsi="Times New Roman"/>
                <w:i/>
                <w:iCs/>
                <w:color w:val="595959"/>
                <w:sz w:val="17"/>
                <w:szCs w:val="17"/>
              </w:rPr>
              <w:t>Imminent contact</w:t>
            </w:r>
          </w:p>
        </w:tc>
      </w:tr>
    </w:tbl>
    <w:p>
      <w:pPr>
        <w:pStyle w:val="Normal"/>
        <w:spacing w:before="14" w:after="14"/>
        <w:jc w:val="center"/>
        <w:rPr/>
      </w:pPr>
      <w:r>
        <w:rPr>
          <w:rFonts w:eastAsia="Times New Roman" w:cs="Times New Roman" w:ascii="Times New Roman" w:hAnsi="Times New Roman"/>
          <w:b/>
          <w:bCs/>
          <w:color w:val="000000"/>
          <w:sz w:val="32"/>
          <w:szCs w:val="32"/>
        </w:rPr>
        <w:t>↓</w:t>
      </w:r>
      <w:r>
        <w:rPr>
          <w:rFonts w:eastAsia="Times New Roman" w:cs="Times New Roman" w:ascii="Times New Roman" w:hAnsi="Times New Roman"/>
          <w:i/>
          <w:iCs/>
          <w:color w:val="595959"/>
          <w:sz w:val="32"/>
          <w:szCs w:val="32"/>
        </w:rPr>
        <w:t xml:space="preserve">  </w:t>
      </w:r>
    </w:p>
    <w:p>
      <w:pPr>
        <w:pStyle w:val="Normal"/>
        <w:spacing w:before="200" w:after="80"/>
        <w:jc w:val="center"/>
        <w:rPr/>
      </w:pPr>
      <w:r>
        <w:rPr>
          <w:rFonts w:eastAsia="Times New Roman" w:cs="Times New Roman" w:ascii="Times New Roman" w:hAnsi="Times New Roman"/>
          <w:b/>
          <w:bCs/>
          <w:color w:val="595959"/>
          <w:spacing w:val="20"/>
          <w:sz w:val="16"/>
          <w:szCs w:val="16"/>
        </w:rPr>
        <w:t>STAGE 6 — DECISION ENGINE (SEVERITY × URGENCY MATRIX)</w:t>
      </w:r>
    </w:p>
    <w:tbl>
      <w:tblPr>
        <w:tblW w:w="6414" w:type="dxa"/>
        <w:jc w:val="start"/>
        <w:tblInd w:w="1827" w:type="dxa"/>
        <w:tblLayout w:type="fixed"/>
        <w:tblCellMar>
          <w:top w:w="80" w:type="dxa"/>
          <w:start w:w="120" w:type="dxa"/>
          <w:bottom w:w="80" w:type="dxa"/>
          <w:end w:w="120" w:type="dxa"/>
        </w:tblCellMar>
      </w:tblPr>
      <w:tblGrid>
        <w:gridCol w:w="6414"/>
      </w:tblGrid>
      <w:tr>
        <w:trPr/>
        <w:tc>
          <w:tcPr>
            <w:tcW w:w="6414"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ascii="Times New Roman" w:hAnsi="Times New Roman"/>
                <w:b/>
                <w:bCs/>
                <w:color w:val="000000"/>
                <w:sz w:val="21"/>
                <w:szCs w:val="21"/>
              </w:rPr>
              <w:t>Generate Suspension Directive</w:t>
            </w:r>
          </w:p>
          <w:p>
            <w:pPr>
              <w:pStyle w:val="Normal"/>
              <w:spacing w:before="0" w:after="0"/>
              <w:jc w:val="center"/>
              <w:rPr/>
            </w:pPr>
            <w:r>
              <w:rPr>
                <w:rFonts w:eastAsia="Times New Roman" w:cs="Times New Roman" w:ascii="Times New Roman" w:hAnsi="Times New Roman"/>
                <w:i/>
                <w:iCs/>
                <w:color w:val="595959"/>
                <w:sz w:val="18"/>
                <w:szCs w:val="18"/>
              </w:rPr>
              <w:t>Rule-based fusion of severity and urgency classifications</w:t>
            </w:r>
          </w:p>
        </w:tc>
      </w:tr>
    </w:tbl>
    <w:p>
      <w:pPr>
        <w:pStyle w:val="Normal"/>
        <w:spacing w:lineRule="auto" w:line="240" w:before="0" w:after="0"/>
        <w:jc w:val="center"/>
        <w:rPr>
          <w:rFonts w:ascii="Times New Roman" w:hAnsi="Times New Roman"/>
          <w:sz w:val="20"/>
          <w:szCs w:val="20"/>
        </w:rPr>
      </w:pPr>
      <w:r>
        <w:rPr>
          <w:rFonts w:ascii="Times New Roman" w:hAnsi="Times New Roman"/>
          <w:sz w:val="20"/>
          <w:szCs w:val="20"/>
        </w:rPr>
        <w:t>↓</w:t>
      </w:r>
    </w:p>
    <w:p>
      <w:pPr>
        <w:pStyle w:val="Normal"/>
        <w:spacing w:lineRule="auto" w:line="240" w:before="14" w:after="14"/>
        <w:jc w:val="start"/>
        <w:rPr>
          <w:rFonts w:ascii="Times New Roman" w:hAnsi="Times New Roman" w:eastAsia="Times New Roman" w:cs="Times New Roman"/>
          <w:b/>
          <w:bCs/>
          <w:color w:val="000000"/>
          <w:sz w:val="24"/>
          <w:szCs w:val="24"/>
        </w:rPr>
      </w:pPr>
      <w:r>
        <mc:AlternateContent>
          <mc:Choice Requires="wps">
            <w:drawing>
              <wp:anchor distT="4445" distB="4445" distL="4445" distR="4445" simplePos="0" relativeHeight="17" behindDoc="0" locked="0" layoutInCell="1" allowOverlap="1">
                <wp:simplePos x="0" y="0"/>
                <wp:positionH relativeFrom="column">
                  <wp:posOffset>1673225</wp:posOffset>
                </wp:positionH>
                <wp:positionV relativeFrom="paragraph">
                  <wp:posOffset>47625</wp:posOffset>
                </wp:positionV>
                <wp:extent cx="2969895" cy="1270"/>
                <wp:effectExtent l="4445" t="4445" r="4445" b="4445"/>
                <wp:wrapNone/>
                <wp:docPr id="5" name="Line 5"/>
                <a:graphic xmlns:a="http://schemas.openxmlformats.org/drawingml/2006/main">
                  <a:graphicData uri="http://schemas.microsoft.com/office/word/2010/wordprocessingShape">
                    <wps:wsp>
                      <wps:cNvSpPr/>
                      <wps:spPr>
                        <a:xfrm flipV="1">
                          <a:off x="0" y="0"/>
                          <a:ext cx="2970000" cy="1440"/>
                        </a:xfrm>
                        <a:prstGeom prst="line">
                          <a:avLst/>
                        </a:prstGeom>
                        <a:ln w="9000">
                          <a:solidFill>
                            <a:srgbClr val="000000"/>
                          </a:solidFill>
                          <a:round/>
                        </a:ln>
                      </wps:spPr>
                      <wps:style>
                        <a:lnRef idx="0"/>
                        <a:fillRef idx="0"/>
                        <a:effectRef idx="0"/>
                        <a:fontRef idx="minor"/>
                      </wps:style>
                      <wps:bodyPr/>
                    </wps:wsp>
                  </a:graphicData>
                </a:graphic>
              </wp:anchor>
            </w:drawing>
          </mc:Choice>
          <mc:Fallback>
            <w:pict>
              <v:line id="shape_0" from="131.75pt,3.75pt" to="365.55pt,3.8pt" stroked="t" o:allowincell="f" style="position:absolute;flip:y">
                <v:stroke color="black" weight="9000" joinstyle="round" endcap="flat"/>
                <v:fill o:detectmouseclick="t" on="false"/>
                <w10:wrap type="none"/>
              </v:line>
            </w:pict>
          </mc:Fallback>
        </mc:AlternateContent>
      </w:r>
      <w:r>
        <w:rPr>
          <w:rFonts w:eastAsia="Times New Roman" w:cs="Times New Roman" w:ascii="Times New Roman" w:hAnsi="Times New Roman"/>
          <w:b/>
          <w:bCs/>
          <w:color w:val="000000"/>
          <w:sz w:val="28"/>
          <w:szCs w:val="28"/>
        </w:rPr>
        <w:tab/>
        <w:tab/>
        <w:tab/>
        <w:t xml:space="preserve">      </w:t>
      </w:r>
      <w:r>
        <w:rPr>
          <w:rFonts w:eastAsia="Times New Roman" w:cs="Times New Roman" w:ascii="Times New Roman" w:hAnsi="Times New Roman"/>
          <w:b/>
          <w:bCs/>
          <w:color w:val="000000"/>
          <w:sz w:val="20"/>
          <w:szCs w:val="20"/>
        </w:rPr>
        <w:t xml:space="preserve">↓  </w:t>
      </w:r>
      <w:r>
        <w:rPr>
          <w:rFonts w:eastAsia="Times New Roman" w:cs="Times New Roman" w:ascii="Times New Roman" w:hAnsi="Times New Roman"/>
          <w:b/>
          <w:bCs/>
          <w:color w:val="000000"/>
          <w:sz w:val="24"/>
          <w:szCs w:val="24"/>
        </w:rPr>
        <w:t xml:space="preserve"> </w:t>
        <w:tab/>
        <w:tab/>
        <w:tab/>
        <w:t xml:space="preserve">       </w:t>
      </w:r>
      <w:r>
        <w:rPr>
          <w:rFonts w:eastAsia="Times New Roman" w:cs="Times New Roman" w:ascii="Times New Roman" w:hAnsi="Times New Roman"/>
          <w:b/>
          <w:bCs/>
          <w:color w:val="000000"/>
          <w:sz w:val="20"/>
          <w:szCs w:val="20"/>
        </w:rPr>
        <w:t>↓</w:t>
        <w:tab/>
        <w:tab/>
        <w:tab/>
        <w:tab/>
        <w:t xml:space="preserve"> ↓ </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Urgency = High</w:t>
            </w:r>
          </w:p>
          <w:p>
            <w:pPr>
              <w:pStyle w:val="Normal"/>
              <w:spacing w:before="0" w:after="0"/>
              <w:jc w:val="center"/>
              <w:rPr/>
            </w:pPr>
            <w:r>
              <w:rPr>
                <w:rFonts w:eastAsia="Times New Roman" w:cs="Times New Roman" w:ascii="Times New Roman" w:hAnsi="Times New Roman"/>
                <w:color w:val="595959"/>
                <w:sz w:val="18"/>
                <w:szCs w:val="18"/>
              </w:rPr>
              <w:t>AND</w:t>
            </w:r>
          </w:p>
          <w:p>
            <w:pPr>
              <w:pStyle w:val="Normal"/>
              <w:spacing w:before="0" w:after="0"/>
              <w:jc w:val="center"/>
              <w:rPr/>
            </w:pPr>
            <w:r>
              <w:rPr>
                <w:rFonts w:eastAsia="Times New Roman" w:cs="Times New Roman" w:ascii="Times New Roman" w:hAnsi="Times New Roman"/>
                <w:b/>
                <w:bCs/>
                <w:color w:val="000000"/>
                <w:sz w:val="20"/>
                <w:szCs w:val="20"/>
              </w:rPr>
              <w:t>Severity = High</w:t>
            </w:r>
          </w:p>
          <w:p>
            <w:pPr>
              <w:pStyle w:val="Normal"/>
              <w:spacing w:before="0" w:after="0"/>
              <w:jc w:val="center"/>
              <w:rPr/>
            </w:pPr>
            <w:r>
              <w:rPr>
                <w:rFonts w:eastAsia="Times New Roman" w:cs="Times New Roman" w:ascii="Times New Roman" w:hAnsi="Times New Roman"/>
                <w:b/>
                <w:bCs/>
                <w:color w:val="000000"/>
                <w:sz w:val="24"/>
                <w:szCs w:val="24"/>
              </w:rPr>
              <w:t>↓</w:t>
            </w:r>
          </w:p>
          <w:p>
            <w:pPr>
              <w:pStyle w:val="Normal"/>
              <w:spacing w:before="0" w:after="0"/>
              <w:jc w:val="center"/>
              <w:rPr/>
            </w:pPr>
            <w:r>
              <w:rPr>
                <w:rFonts w:eastAsia="Times New Roman" w:cs="Times New Roman" w:ascii="Times New Roman" w:hAnsi="Times New Roman"/>
                <w:b/>
                <w:bCs/>
                <w:color w:val="000000"/>
                <w:sz w:val="22"/>
                <w:szCs w:val="22"/>
              </w:rPr>
              <w:t>ADJUST NOW</w:t>
            </w:r>
          </w:p>
          <w:p>
            <w:pPr>
              <w:pStyle w:val="Normal"/>
              <w:spacing w:before="0" w:after="0"/>
              <w:jc w:val="center"/>
              <w:rPr/>
            </w:pPr>
            <w:r>
              <w:rPr>
                <w:rFonts w:eastAsia="Times New Roman" w:cs="Times New Roman" w:ascii="Times New Roman" w:hAnsi="Times New Roman"/>
                <w:i/>
                <w:iCs/>
                <w:color w:val="595959"/>
                <w:sz w:val="17"/>
                <w:szCs w:val="17"/>
              </w:rPr>
              <w:t>Immediate suspension</w:t>
            </w:r>
          </w:p>
          <w:p>
            <w:pPr>
              <w:pStyle w:val="Normal"/>
              <w:spacing w:before="0" w:after="0"/>
              <w:jc w:val="center"/>
              <w:rPr/>
            </w:pPr>
            <w:r>
              <w:rPr>
                <w:rFonts w:eastAsia="Times New Roman" w:cs="Times New Roman" w:ascii="Times New Roman" w:hAnsi="Times New Roman"/>
                <w:i/>
                <w:iCs/>
                <w:color w:val="595959"/>
                <w:sz w:val="17"/>
                <w:szCs w:val="17"/>
              </w:rPr>
              <w:t>adjustment required</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Urgency = High + Severity = Medium</w:t>
            </w:r>
          </w:p>
          <w:p>
            <w:pPr>
              <w:pStyle w:val="Normal"/>
              <w:spacing w:before="0" w:after="0"/>
              <w:jc w:val="center"/>
              <w:rPr/>
            </w:pPr>
            <w:r>
              <w:rPr>
                <w:rFonts w:eastAsia="Times New Roman" w:cs="Times New Roman" w:ascii="Times New Roman" w:hAnsi="Times New Roman"/>
                <w:color w:val="595959"/>
                <w:sz w:val="18"/>
                <w:szCs w:val="18"/>
              </w:rPr>
              <w:t>OR</w:t>
            </w:r>
          </w:p>
          <w:p>
            <w:pPr>
              <w:pStyle w:val="Normal"/>
              <w:spacing w:before="0" w:after="0"/>
              <w:jc w:val="center"/>
              <w:rPr/>
            </w:pPr>
            <w:r>
              <w:rPr>
                <w:rFonts w:eastAsia="Times New Roman" w:cs="Times New Roman" w:ascii="Times New Roman" w:hAnsi="Times New Roman"/>
                <w:b/>
                <w:bCs/>
                <w:color w:val="000000"/>
                <w:sz w:val="20"/>
                <w:szCs w:val="20"/>
              </w:rPr>
              <w:t>Urgency = Medium + Severity = High</w:t>
            </w:r>
          </w:p>
          <w:p>
            <w:pPr>
              <w:pStyle w:val="Normal"/>
              <w:spacing w:before="0" w:after="0"/>
              <w:jc w:val="center"/>
              <w:rPr/>
            </w:pPr>
            <w:r>
              <w:rPr>
                <w:rFonts w:eastAsia="Times New Roman" w:cs="Times New Roman" w:ascii="Times New Roman" w:hAnsi="Times New Roman"/>
                <w:b/>
                <w:bCs/>
                <w:color w:val="000000"/>
                <w:sz w:val="24"/>
                <w:szCs w:val="24"/>
              </w:rPr>
              <w:t>↓</w:t>
            </w:r>
          </w:p>
          <w:p>
            <w:pPr>
              <w:pStyle w:val="Normal"/>
              <w:spacing w:before="0" w:after="0"/>
              <w:jc w:val="center"/>
              <w:rPr/>
            </w:pPr>
            <w:r>
              <w:rPr>
                <w:rFonts w:eastAsia="Times New Roman" w:cs="Times New Roman" w:ascii="Times New Roman" w:hAnsi="Times New Roman"/>
                <w:b/>
                <w:bCs/>
                <w:color w:val="000000"/>
                <w:sz w:val="22"/>
                <w:szCs w:val="22"/>
              </w:rPr>
              <w:t>PREPARE</w:t>
            </w:r>
          </w:p>
          <w:p>
            <w:pPr>
              <w:pStyle w:val="Normal"/>
              <w:spacing w:before="0" w:after="0"/>
              <w:jc w:val="center"/>
              <w:rPr/>
            </w:pPr>
            <w:r>
              <w:rPr>
                <w:rFonts w:eastAsia="Times New Roman" w:cs="Times New Roman" w:ascii="Times New Roman" w:hAnsi="Times New Roman"/>
                <w:i/>
                <w:iCs/>
                <w:color w:val="595959"/>
                <w:sz w:val="17"/>
                <w:szCs w:val="17"/>
              </w:rPr>
              <w:t>Prepare suspension for</w:t>
            </w:r>
          </w:p>
          <w:p>
            <w:pPr>
              <w:pStyle w:val="Normal"/>
              <w:spacing w:before="0" w:after="0"/>
              <w:jc w:val="center"/>
              <w:rPr/>
            </w:pPr>
            <w:r>
              <w:rPr>
                <w:rFonts w:eastAsia="Times New Roman" w:cs="Times New Roman" w:ascii="Times New Roman" w:hAnsi="Times New Roman"/>
                <w:i/>
                <w:iCs/>
                <w:color w:val="595959"/>
                <w:sz w:val="17"/>
                <w:szCs w:val="17"/>
              </w:rPr>
              <w:t>imminent adjustment</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All other</w:t>
            </w:r>
          </w:p>
          <w:p>
            <w:pPr>
              <w:pStyle w:val="Normal"/>
              <w:spacing w:before="0" w:after="0"/>
              <w:jc w:val="center"/>
              <w:rPr/>
            </w:pPr>
            <w:r>
              <w:rPr>
                <w:rFonts w:eastAsia="Times New Roman" w:cs="Times New Roman" w:ascii="Times New Roman" w:hAnsi="Times New Roman"/>
                <w:color w:val="595959"/>
                <w:sz w:val="18"/>
                <w:szCs w:val="18"/>
              </w:rPr>
              <w:t>Severity × Urgency</w:t>
            </w:r>
          </w:p>
          <w:p>
            <w:pPr>
              <w:pStyle w:val="Normal"/>
              <w:spacing w:before="0" w:after="0"/>
              <w:jc w:val="center"/>
              <w:rPr/>
            </w:pPr>
            <w:r>
              <w:rPr>
                <w:rFonts w:eastAsia="Times New Roman" w:cs="Times New Roman" w:ascii="Times New Roman" w:hAnsi="Times New Roman"/>
                <w:color w:val="595959"/>
                <w:sz w:val="18"/>
                <w:szCs w:val="18"/>
              </w:rPr>
              <w:t>combinations</w:t>
            </w:r>
          </w:p>
          <w:p>
            <w:pPr>
              <w:pStyle w:val="Normal"/>
              <w:spacing w:before="0" w:after="0"/>
              <w:jc w:val="center"/>
              <w:rPr/>
            </w:pPr>
            <w:r>
              <w:rPr>
                <w:rFonts w:eastAsia="Times New Roman" w:cs="Times New Roman" w:ascii="Times New Roman" w:hAnsi="Times New Roman"/>
                <w:b/>
                <w:bCs/>
                <w:color w:val="000000"/>
                <w:sz w:val="24"/>
                <w:szCs w:val="24"/>
              </w:rPr>
              <w:t>↓</w:t>
            </w:r>
          </w:p>
          <w:p>
            <w:pPr>
              <w:pStyle w:val="Normal"/>
              <w:spacing w:before="0" w:after="0"/>
              <w:jc w:val="center"/>
              <w:rPr/>
            </w:pPr>
            <w:r>
              <w:rPr>
                <w:rFonts w:eastAsia="Times New Roman" w:cs="Times New Roman" w:ascii="Times New Roman" w:hAnsi="Times New Roman"/>
                <w:b/>
                <w:bCs/>
                <w:color w:val="000000"/>
                <w:sz w:val="22"/>
                <w:szCs w:val="22"/>
              </w:rPr>
              <w:t>NORMAL</w:t>
            </w:r>
          </w:p>
          <w:p>
            <w:pPr>
              <w:pStyle w:val="Normal"/>
              <w:spacing w:before="0" w:after="0"/>
              <w:jc w:val="center"/>
              <w:rPr/>
            </w:pPr>
            <w:r>
              <w:rPr>
                <w:rFonts w:eastAsia="Times New Roman" w:cs="Times New Roman" w:ascii="Times New Roman" w:hAnsi="Times New Roman"/>
                <w:i/>
                <w:iCs/>
                <w:color w:val="595959"/>
                <w:sz w:val="17"/>
                <w:szCs w:val="17"/>
              </w:rPr>
              <w:t>No suspension action;</w:t>
            </w:r>
          </w:p>
          <w:p>
            <w:pPr>
              <w:pStyle w:val="Normal"/>
              <w:spacing w:before="0" w:after="0"/>
              <w:jc w:val="center"/>
              <w:rPr/>
            </w:pPr>
            <w:r>
              <w:rPr>
                <w:rFonts w:eastAsia="Times New Roman" w:cs="Times New Roman" w:ascii="Times New Roman" w:hAnsi="Times New Roman"/>
                <w:i/>
                <w:iCs/>
                <w:color w:val="595959"/>
                <w:sz w:val="17"/>
                <w:szCs w:val="17"/>
              </w:rPr>
              <w:t>continue monitoring</w:t>
            </w:r>
          </w:p>
        </w:tc>
      </w:tr>
    </w:tbl>
    <w:p>
      <w:pPr>
        <w:pStyle w:val="Normal"/>
        <w:spacing w:before="14" w:after="14"/>
        <w:jc w:val="center"/>
        <w:rPr>
          <w:sz w:val="32"/>
          <w:szCs w:val="32"/>
        </w:rPr>
      </w:pPr>
      <w:r>
        <w:rPr>
          <w:rFonts w:eastAsia="Times New Roman" w:cs="Times New Roman" w:ascii="Times New Roman" w:hAnsi="Times New Roman"/>
          <w:b/>
          <w:bCs/>
          <w:color w:val="000000"/>
          <w:sz w:val="32"/>
          <w:szCs w:val="32"/>
        </w:rPr>
        <w:t>↓</w:t>
      </w:r>
      <w:r>
        <w:rPr>
          <w:rFonts w:eastAsia="Times New Roman" w:cs="Times New Roman" w:ascii="Times New Roman" w:hAnsi="Times New Roman"/>
          <w:i/>
          <w:iCs/>
          <w:color w:val="595959"/>
          <w:sz w:val="32"/>
          <w:szCs w:val="32"/>
        </w:rPr>
        <w:t xml:space="preserve"> </w:t>
      </w:r>
    </w:p>
    <w:p>
      <w:pPr>
        <w:pStyle w:val="Normal"/>
        <w:spacing w:before="200" w:after="80"/>
        <w:jc w:val="center"/>
        <w:rPr/>
      </w:pPr>
      <w:r>
        <w:rPr>
          <w:rFonts w:eastAsia="Times New Roman" w:cs="Times New Roman" w:ascii="Times New Roman" w:hAnsi="Times New Roman"/>
          <w:b/>
          <w:bCs/>
          <w:color w:val="595959"/>
          <w:spacing w:val="20"/>
          <w:sz w:val="16"/>
          <w:szCs w:val="16"/>
        </w:rPr>
        <w:t>STAGE 7 — OUTPUT GENERATION</w:t>
      </w:r>
    </w:p>
    <w:tbl>
      <w:tblPr>
        <w:tblW w:w="5560" w:type="dxa"/>
        <w:jc w:val="start"/>
        <w:tblInd w:w="2331" w:type="dxa"/>
        <w:tblLayout w:type="fixed"/>
        <w:tblCellMar>
          <w:top w:w="80" w:type="dxa"/>
          <w:start w:w="120" w:type="dxa"/>
          <w:bottom w:w="80" w:type="dxa"/>
          <w:end w:w="120" w:type="dxa"/>
        </w:tblCellMar>
      </w:tblPr>
      <w:tblGrid>
        <w:gridCol w:w="5560"/>
      </w:tblGrid>
      <w:tr>
        <w:trPr/>
        <w:tc>
          <w:tcPr>
            <w:tcW w:w="55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ascii="Times New Roman" w:hAnsi="Times New Roman"/>
                <w:b/>
                <w:bCs/>
                <w:color w:val="000000"/>
                <w:sz w:val="21"/>
                <w:szCs w:val="21"/>
              </w:rPr>
              <w:t>Annotate Frame with Detection Overlay</w:t>
            </w:r>
          </w:p>
          <w:p>
            <w:pPr>
              <w:pStyle w:val="Normal"/>
              <w:spacing w:before="0" w:after="0"/>
              <w:jc w:val="center"/>
              <w:rPr/>
            </w:pPr>
            <w:r>
              <w:rPr>
                <w:rFonts w:eastAsia="Times New Roman" w:cs="Times New Roman" w:ascii="Times New Roman" w:hAnsi="Times New Roman"/>
                <w:i/>
                <w:iCs/>
                <w:color w:val="595959"/>
                <w:sz w:val="18"/>
                <w:szCs w:val="18"/>
              </w:rPr>
              <w:t>Draw bounding box | Display: R (risk score), D (distance), W (width), S (severity), TTI, urgency, directive</w:t>
            </w:r>
          </w:p>
        </w:tc>
      </w:tr>
    </w:tbl>
    <w:p>
      <w:pPr>
        <w:pStyle w:val="Normal"/>
        <w:spacing w:before="14" w:after="14"/>
        <w:jc w:val="center"/>
        <w:rPr/>
      </w:pPr>
      <w:r>
        <w:rPr>
          <w:rFonts w:eastAsia="Times New Roman" w:cs="Times New Roman" w:ascii="Times New Roman" w:hAnsi="Times New Roman"/>
          <w:b/>
          <w:bCs/>
          <w:color w:val="000000"/>
          <w:sz w:val="28"/>
          <w:szCs w:val="28"/>
        </w:rPr>
        <w:t>↓</w:t>
      </w:r>
    </w:p>
    <w:tbl>
      <w:tblPr>
        <w:tblW w:w="5510" w:type="dxa"/>
        <w:jc w:val="start"/>
        <w:tblInd w:w="2371" w:type="dxa"/>
        <w:tblLayout w:type="fixed"/>
        <w:tblCellMar>
          <w:top w:w="80" w:type="dxa"/>
          <w:start w:w="120" w:type="dxa"/>
          <w:bottom w:w="80" w:type="dxa"/>
          <w:end w:w="120" w:type="dxa"/>
        </w:tblCellMar>
      </w:tblPr>
      <w:tblGrid>
        <w:gridCol w:w="5510"/>
      </w:tblGrid>
      <w:tr>
        <w:trPr/>
        <w:tc>
          <w:tcPr>
            <w:tcW w:w="55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ascii="Times New Roman" w:hAnsi="Times New Roman"/>
                <w:b/>
                <w:bCs/>
                <w:color w:val="000000"/>
                <w:sz w:val="21"/>
                <w:szCs w:val="21"/>
              </w:rPr>
              <w:t>Write Detection Record to CSV Analytical Log</w:t>
            </w:r>
          </w:p>
          <w:p>
            <w:pPr>
              <w:pStyle w:val="Normal"/>
              <w:spacing w:before="0" w:after="0"/>
              <w:jc w:val="center"/>
              <w:rPr/>
            </w:pPr>
            <w:r>
              <w:rPr>
                <w:rFonts w:eastAsia="Times New Roman" w:cs="Times New Roman" w:ascii="Times New Roman" w:hAnsi="Times New Roman"/>
                <w:i/>
                <w:iCs/>
                <w:color w:val="595959"/>
                <w:sz w:val="18"/>
                <w:szCs w:val="18"/>
              </w:rPr>
              <w:t>Appends row: frame, confidence, distance_m, real_width_m, risk_score, severity, tti_s, urgency</w:t>
            </w:r>
          </w:p>
        </w:tc>
      </w:tr>
    </w:tbl>
    <w:p>
      <w:pPr>
        <w:pStyle w:val="Normal"/>
        <w:spacing w:before="14" w:after="14"/>
        <w:jc w:val="center"/>
        <w:rPr/>
      </w:pPr>
      <w:r>
        <w:rPr>
          <w:rFonts w:eastAsia="Times New Roman" w:cs="Times New Roman" w:ascii="Times New Roman" w:hAnsi="Times New Roman"/>
          <w:b/>
          <w:bCs/>
          <w:color w:val="000000"/>
          <w:sz w:val="28"/>
          <w:szCs w:val="28"/>
        </w:rPr>
        <w:t>↓</w:t>
      </w:r>
    </w:p>
    <w:tbl>
      <w:tblPr>
        <w:tblW w:w="5500" w:type="dxa"/>
        <w:jc w:val="start"/>
        <w:tblInd w:w="2361" w:type="dxa"/>
        <w:tblLayout w:type="fixed"/>
        <w:tblCellMar>
          <w:top w:w="80" w:type="dxa"/>
          <w:start w:w="120" w:type="dxa"/>
          <w:bottom w:w="80" w:type="dxa"/>
          <w:end w:w="120" w:type="dxa"/>
        </w:tblCellMar>
      </w:tblPr>
      <w:tblGrid>
        <w:gridCol w:w="5500"/>
      </w:tblGrid>
      <w:tr>
        <w:trPr/>
        <w:tc>
          <w:tcPr>
            <w:tcW w:w="5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ascii="Times New Roman" w:hAnsi="Times New Roman"/>
                <w:b/>
                <w:bCs/>
                <w:color w:val="000000"/>
                <w:sz w:val="21"/>
                <w:szCs w:val="21"/>
              </w:rPr>
              <w:t>Write Annotated Frame to Output Video</w:t>
            </w:r>
          </w:p>
          <w:p>
            <w:pPr>
              <w:pStyle w:val="Normal"/>
              <w:spacing w:before="0" w:after="0"/>
              <w:jc w:val="center"/>
              <w:rPr/>
            </w:pPr>
            <w:r>
              <w:rPr>
                <w:rFonts w:eastAsia="Times New Roman" w:cs="Times New Roman" w:ascii="Times New Roman" w:hAnsi="Times New Roman"/>
                <w:i/>
                <w:iCs/>
                <w:color w:val="595959"/>
                <w:sz w:val="18"/>
                <w:szCs w:val="18"/>
              </w:rPr>
              <w:t>cv2.VideoWriter encodes frame to output.mp4 at source FPS</w:t>
            </w:r>
          </w:p>
        </w:tc>
      </w:tr>
    </w:tbl>
    <w:p>
      <w:pPr>
        <w:pStyle w:val="Normal"/>
        <w:spacing w:before="14" w:after="14"/>
        <w:jc w:val="center"/>
        <w:rPr/>
      </w:pPr>
      <w:r>
        <w:rPr>
          <w:rFonts w:eastAsia="Times New Roman" w:cs="Times New Roman" w:ascii="Times New Roman" w:hAnsi="Times New Roman"/>
          <w:b/>
          <w:bCs/>
          <w:color w:val="000000"/>
          <w:sz w:val="28"/>
          <w:szCs w:val="28"/>
        </w:rPr>
        <w:t>↓</w:t>
      </w:r>
    </w:p>
    <w:tbl>
      <w:tblPr>
        <w:tblW w:w="5510" w:type="dxa"/>
        <w:jc w:val="start"/>
        <w:tblInd w:w="2381" w:type="dxa"/>
        <w:tblLayout w:type="fixed"/>
        <w:tblCellMar>
          <w:top w:w="80" w:type="dxa"/>
          <w:start w:w="120" w:type="dxa"/>
          <w:bottom w:w="80" w:type="dxa"/>
          <w:end w:w="120" w:type="dxa"/>
        </w:tblCellMar>
      </w:tblPr>
      <w:tblGrid>
        <w:gridCol w:w="5510"/>
      </w:tblGrid>
      <w:tr>
        <w:trPr/>
        <w:tc>
          <w:tcPr>
            <w:tcW w:w="55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ascii="Times New Roman" w:hAnsi="Times New Roman"/>
                <w:b/>
                <w:bCs/>
                <w:color w:val="000000"/>
                <w:sz w:val="21"/>
                <w:szCs w:val="21"/>
              </w:rPr>
              <w:t>Display Frame in Real-Time Preview Window</w:t>
            </w:r>
          </w:p>
          <w:p>
            <w:pPr>
              <w:pStyle w:val="Normal"/>
              <w:spacing w:before="0" w:after="0"/>
              <w:jc w:val="center"/>
              <w:rPr/>
            </w:pPr>
            <w:r>
              <w:rPr>
                <w:rFonts w:eastAsia="Times New Roman" w:cs="Times New Roman" w:ascii="Times New Roman" w:hAnsi="Times New Roman"/>
                <w:i/>
                <w:iCs/>
                <w:color w:val="595959"/>
                <w:sz w:val="18"/>
                <w:szCs w:val="18"/>
              </w:rPr>
              <w:t>cv2.imshow renders annotated frame; non-blocking waitKey(1)</w:t>
            </w:r>
          </w:p>
        </w:tc>
      </w:tr>
    </w:tbl>
    <w:p>
      <w:pPr>
        <w:pStyle w:val="Normal"/>
        <w:spacing w:before="14" w:after="14"/>
        <w:jc w:val="center"/>
        <w:rPr/>
      </w:pPr>
      <w:r>
        <w:rPr>
          <w:rFonts w:eastAsia="Times New Roman" w:cs="Times New Roman" w:ascii="Times New Roman" w:hAnsi="Times New Roman"/>
          <w:b/>
          <w:bCs/>
          <w:color w:val="000000"/>
          <w:sz w:val="28"/>
          <w:szCs w:val="28"/>
        </w:rPr>
        <w:t>↓</w:t>
      </w:r>
    </w:p>
    <w:tbl>
      <w:tblPr>
        <w:tblW w:w="6410" w:type="dxa"/>
        <w:jc w:val="start"/>
        <w:tblInd w:w="1865" w:type="dxa"/>
        <w:tblLayout w:type="fixed"/>
        <w:tblCellMar>
          <w:top w:w="80" w:type="dxa"/>
          <w:start w:w="120" w:type="dxa"/>
          <w:bottom w:w="80" w:type="dxa"/>
          <w:end w:w="120" w:type="dxa"/>
        </w:tblCellMar>
      </w:tblPr>
      <w:tblGrid>
        <w:gridCol w:w="6410"/>
      </w:tblGrid>
      <w:tr>
        <w:trPr/>
        <w:tc>
          <w:tcPr>
            <w:tcW w:w="6410"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pPr>
            <w:r>
              <w:rPr>
                <w:rFonts w:eastAsia="Times New Roman" w:cs="Times New Roman" w:ascii="Times New Roman" w:hAnsi="Times New Roman"/>
                <w:b/>
                <w:bCs/>
                <w:color w:val="000000"/>
                <w:sz w:val="21"/>
                <w:szCs w:val="21"/>
              </w:rPr>
              <w:t>Continue Processing?</w:t>
            </w:r>
          </w:p>
          <w:p>
            <w:pPr>
              <w:pStyle w:val="Normal"/>
              <w:spacing w:before="0" w:after="0"/>
              <w:jc w:val="center"/>
              <w:rPr/>
            </w:pPr>
            <w:r>
              <w:rPr>
                <w:rFonts w:eastAsia="Times New Roman" w:cs="Times New Roman" w:ascii="Times New Roman" w:hAnsi="Times New Roman"/>
                <w:i/>
                <w:iCs/>
                <w:color w:val="595959"/>
                <w:sz w:val="18"/>
                <w:szCs w:val="18"/>
              </w:rPr>
              <w:t>End of video stream reached, or user pressed 'Q'</w:t>
            </w:r>
          </w:p>
        </w:tc>
      </w:tr>
    </w:tbl>
    <w:p>
      <w:pPr>
        <w:pStyle w:val="Normal"/>
        <w:spacing w:before="10" w:after="10"/>
        <w:rPr/>
      </w:pPr>
      <w:r>
        <w:rPr/>
      </w:r>
    </w:p>
    <w:tbl>
      <w:tblPr>
        <w:tblW w:w="9357" w:type="dxa"/>
        <w:jc w:val="start"/>
        <w:tblInd w:w="0" w:type="dxa"/>
        <w:tblLayout w:type="fixed"/>
        <w:tblCellMar>
          <w:top w:w="80" w:type="dxa"/>
          <w:start w:w="120" w:type="dxa"/>
          <w:bottom w:w="80" w:type="dxa"/>
          <w:end w:w="120" w:type="dxa"/>
        </w:tblCellMar>
      </w:tblPr>
      <w:tblGrid>
        <w:gridCol w:w="4621"/>
        <w:gridCol w:w="4736"/>
      </w:tblGrid>
      <w:tr>
        <w:trPr/>
        <w:tc>
          <w:tcPr>
            <w:tcW w:w="4621"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Q PRESSED / END</w:t>
            </w:r>
          </w:p>
          <w:p>
            <w:pPr>
              <w:pStyle w:val="Normal"/>
              <w:spacing w:before="0" w:after="0"/>
              <w:jc w:val="center"/>
              <w:rPr/>
            </w:pPr>
            <w:r>
              <w:rPr>
                <w:rFonts w:eastAsia="Times New Roman" w:cs="Times New Roman" w:ascii="Times New Roman" w:hAnsi="Times New Roman"/>
                <w:b/>
                <w:bCs/>
                <w:color w:val="000000"/>
                <w:sz w:val="24"/>
                <w:szCs w:val="24"/>
              </w:rPr>
              <w:t>↓</w:t>
            </w:r>
          </w:p>
          <w:p>
            <w:pPr>
              <w:pStyle w:val="Normal"/>
              <w:spacing w:before="0" w:after="0"/>
              <w:jc w:val="center"/>
              <w:rPr/>
            </w:pPr>
            <w:r>
              <w:rPr>
                <w:rFonts w:eastAsia="Times New Roman" w:cs="Times New Roman" w:ascii="Times New Roman" w:hAnsi="Times New Roman"/>
                <w:i/>
                <w:iCs/>
                <w:color w:val="595959"/>
                <w:sz w:val="18"/>
                <w:szCs w:val="18"/>
              </w:rPr>
              <w:t>Release resources</w:t>
            </w:r>
          </w:p>
          <w:p>
            <w:pPr>
              <w:pStyle w:val="Normal"/>
              <w:spacing w:before="0" w:after="0"/>
              <w:jc w:val="center"/>
              <w:rPr/>
            </w:pPr>
            <w:r>
              <w:rPr>
                <w:rFonts w:eastAsia="Times New Roman" w:cs="Times New Roman" w:ascii="Times New Roman" w:hAnsi="Times New Roman"/>
                <w:i/>
                <w:iCs/>
                <w:color w:val="595959"/>
                <w:sz w:val="17"/>
                <w:szCs w:val="17"/>
              </w:rPr>
              <w:t>cap.release() | out.release() | csv.close()</w:t>
            </w:r>
          </w:p>
        </w:tc>
        <w:tc>
          <w:tcPr>
            <w:tcW w:w="4736"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ascii="Times New Roman" w:hAnsi="Times New Roman"/>
                <w:b/>
                <w:bCs/>
                <w:color w:val="000000"/>
                <w:sz w:val="20"/>
                <w:szCs w:val="20"/>
              </w:rPr>
              <w:t>CONTINUE  ↑</w:t>
            </w:r>
          </w:p>
          <w:p>
            <w:pPr>
              <w:pStyle w:val="Normal"/>
              <w:spacing w:before="0" w:after="0"/>
              <w:jc w:val="center"/>
              <w:rPr/>
            </w:pPr>
            <w:r>
              <w:rPr>
                <w:rFonts w:eastAsia="Times New Roman" w:cs="Times New Roman" w:ascii="Times New Roman" w:hAnsi="Times New Roman"/>
                <w:i/>
                <w:iCs/>
                <w:color w:val="595959"/>
                <w:sz w:val="18"/>
                <w:szCs w:val="18"/>
              </w:rPr>
              <w:t>Capture next frame</w:t>
            </w:r>
          </w:p>
          <w:p>
            <w:pPr>
              <w:pStyle w:val="Normal"/>
              <w:spacing w:before="0" w:after="0"/>
              <w:jc w:val="center"/>
              <w:rPr/>
            </w:pPr>
            <w:r>
              <w:rPr>
                <w:rFonts w:eastAsia="Times New Roman" w:cs="Times New Roman" w:ascii="Times New Roman" w:hAnsi="Times New Roman"/>
                <w:color w:val="595959"/>
                <w:sz w:val="18"/>
                <w:szCs w:val="18"/>
              </w:rPr>
              <w:t xml:space="preserve">↑  </w:t>
            </w:r>
            <w:r>
              <w:rPr>
                <w:rFonts w:eastAsia="Times New Roman" w:cs="Times New Roman" w:ascii="Times New Roman" w:hAnsi="Times New Roman"/>
                <w:color w:val="595959"/>
                <w:sz w:val="18"/>
                <w:szCs w:val="18"/>
              </w:rPr>
              <w:t>Loop back to top</w:t>
            </w:r>
          </w:p>
        </w:tc>
      </w:tr>
    </w:tbl>
    <w:p>
      <w:pPr>
        <w:pStyle w:val="Normal"/>
        <w:spacing w:before="10" w:after="10"/>
        <w:rPr/>
      </w:pPr>
      <w:r>
        <w:rPr/>
      </w:r>
    </w:p>
    <w:p>
      <w:pPr>
        <w:pStyle w:val="Normal"/>
        <w:spacing w:before="14" w:after="14"/>
        <w:jc w:val="center"/>
        <w:rPr/>
      </w:pPr>
      <w:r>
        <w:rPr>
          <w:rFonts w:eastAsia="Times New Roman" w:cs="Times New Roman" w:ascii="Times New Roman" w:hAnsi="Times New Roman"/>
          <w:b/>
          <w:bCs/>
          <w:color w:val="000000"/>
          <w:sz w:val="28"/>
          <w:szCs w:val="28"/>
        </w:rPr>
        <w:t>↓</w:t>
      </w:r>
    </w:p>
    <w:tbl>
      <w:tblPr>
        <w:tblW w:w="6410" w:type="dxa"/>
        <w:jc w:val="start"/>
        <w:tblInd w:w="1865" w:type="dxa"/>
        <w:tblLayout w:type="fixed"/>
        <w:tblCellMar>
          <w:top w:w="80" w:type="dxa"/>
          <w:start w:w="120" w:type="dxa"/>
          <w:bottom w:w="80" w:type="dxa"/>
          <w:end w:w="120" w:type="dxa"/>
        </w:tblCellMar>
      </w:tblPr>
      <w:tblGrid>
        <w:gridCol w:w="6410"/>
      </w:tblGrid>
      <w:tr>
        <w:trPr/>
        <w:tc>
          <w:tcPr>
            <w:tcW w:w="6410"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ascii="Times New Roman" w:hAnsi="Times New Roman"/>
                <w:b/>
                <w:bCs/>
                <w:color w:val="000000"/>
                <w:sz w:val="22"/>
                <w:szCs w:val="22"/>
              </w:rPr>
              <w:t>END  —  Session Complete</w:t>
            </w:r>
          </w:p>
        </w:tc>
      </w:tr>
    </w:tbl>
    <w:p>
      <w:pPr>
        <w:pStyle w:val="Normal"/>
        <w:spacing w:before="160" w:after="160"/>
        <w:rPr/>
      </w:pPr>
      <w:r>
        <w:rPr/>
      </w:r>
    </w:p>
    <w:p>
      <w:pPr>
        <w:pStyle w:val="Normal"/>
        <w:spacing w:before="80" w:after="0"/>
        <w:jc w:val="center"/>
        <w:rPr/>
      </w:pPr>
      <w:r>
        <w:rPr>
          <w:rFonts w:eastAsia="Times New Roman" w:cs="Times New Roman" w:ascii="Times New Roman" w:hAnsi="Times New Roman"/>
          <w:b/>
          <w:bCs/>
          <w:i/>
          <w:iCs/>
          <w:color w:val="000000"/>
          <w:sz w:val="19"/>
          <w:szCs w:val="19"/>
        </w:rPr>
        <w:t xml:space="preserve">Fig. 4.1.1 </w:t>
      </w:r>
      <w:r>
        <w:rPr>
          <w:rFonts w:eastAsia="Times New Roman" w:cs="Times New Roman" w:ascii="Times New Roman" w:hAnsi="Times New Roman"/>
          <w:i/>
          <w:iCs/>
          <w:color w:val="000000"/>
          <w:sz w:val="19"/>
          <w:szCs w:val="19"/>
        </w:rPr>
        <w:t>Complete system workflow of the Edge-Based Smart Suspension System, including all conditional branches and suspension directive outcomes.</w:t>
      </w:r>
    </w:p>
    <w:p>
      <w:pPr>
        <w:pStyle w:val="Heading2"/>
        <w:rPr/>
      </w:pPr>
      <w:bookmarkStart w:id="33" w:name="__RefHeading___Toc2863_4214527597"/>
      <w:bookmarkEnd w:id="33"/>
      <w:r>
        <w:rPr>
          <w:b/>
          <w:bCs/>
          <w:i/>
          <w:iCs/>
        </w:rPr>
        <w:t>4.2 Dataset Preparation</w:t>
      </w:r>
    </w:p>
    <w:p>
      <w:pPr>
        <w:pStyle w:val="Normal"/>
        <w:widowControl/>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t>To train the YOLOv8 object detection model, a unified dataset was compiled by aggregating distinct, independently sourced image repositories for potholes and speed bumps via the Roboflow platform. Prior to training, a rigorous data curation pipeline was executed to standardise conflicting annotation formats into the native YOLO text format (.text). Class labels across the disparate source sets were consolidated and mapped into a single, unified label schema:</w:t>
      </w:r>
    </w:p>
    <w:p>
      <w:pPr>
        <w:pStyle w:val="Normal"/>
        <w:numPr>
          <w:ilvl w:val="0"/>
          <w:numId w:val="6"/>
        </w:numPr>
        <w:bidi w:val="0"/>
        <w:spacing w:lineRule="auto" w:line="240"/>
        <w:rPr>
          <w:rFonts w:ascii="Times New Roman" w:hAnsi="Times New Roman"/>
          <w:sz w:val="21"/>
          <w:szCs w:val="21"/>
        </w:rPr>
      </w:pPr>
      <w:r>
        <w:rPr>
          <w:rFonts w:ascii="Times New Roman" w:hAnsi="Times New Roman"/>
          <w:sz w:val="21"/>
          <w:szCs w:val="21"/>
        </w:rPr>
        <w:t>Class 0: Pothole</w:t>
      </w:r>
    </w:p>
    <w:p>
      <w:pPr>
        <w:pStyle w:val="Normal"/>
        <w:numPr>
          <w:ilvl w:val="0"/>
          <w:numId w:val="6"/>
        </w:numPr>
        <w:bidi w:val="0"/>
        <w:spacing w:lineRule="auto" w:line="240" w:before="57" w:after="57"/>
        <w:rPr>
          <w:rFonts w:ascii="Times New Roman" w:hAnsi="Times New Roman"/>
          <w:sz w:val="21"/>
          <w:szCs w:val="21"/>
        </w:rPr>
      </w:pPr>
      <w:r>
        <w:rPr>
          <w:rFonts w:ascii="Times New Roman" w:hAnsi="Times New Roman"/>
          <w:sz w:val="21"/>
          <w:szCs w:val="21"/>
        </w:rPr>
        <w:t>Class 1: Speed Bump</w:t>
      </w:r>
    </w:p>
    <w:p>
      <w:pPr>
        <w:pStyle w:val="Normal"/>
        <w:widowControl/>
        <w:suppressAutoHyphens w:val="true"/>
        <w:bidi w:val="0"/>
        <w:spacing w:lineRule="auto" w:line="240" w:before="0" w:after="0"/>
        <w:ind w:firstLine="283" w:start="0" w:end="0"/>
        <w:jc w:val="both"/>
        <w:rPr>
          <w:rFonts w:ascii="Times New Roman" w:hAnsi="Times New Roman"/>
          <w:sz w:val="21"/>
          <w:szCs w:val="21"/>
        </w:rPr>
      </w:pPr>
      <w:r>
        <w:rPr>
          <w:rFonts w:ascii="Times New Roman" w:hAnsi="Times New Roman"/>
          <w:sz w:val="21"/>
          <w:szCs w:val="21"/>
        </w:rPr>
        <w:t>To ensure reliable performance evaluation and mitigate the risk of over-fitting, the aggregated dataset was partitioned into mutually exclusive training, validation, and testing subsets [using an70:11:19 split ratio]. This stratification guarantees that the model’s ultimate generalisation and detection capabilities are validated against completely unseen road scenes and varying environmental conditions.</w:t>
      </w:r>
    </w:p>
    <w:p>
      <w:pPr>
        <w:pStyle w:val="Heading2"/>
        <w:rPr/>
      </w:pPr>
      <w:bookmarkStart w:id="34" w:name="__RefHeading___Toc2865_4214527597"/>
      <w:bookmarkEnd w:id="34"/>
      <w:r>
        <w:rPr>
          <w:rFonts w:ascii="Times New Roman" w:hAnsi="Times New Roman"/>
          <w:b/>
          <w:bCs/>
          <w:i/>
          <w:iCs/>
          <w:sz w:val="22"/>
          <w:szCs w:val="22"/>
        </w:rPr>
        <w:t>4.3 Object Detection Module</w:t>
      </w:r>
    </w:p>
    <w:p>
      <w:pPr>
        <w:pStyle w:val="BodyText"/>
        <w:widowControl/>
        <w:suppressAutoHyphens w:val="true"/>
        <w:bidi w:val="0"/>
        <w:spacing w:lineRule="auto" w:line="276" w:before="57" w:after="57"/>
        <w:ind w:firstLine="283" w:start="0" w:end="0"/>
        <w:jc w:val="both"/>
        <w:rPr>
          <w:rFonts w:ascii="Times New Roman" w:hAnsi="Times New Roman"/>
          <w:sz w:val="21"/>
          <w:szCs w:val="21"/>
        </w:rPr>
      </w:pPr>
      <w:r>
        <w:rPr>
          <w:rFonts w:ascii="Times New Roman" w:hAnsi="Times New Roman"/>
          <w:sz w:val="21"/>
          <w:szCs w:val="21"/>
        </w:rPr>
        <w:t>The system executes road anomaly detection via the YOLOv8 single-stage object detection architecture, which handles feature extraction, bounding box localisation, and classification within a unified neural network pass. The model is configured to identify two specific target classes: Potholes and Speed Bumps</w:t>
      </w:r>
    </w:p>
    <w:p>
      <w:pPr>
        <w:pStyle w:val="BodyText"/>
        <w:widowControl/>
        <w:suppressAutoHyphens w:val="true"/>
        <w:bidi w:val="0"/>
        <w:spacing w:lineRule="auto" w:line="276" w:before="57" w:after="57"/>
        <w:ind w:firstLine="283" w:start="0" w:end="0"/>
        <w:jc w:val="both"/>
        <w:rPr>
          <w:rFonts w:ascii="Times New Roman" w:hAnsi="Times New Roman"/>
          <w:sz w:val="21"/>
          <w:szCs w:val="21"/>
        </w:rPr>
      </w:pPr>
      <w:r>
        <w:rPr>
          <w:rFonts w:ascii="Times New Roman" w:hAnsi="Times New Roman"/>
          <w:sz w:val="21"/>
          <w:szCs w:val="21"/>
        </w:rPr>
        <w:t>To ensure compatibility with resource-constrained edge hardware, the nano variant (YOLOv8n) was selected as the base model architecture. This lightweight configuration minimises computational latency, allowing for high frame-rate processing on edge devices without compromising accuracy. Transfer learning from pre-trained weights was leveraged to optimise training efficiency and enhance model robustness across diverse road conditions and illumination levels.</w:t>
      </w:r>
    </w:p>
    <w:p>
      <w:pPr>
        <w:pStyle w:val="BodyText"/>
        <w:spacing w:before="0" w:after="0"/>
        <w:jc w:val="both"/>
        <w:rPr>
          <w:rFonts w:ascii="Times New Roman" w:hAnsi="Times New Roman"/>
          <w:sz w:val="21"/>
          <w:szCs w:val="21"/>
        </w:rPr>
      </w:pPr>
      <w:r>
        <w:rPr>
          <w:rFonts w:ascii="Times New Roman" w:hAnsi="Times New Roman"/>
          <w:sz w:val="21"/>
          <w:szCs w:val="21"/>
        </w:rPr>
        <w:t>For every identified anomaly, the detection module outputs:</w:t>
      </w:r>
    </w:p>
    <w:p>
      <w:pPr>
        <w:pStyle w:val="BodyText"/>
        <w:numPr>
          <w:ilvl w:val="0"/>
          <w:numId w:val="4"/>
        </w:numPr>
        <w:tabs>
          <w:tab w:val="clear" w:pos="720"/>
          <w:tab w:val="left" w:pos="0" w:leader="none"/>
        </w:tabs>
        <w:spacing w:before="0" w:after="0"/>
        <w:ind w:hanging="283" w:start="709"/>
        <w:jc w:val="both"/>
        <w:rPr/>
      </w:pPr>
      <w:r>
        <w:rPr>
          <w:rFonts w:ascii="Times New Roman" w:hAnsi="Times New Roman"/>
          <w:sz w:val="21"/>
          <w:szCs w:val="21"/>
        </w:rPr>
        <w:t>Bounding box coordinates (x</w:t>
      </w:r>
      <w:r>
        <w:rPr>
          <w:rFonts w:ascii="Times New Roman" w:hAnsi="Times New Roman"/>
          <w:sz w:val="21"/>
          <w:szCs w:val="21"/>
          <w:vertAlign w:val="subscript"/>
        </w:rPr>
        <w:t>min</w:t>
      </w:r>
      <w:r>
        <w:rPr>
          <w:rFonts w:ascii="Times New Roman" w:hAnsi="Times New Roman"/>
          <w:sz w:val="21"/>
          <w:szCs w:val="21"/>
        </w:rPr>
        <w:t>, y</w:t>
      </w:r>
      <w:r>
        <w:rPr>
          <w:rFonts w:ascii="Times New Roman" w:hAnsi="Times New Roman"/>
          <w:sz w:val="21"/>
          <w:szCs w:val="21"/>
          <w:vertAlign w:val="subscript"/>
        </w:rPr>
        <w:t>min</w:t>
      </w:r>
      <w:r>
        <w:rPr>
          <w:rFonts w:ascii="Times New Roman" w:hAnsi="Times New Roman"/>
          <w:sz w:val="21"/>
          <w:szCs w:val="21"/>
        </w:rPr>
        <w:t>, x</w:t>
      </w:r>
      <w:r>
        <w:rPr>
          <w:rFonts w:ascii="Times New Roman" w:hAnsi="Times New Roman"/>
          <w:sz w:val="21"/>
          <w:szCs w:val="21"/>
          <w:vertAlign w:val="subscript"/>
        </w:rPr>
        <w:t>max</w:t>
      </w:r>
      <w:r>
        <w:rPr>
          <w:rFonts w:ascii="Times New Roman" w:hAnsi="Times New Roman"/>
          <w:sz w:val="21"/>
          <w:szCs w:val="21"/>
        </w:rPr>
        <w:t>, y</w:t>
      </w:r>
      <w:r>
        <w:rPr>
          <w:rFonts w:ascii="Times New Roman" w:hAnsi="Times New Roman"/>
          <w:sz w:val="21"/>
          <w:szCs w:val="21"/>
          <w:vertAlign w:val="subscript"/>
        </w:rPr>
        <w:t>max</w:t>
      </w:r>
      <w:r>
        <w:rPr>
          <w:rFonts w:ascii="Times New Roman" w:hAnsi="Times New Roman"/>
          <w:sz w:val="21"/>
          <w:szCs w:val="21"/>
        </w:rPr>
        <w:t>)</w:t>
      </w:r>
    </w:p>
    <w:p>
      <w:pPr>
        <w:pStyle w:val="BodyText"/>
        <w:numPr>
          <w:ilvl w:val="0"/>
          <w:numId w:val="4"/>
        </w:numPr>
        <w:tabs>
          <w:tab w:val="clear" w:pos="720"/>
          <w:tab w:val="left" w:pos="0" w:leader="none"/>
        </w:tabs>
        <w:spacing w:before="0" w:after="0"/>
        <w:ind w:hanging="283" w:start="709"/>
        <w:jc w:val="both"/>
        <w:rPr>
          <w:rFonts w:ascii="Times New Roman" w:hAnsi="Times New Roman"/>
          <w:sz w:val="21"/>
          <w:szCs w:val="21"/>
        </w:rPr>
      </w:pPr>
      <w:r>
        <w:rPr>
          <w:rFonts w:ascii="Times New Roman" w:hAnsi="Times New Roman"/>
          <w:sz w:val="21"/>
          <w:szCs w:val="21"/>
        </w:rPr>
        <w:t>Class labels (Pothole or Speed Bump)</w:t>
      </w:r>
    </w:p>
    <w:p>
      <w:pPr>
        <w:pStyle w:val="BodyText"/>
        <w:numPr>
          <w:ilvl w:val="0"/>
          <w:numId w:val="4"/>
        </w:numPr>
        <w:tabs>
          <w:tab w:val="clear" w:pos="720"/>
          <w:tab w:val="left" w:pos="0" w:leader="none"/>
        </w:tabs>
        <w:spacing w:before="0" w:after="0"/>
        <w:ind w:hanging="283" w:start="709"/>
        <w:jc w:val="both"/>
        <w:rPr>
          <w:rFonts w:ascii="Times New Roman" w:hAnsi="Times New Roman"/>
          <w:sz w:val="21"/>
          <w:szCs w:val="21"/>
        </w:rPr>
      </w:pPr>
      <w:r>
        <w:rPr>
          <w:rFonts w:ascii="Times New Roman" w:hAnsi="Times New Roman"/>
          <w:sz w:val="21"/>
          <w:szCs w:val="21"/>
        </w:rPr>
        <w:t>Confidence scores (the probability metric of the detection)</w:t>
      </w:r>
    </w:p>
    <w:p>
      <w:pPr>
        <w:pStyle w:val="BodyText"/>
        <w:jc w:val="both"/>
        <w:rPr>
          <w:rFonts w:ascii="Times New Roman" w:hAnsi="Times New Roman"/>
          <w:sz w:val="21"/>
          <w:szCs w:val="21"/>
        </w:rPr>
      </w:pPr>
      <w:r>
        <w:rPr>
          <w:rFonts w:ascii="Times New Roman" w:hAnsi="Times New Roman"/>
          <w:sz w:val="21"/>
          <w:szCs w:val="21"/>
        </w:rPr>
        <w:t>These outputs serve as the primary data inputs for the downstream distance estimation and severity assessment modules.</w:t>
      </w:r>
    </w:p>
    <w:p>
      <w:pPr>
        <w:pStyle w:val="Normal"/>
        <w:bidi w:val="0"/>
        <w:rPr>
          <w:rFonts w:ascii="Times New Roman" w:hAnsi="Times New Roman"/>
          <w:b w:val="false"/>
          <w:bCs w:val="false"/>
          <w:i/>
          <w:iCs/>
          <w:sz w:val="21"/>
          <w:szCs w:val="21"/>
        </w:rPr>
      </w:pPr>
      <w:r>
        <w:rPr>
          <w:rFonts w:ascii="Times New Roman" w:hAnsi="Times New Roman"/>
          <w:b w:val="false"/>
          <w:bCs w:val="false"/>
          <w:i/>
          <w:iCs/>
          <w:sz w:val="21"/>
          <w:szCs w:val="21"/>
        </w:rPr>
        <w:drawing>
          <wp:anchor distT="0" distB="0" distL="0" distR="0" simplePos="0" relativeHeight="11" behindDoc="0" locked="0" layoutInCell="0" allowOverlap="1">
            <wp:simplePos x="0" y="0"/>
            <wp:positionH relativeFrom="column">
              <wp:posOffset>311785</wp:posOffset>
            </wp:positionH>
            <wp:positionV relativeFrom="paragraph">
              <wp:posOffset>215900</wp:posOffset>
            </wp:positionV>
            <wp:extent cx="2281555" cy="2564130"/>
            <wp:effectExtent l="0" t="0" r="0" b="0"/>
            <wp:wrapTopAndBottom/>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2"/>
                    <a:srcRect l="0" t="1538" r="0" b="35078"/>
                    <a:stretch>
                      <a:fillRect/>
                    </a:stretch>
                  </pic:blipFill>
                  <pic:spPr bwMode="auto">
                    <a:xfrm>
                      <a:off x="0" y="0"/>
                      <a:ext cx="2281555" cy="2564130"/>
                    </a:xfrm>
                    <a:prstGeom prst="rect">
                      <a:avLst/>
                    </a:prstGeom>
                    <a:noFill/>
                  </pic:spPr>
                </pic:pic>
              </a:graphicData>
            </a:graphic>
          </wp:anchor>
        </w:drawing>
        <w:drawing>
          <wp:anchor distT="0" distB="0" distL="0" distR="0" simplePos="0" relativeHeight="12" behindDoc="0" locked="0" layoutInCell="0" allowOverlap="1">
            <wp:simplePos x="0" y="0"/>
            <wp:positionH relativeFrom="column">
              <wp:posOffset>2880995</wp:posOffset>
            </wp:positionH>
            <wp:positionV relativeFrom="paragraph">
              <wp:posOffset>676910</wp:posOffset>
            </wp:positionV>
            <wp:extent cx="3133725" cy="1797050"/>
            <wp:effectExtent l="0" t="0" r="0" b="0"/>
            <wp:wrapTopAndBottom/>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3"/>
                    <a:stretch>
                      <a:fillRect/>
                    </a:stretch>
                  </pic:blipFill>
                  <pic:spPr bwMode="auto">
                    <a:xfrm>
                      <a:off x="0" y="0"/>
                      <a:ext cx="3133725" cy="1797050"/>
                    </a:xfrm>
                    <a:prstGeom prst="rect">
                      <a:avLst/>
                    </a:prstGeom>
                    <a:noFill/>
                  </pic:spPr>
                </pic:pic>
              </a:graphicData>
            </a:graphic>
          </wp:anchor>
        </w:drawing>
      </w:r>
    </w:p>
    <w:p>
      <w:pPr>
        <w:pStyle w:val="Normal"/>
        <w:spacing w:before="100" w:after="220"/>
        <w:jc w:val="center"/>
        <w:rPr/>
      </w:pPr>
      <w:r>
        <w:rPr>
          <w:rFonts w:eastAsia="Times New Roman" w:cs="Times New Roman" w:ascii="Times New Roman" w:hAnsi="Times New Roman"/>
          <w:b/>
          <w:bCs/>
          <w:color w:val="000000"/>
          <w:sz w:val="19"/>
          <w:szCs w:val="19"/>
        </w:rPr>
        <w:t xml:space="preserve">Fig. 4.3.1.  </w:t>
      </w:r>
      <w:r>
        <w:rPr>
          <w:rFonts w:eastAsia="Times New Roman" w:cs="Times New Roman" w:ascii="Times New Roman" w:hAnsi="Times New Roman"/>
          <w:color w:val="000000"/>
          <w:sz w:val="19"/>
          <w:szCs w:val="19"/>
        </w:rPr>
        <w:t>YOLOv8 Detection Results.</w:t>
      </w:r>
    </w:p>
    <w:p>
      <w:pPr>
        <w:pStyle w:val="Heading2"/>
        <w:rPr/>
      </w:pPr>
      <w:bookmarkStart w:id="35" w:name="__RefHeading___Toc2867_4214527597"/>
      <w:bookmarkEnd w:id="35"/>
      <w:r>
        <w:rPr>
          <w:rFonts w:ascii="Times New Roman" w:hAnsi="Times New Roman"/>
          <w:b/>
          <w:bCs/>
          <w:i/>
          <w:iCs/>
          <w:sz w:val="22"/>
          <w:szCs w:val="22"/>
        </w:rPr>
        <w:t>4.4 Distance Estimation Module</w:t>
      </w:r>
    </w:p>
    <w:p>
      <w:pPr>
        <w:pStyle w:val="BodyText"/>
        <w:widowControl/>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t>Once an anomaly is identified, its longitudinal distance from the vehicle is calculated using a monocular ground-plane projection model. This approach operates under the assumption that the road surface acts as a flat ground plane (Z = 0 in the world coordinate system), mapping 2D image coordinates back into 3D spatial coordinates using known camera geometry.</w:t>
      </w:r>
    </w:p>
    <w:p>
      <w:pPr>
        <w:pStyle w:val="BodyText"/>
        <w:spacing w:lineRule="auto" w:line="276" w:before="0" w:after="0"/>
        <w:jc w:val="both"/>
        <w:rPr>
          <w:rFonts w:ascii="Times New Roman" w:hAnsi="Times New Roman"/>
          <w:sz w:val="21"/>
          <w:szCs w:val="21"/>
        </w:rPr>
      </w:pPr>
      <w:r>
        <w:rPr>
          <w:rFonts w:ascii="Times New Roman" w:hAnsi="Times New Roman"/>
          <w:sz w:val="21"/>
          <w:szCs w:val="21"/>
        </w:rPr>
        <w:t>The transformation framework relies on the following intrinsic and extrinsic parameters:</w:t>
      </w:r>
    </w:p>
    <w:p>
      <w:pPr>
        <w:pStyle w:val="BodyText"/>
        <w:numPr>
          <w:ilvl w:val="0"/>
          <w:numId w:val="5"/>
        </w:numPr>
        <w:tabs>
          <w:tab w:val="clear" w:pos="720"/>
          <w:tab w:val="left" w:pos="0" w:leader="none"/>
        </w:tabs>
        <w:spacing w:lineRule="auto" w:line="276" w:before="0" w:after="0"/>
        <w:ind w:hanging="283" w:start="709"/>
        <w:jc w:val="both"/>
        <w:rPr>
          <w:rFonts w:ascii="Times New Roman" w:hAnsi="Times New Roman"/>
          <w:sz w:val="21"/>
          <w:szCs w:val="21"/>
        </w:rPr>
      </w:pPr>
      <w:r>
        <w:rPr>
          <w:rFonts w:ascii="Times New Roman" w:hAnsi="Times New Roman"/>
          <w:sz w:val="21"/>
          <w:szCs w:val="21"/>
        </w:rPr>
        <w:t>Camera Mounting Height (</w:t>
      </w:r>
      <w:r>
        <w:rPr>
          <w:rFonts w:ascii="Times New Roman" w:hAnsi="Times New Roman"/>
          <w:b/>
          <w:bCs/>
          <w:sz w:val="21"/>
          <w:szCs w:val="21"/>
        </w:rPr>
        <w:t>H</w:t>
      </w:r>
      <w:r>
        <w:rPr>
          <w:rFonts w:ascii="Times New Roman" w:hAnsi="Times New Roman"/>
          <w:sz w:val="21"/>
          <w:szCs w:val="21"/>
        </w:rPr>
        <w:t>): The vertical distance from the road surface to the camera's optical centre.</w:t>
      </w:r>
    </w:p>
    <w:p>
      <w:pPr>
        <w:pStyle w:val="BodyText"/>
        <w:numPr>
          <w:ilvl w:val="0"/>
          <w:numId w:val="5"/>
        </w:numPr>
        <w:tabs>
          <w:tab w:val="clear" w:pos="720"/>
          <w:tab w:val="left" w:pos="0" w:leader="none"/>
        </w:tabs>
        <w:spacing w:lineRule="auto" w:line="276" w:before="0" w:after="0"/>
        <w:ind w:hanging="283" w:start="709"/>
        <w:jc w:val="both"/>
        <w:rPr/>
      </w:pPr>
      <w:r>
        <w:rPr>
          <w:rFonts w:ascii="Times New Roman" w:hAnsi="Times New Roman"/>
          <w:sz w:val="21"/>
          <w:szCs w:val="21"/>
        </w:rPr>
        <w:t>Camera Pitch Angle (</w:t>
      </w:r>
      <w:r>
        <w:rPr>
          <w:rFonts w:ascii="Times New Roman" w:hAnsi="Times New Roman"/>
          <w:b/>
          <w:bCs/>
          <w:sz w:val="21"/>
          <w:szCs w:val="21"/>
        </w:rPr>
        <w:t>θ</w:t>
      </w:r>
      <w:r>
        <w:rPr>
          <w:rFonts w:ascii="Times New Roman" w:hAnsi="Times New Roman"/>
          <w:sz w:val="21"/>
          <w:szCs w:val="21"/>
        </w:rPr>
        <w:t>): The angular inclination of the optical axis relative to the horizontal ground plane.</w:t>
      </w:r>
    </w:p>
    <w:p>
      <w:pPr>
        <w:pStyle w:val="BodyText"/>
        <w:numPr>
          <w:ilvl w:val="0"/>
          <w:numId w:val="5"/>
        </w:numPr>
        <w:tabs>
          <w:tab w:val="clear" w:pos="720"/>
          <w:tab w:val="left" w:pos="0" w:leader="none"/>
        </w:tabs>
        <w:spacing w:lineRule="auto" w:line="276" w:before="0" w:after="0"/>
        <w:ind w:hanging="283" w:start="709"/>
        <w:jc w:val="both"/>
        <w:rPr/>
      </w:pPr>
      <w:r>
        <w:rPr>
          <w:rFonts w:ascii="Times New Roman" w:hAnsi="Times New Roman"/>
          <w:sz w:val="21"/>
          <w:szCs w:val="21"/>
        </w:rPr>
        <w:t>Focal Length (𝑓): The intrinsic lens parameter that dictates pixel-to-metric scaling.</w:t>
      </w:r>
    </w:p>
    <w:p>
      <w:pPr>
        <w:pStyle w:val="BodyText"/>
        <w:numPr>
          <w:ilvl w:val="0"/>
          <w:numId w:val="5"/>
        </w:numPr>
        <w:tabs>
          <w:tab w:val="clear" w:pos="720"/>
          <w:tab w:val="left" w:pos="0" w:leader="none"/>
        </w:tabs>
        <w:spacing w:lineRule="auto" w:line="276" w:before="0" w:after="0"/>
        <w:ind w:hanging="283" w:start="709"/>
        <w:jc w:val="both"/>
        <w:rPr>
          <w:rFonts w:ascii="Times New Roman" w:hAnsi="Times New Roman"/>
          <w:sz w:val="21"/>
          <w:szCs w:val="21"/>
        </w:rPr>
      </w:pPr>
      <w:r>
        <w:rPr>
          <w:rFonts w:ascii="Times New Roman" w:hAnsi="Times New Roman"/>
          <w:sz w:val="21"/>
          <w:szCs w:val="21"/>
        </w:rPr>
        <w:t>Bounding Box Base Coordinate (</w:t>
      </w:r>
      <w:r>
        <w:rPr>
          <w:rFonts w:ascii="Times New Roman" w:hAnsi="Times New Roman"/>
          <w:b/>
          <w:bCs/>
          <w:sz w:val="21"/>
          <w:szCs w:val="21"/>
        </w:rPr>
        <w:t>y</w:t>
      </w:r>
      <w:r>
        <w:rPr>
          <w:rFonts w:ascii="Times New Roman" w:hAnsi="Times New Roman"/>
          <w:sz w:val="21"/>
          <w:szCs w:val="21"/>
        </w:rPr>
        <w:t>): The vertical pixel coordinate of the bottom edge of the bounding box, representing the hazard's point of contact with the road.</w:t>
      </w:r>
    </w:p>
    <w:p>
      <w:pPr>
        <w:pStyle w:val="BodyText"/>
        <w:spacing w:lineRule="auto" w:line="240" w:before="171" w:after="311"/>
        <w:jc w:val="both"/>
        <w:rPr>
          <w:rFonts w:ascii="Times New Roman" w:hAnsi="Times New Roman"/>
          <w:sz w:val="21"/>
          <w:szCs w:val="21"/>
        </w:rPr>
      </w:pPr>
      <w:r>
        <w:rPr>
          <w:rFonts w:ascii="Times New Roman" w:hAnsi="Times New Roman"/>
          <w:sz w:val="21"/>
          <w:szCs w:val="21"/>
        </w:rPr>
        <w:t>To compute the real-world look-ahead distance (</w:t>
      </w:r>
      <w:r>
        <w:rPr>
          <w:rFonts w:ascii="Times New Roman" w:hAnsi="Times New Roman"/>
          <w:b/>
          <w:bCs/>
          <w:sz w:val="21"/>
          <w:szCs w:val="21"/>
        </w:rPr>
        <w:t>D</w:t>
      </w:r>
      <w:r>
        <w:rPr>
          <w:rFonts w:ascii="Times New Roman" w:hAnsi="Times New Roman"/>
          <w:sz w:val="21"/>
          <w:szCs w:val="21"/>
        </w:rPr>
        <w:t>), the bottom-centre pixel of the bounding box is isolated. By calculating its vertical offset relative to the camera's principal point (optical centre), the longitudinal distance is derived using the following trigonometric relationship:</w:t>
      </w:r>
    </w:p>
    <w:p>
      <w:pPr>
        <w:pStyle w:val="BodyText"/>
        <w:spacing w:lineRule="auto" w:line="240" w:before="171" w:after="311"/>
        <w:jc w:val="center"/>
        <w:rPr>
          <w:rFonts w:ascii="Times New Roman" w:hAnsi="Times New Roman"/>
          <w:sz w:val="21"/>
          <w:szCs w:val="21"/>
        </w:rPr>
      </w:pPr>
      <w:r>
        <w:rPr/>
      </w:r>
      <m:oMathPara xmlns:m="http://schemas.openxmlformats.org/officeDocument/2006/math">
        <m:oMathParaPr>
          <m:jc m:val="center"/>
        </m:oMathParaPr>
        <m:oMath>
          <m:r>
            <m:t xml:space="preserve">D</m:t>
          </m:r>
          <m:r>
            <m:rPr>
              <m:lit/>
              <m:nor/>
            </m:rPr>
            <m:t xml:space="preserve">=</m:t>
          </m:r>
          <m:f>
            <m:num>
              <m:r>
                <m:t xml:space="preserve">H</m:t>
              </m:r>
            </m:num>
            <m:den>
              <m:r>
                <m:t xml:space="preserve">tan</m:t>
              </m:r>
              <m:d>
                <m:dPr>
                  <m:begChr m:val="("/>
                  <m:endChr m:val=")"/>
                </m:dPr>
                <m:e>
                  <m:r>
                    <m:t xml:space="preserve">θ</m:t>
                  </m:r>
                  <m:r>
                    <m:rPr>
                      <m:lit/>
                      <m:nor/>
                    </m:rPr>
                    <m:t xml:space="preserve">+</m:t>
                  </m:r>
                  <m:r>
                    <m:t xml:space="preserve">atan</m:t>
                  </m:r>
                  <m:d>
                    <m:dPr>
                      <m:begChr m:val="("/>
                      <m:endChr m:val=")"/>
                    </m:dPr>
                    <m:e>
                      <m:f>
                        <m:num>
                          <m:r>
                            <m:t xml:space="preserve">y</m:t>
                          </m:r>
                          <m:r>
                            <m:t xml:space="preserve">−</m:t>
                          </m:r>
                          <m:sSub>
                            <m:e>
                              <m:r>
                                <m:t xml:space="preserve">y</m:t>
                              </m:r>
                            </m:e>
                            <m:sub>
                              <m:r>
                                <m:t xml:space="preserve">0</m:t>
                              </m:r>
                            </m:sub>
                          </m:sSub>
                        </m:num>
                        <m:den>
                          <m:r>
                            <m:t xml:space="preserve">f</m:t>
                          </m:r>
                        </m:den>
                      </m:f>
                    </m:e>
                  </m:d>
                </m:e>
              </m:d>
            </m:den>
          </m:f>
        </m:oMath>
      </m:oMathPara>
    </w:p>
    <w:p>
      <w:pPr>
        <w:pStyle w:val="BodyText"/>
        <w:spacing w:lineRule="auto" w:line="240" w:before="57" w:after="83"/>
        <w:jc w:val="both"/>
        <w:rPr>
          <w:rFonts w:ascii="Times New Roman" w:hAnsi="Times New Roman"/>
          <w:sz w:val="21"/>
          <w:szCs w:val="21"/>
        </w:rPr>
      </w:pPr>
      <w:r>
        <w:rPr>
          <w:rFonts w:ascii="Times New Roman" w:hAnsi="Times New Roman"/>
          <w:sz w:val="21"/>
          <w:szCs w:val="21"/>
        </w:rPr>
        <w:t>Where y</w:t>
      </w:r>
      <w:r>
        <w:rPr>
          <w:rFonts w:ascii="Times New Roman" w:hAnsi="Times New Roman"/>
          <w:sz w:val="21"/>
          <w:szCs w:val="21"/>
          <w:vertAlign w:val="subscript"/>
        </w:rPr>
        <w:t>0</w:t>
      </w:r>
      <w:r>
        <w:rPr>
          <w:rFonts w:ascii="Times New Roman" w:hAnsi="Times New Roman"/>
          <w:sz w:val="21"/>
          <w:szCs w:val="21"/>
        </w:rPr>
        <w:t xml:space="preserve"> denotes the vertical pixel coordinate of the camera's principal point.</w:t>
      </w:r>
    </w:p>
    <w:p>
      <w:pPr>
        <w:pStyle w:val="BodyText"/>
        <w:spacing w:lineRule="auto" w:line="240" w:before="57" w:after="83"/>
        <w:jc w:val="both"/>
        <w:rPr>
          <w:rFonts w:ascii="Times New Roman" w:hAnsi="Times New Roman"/>
          <w:sz w:val="21"/>
          <w:szCs w:val="21"/>
        </w:rPr>
      </w:pPr>
      <w:r>
        <w:rPr>
          <w:rFonts w:ascii="Times New Roman" w:hAnsi="Times New Roman"/>
          <w:sz w:val="21"/>
          <w:szCs w:val="21"/>
        </w:rPr>
      </w:r>
    </w:p>
    <w:p>
      <w:pPr>
        <w:pStyle w:val="BodyText"/>
        <w:spacing w:lineRule="auto" w:line="240" w:before="114" w:after="140"/>
        <w:jc w:val="center"/>
        <w:rPr>
          <w:rFonts w:ascii="Times New Roman" w:hAnsi="Times New Roman"/>
          <w:sz w:val="21"/>
          <w:szCs w:val="21"/>
        </w:rPr>
      </w:pPr>
      <w:r>
        <w:rPr/>
        <w:drawing>
          <wp:inline distT="0" distB="0" distL="0" distR="0">
            <wp:extent cx="3221990" cy="214820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4"/>
                    <a:stretch>
                      <a:fillRect/>
                    </a:stretch>
                  </pic:blipFill>
                  <pic:spPr bwMode="auto">
                    <a:xfrm>
                      <a:off x="0" y="0"/>
                      <a:ext cx="3221990" cy="2148205"/>
                    </a:xfrm>
                    <a:prstGeom prst="rect">
                      <a:avLst/>
                    </a:prstGeom>
                    <a:noFill/>
                  </pic:spPr>
                </pic:pic>
              </a:graphicData>
            </a:graphic>
          </wp:inline>
        </w:drawing>
      </w:r>
    </w:p>
    <w:p>
      <w:pPr>
        <w:pStyle w:val="Normal"/>
        <w:spacing w:before="0" w:after="106"/>
        <w:jc w:val="center"/>
        <w:rPr/>
      </w:pPr>
      <w:r>
        <w:rPr>
          <w:rFonts w:eastAsia="Times New Roman" w:cs="Times New Roman"/>
          <w:b/>
          <w:bCs/>
          <w:i/>
          <w:iCs/>
          <w:color w:val="000000"/>
          <w:sz w:val="19"/>
          <w:szCs w:val="19"/>
        </w:rPr>
        <w:t>Fig. 4.4.1.</w:t>
      </w:r>
      <w:r>
        <w:rPr>
          <w:rFonts w:eastAsia="Times New Roman" w:cs="Times New Roman"/>
          <w:b w:val="false"/>
          <w:bCs w:val="false"/>
          <w:i/>
          <w:iCs/>
          <w:color w:val="000000"/>
          <w:sz w:val="19"/>
          <w:szCs w:val="19"/>
        </w:rPr>
        <w:t xml:space="preserve">  Ground-Plane Projection Geometric Model.</w:t>
      </w:r>
    </w:p>
    <w:p>
      <w:pPr>
        <w:pStyle w:val="BodyText"/>
        <w:spacing w:lineRule="auto" w:line="240" w:before="114" w:after="140"/>
        <w:jc w:val="both"/>
        <w:rPr>
          <w:rFonts w:ascii="Times New Roman" w:hAnsi="Times New Roman"/>
          <w:sz w:val="21"/>
          <w:szCs w:val="21"/>
        </w:rPr>
      </w:pPr>
      <w:r>
        <w:rPr>
          <w:rFonts w:ascii="Times New Roman" w:hAnsi="Times New Roman"/>
          <w:sz w:val="21"/>
          <w:szCs w:val="21"/>
        </w:rPr>
        <w:t>The calculated longitudinal distance (</w:t>
      </w:r>
      <w:r>
        <w:rPr>
          <w:rFonts w:ascii="Times New Roman" w:hAnsi="Times New Roman"/>
          <w:b/>
          <w:bCs/>
          <w:sz w:val="21"/>
          <w:szCs w:val="21"/>
        </w:rPr>
        <w:t>D)</w:t>
      </w:r>
      <w:r>
        <w:rPr>
          <w:rFonts w:ascii="Times New Roman" w:hAnsi="Times New Roman"/>
          <w:sz w:val="21"/>
          <w:szCs w:val="21"/>
        </w:rPr>
        <w:t xml:space="preserve"> serves as the core spatial input for downstream time-to-impact (</w:t>
      </w:r>
      <w:r>
        <w:rPr>
          <w:rFonts w:ascii="Times New Roman" w:hAnsi="Times New Roman"/>
          <w:b/>
          <w:bCs/>
          <w:sz w:val="21"/>
          <w:szCs w:val="21"/>
        </w:rPr>
        <w:t>TTI</w:t>
      </w:r>
      <w:r>
        <w:rPr>
          <w:rFonts w:ascii="Times New Roman" w:hAnsi="Times New Roman"/>
          <w:sz w:val="21"/>
          <w:szCs w:val="21"/>
        </w:rPr>
        <w:t>) tracking and predictive suspension control loop timing.</w:t>
      </w:r>
    </w:p>
    <w:p>
      <w:pPr>
        <w:pStyle w:val="Heading2"/>
        <w:rPr/>
      </w:pPr>
      <w:bookmarkStart w:id="36" w:name="__RefHeading___Toc28739_4214527597"/>
      <w:bookmarkEnd w:id="36"/>
      <w:r>
        <w:rPr/>
        <w:t>4.5 Severity Assessment Module</w:t>
      </w:r>
    </w:p>
    <w:p>
      <w:pPr>
        <w:pStyle w:val="BodyText"/>
        <w:widowControl/>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t>The severity assessment module evaluates the physical scale of detected anomalies using a geometric back-projection framework applied to the two-dimensional bounding regions generated by the object detection network. To infer the physical dimensions of a road hazard from a planar image, the system maps the apparent pixel width of the bounding box to a real-world metric width. This spatial reconstruction leverages the estimated object distance and the intrinsic calibration parameters of the optical sensor, specifically the horizontal focal length.</w:t>
      </w:r>
    </w:p>
    <w:p>
      <w:pPr>
        <w:pStyle w:val="BodyText"/>
        <w:widowControl/>
        <w:suppressAutoHyphens w:val="true"/>
        <w:bidi w:val="0"/>
        <w:spacing w:lineRule="auto" w:line="240" w:before="0" w:after="0"/>
        <w:ind w:hanging="0" w:start="0" w:end="0"/>
        <w:jc w:val="both"/>
        <w:rPr>
          <w:rFonts w:ascii="Times New Roman" w:hAnsi="Times New Roman"/>
          <w:sz w:val="21"/>
          <w:szCs w:val="21"/>
        </w:rPr>
      </w:pPr>
      <w:r>
        <w:rPr>
          <w:rFonts w:ascii="Times New Roman" w:hAnsi="Times New Roman"/>
          <w:sz w:val="21"/>
          <w:szCs w:val="21"/>
        </w:rPr>
        <w:t>The mathematical relationship is derived from the intercept theorem of a standard pinhole camera model, expressed as:</w:t>
      </w:r>
    </w:p>
    <w:p>
      <w:pPr>
        <w:pStyle w:val="BodyText"/>
        <w:jc w:val="center"/>
        <w:rPr/>
      </w:pPr>
      <w:r>
        <w:rPr/>
      </w:r>
      <m:oMathPara xmlns:m="http://schemas.openxmlformats.org/officeDocument/2006/math">
        <m:oMathParaPr>
          <m:jc m:val="center"/>
        </m:oMathParaPr>
        <m:oMath>
          <m:sSub>
            <m:e>
              <m:r>
                <m:t xml:space="preserve">W</m:t>
              </m:r>
            </m:e>
            <m:sub>
              <m:r>
                <m:rPr>
                  <m:lit/>
                  <m:nor/>
                </m:rPr>
                <m:t xml:space="preserve">real</m:t>
              </m:r>
            </m:sub>
          </m:sSub>
          <m:r>
            <m:rPr>
              <m:lit/>
              <m:nor/>
            </m:rPr>
            <m:t xml:space="preserve">=</m:t>
          </m:r>
          <m:f>
            <m:num>
              <m:sSub>
                <m:e>
                  <m:r>
                    <m:t xml:space="preserve">W</m:t>
                  </m:r>
                </m:e>
                <m:sub>
                  <m:r>
                    <m:rPr>
                      <m:lit/>
                      <m:nor/>
                    </m:rPr>
                    <m:t xml:space="preserve">pixel</m:t>
                  </m:r>
                </m:sub>
              </m:sSub>
              <m:r>
                <m:t xml:space="preserve">×</m:t>
              </m:r>
              <m:r>
                <m:t xml:space="preserve">d</m:t>
              </m:r>
            </m:num>
            <m:den>
              <m:sSub>
                <m:e>
                  <m:r>
                    <m:t xml:space="preserve">f</m:t>
                  </m:r>
                </m:e>
                <m:sub>
                  <m:r>
                    <m:t xml:space="preserve">x</m:t>
                  </m:r>
                </m:sub>
              </m:sSub>
            </m:den>
          </m:f>
        </m:oMath>
      </m:oMathPara>
    </w:p>
    <w:p>
      <w:pPr>
        <w:pStyle w:val="Normal"/>
        <w:widowControl/>
        <w:suppressAutoHyphens w:val="true"/>
        <w:bidi w:val="0"/>
        <w:spacing w:before="0" w:after="0"/>
        <w:ind w:firstLine="340" w:start="0" w:end="0"/>
        <w:jc w:val="both"/>
        <w:rPr>
          <w:rFonts w:ascii="Times New Roman" w:hAnsi="Times New Roman"/>
          <w:sz w:val="21"/>
          <w:szCs w:val="21"/>
        </w:rPr>
      </w:pPr>
      <w:r>
        <w:rPr>
          <w:rFonts w:ascii="Times New Roman" w:hAnsi="Times New Roman"/>
          <w:sz w:val="21"/>
          <w:szCs w:val="21"/>
        </w:rPr>
        <w:t xml:space="preserve">Where </w:t>
      </w:r>
      <w:r>
        <w:rPr>
          <w:rFonts w:ascii="Times New Roman" w:hAnsi="Times New Roman"/>
          <w:i/>
          <w:iCs/>
          <w:sz w:val="21"/>
          <w:szCs w:val="21"/>
        </w:rPr>
        <w:t>W</w:t>
      </w:r>
      <w:r>
        <w:rPr>
          <w:rFonts w:ascii="Times New Roman" w:hAnsi="Times New Roman"/>
          <w:i/>
          <w:iCs/>
          <w:sz w:val="21"/>
          <w:szCs w:val="21"/>
          <w:vertAlign w:val="subscript"/>
        </w:rPr>
        <w:t>real</w:t>
      </w:r>
      <w:r>
        <w:rPr>
          <w:rFonts w:ascii="Times New Roman" w:hAnsi="Times New Roman"/>
          <w:sz w:val="21"/>
          <w:szCs w:val="21"/>
        </w:rPr>
        <w:t xml:space="preserve"> is the calculated physical width of the anomaly (meters), </w:t>
      </w:r>
      <w:r>
        <w:rPr>
          <w:rFonts w:ascii="Times New Roman" w:hAnsi="Times New Roman"/>
          <w:i/>
          <w:iCs/>
          <w:sz w:val="21"/>
          <w:szCs w:val="21"/>
        </w:rPr>
        <w:t>W</w:t>
      </w:r>
      <w:r>
        <w:rPr>
          <w:rFonts w:ascii="Times New Roman" w:hAnsi="Times New Roman"/>
          <w:i/>
          <w:iCs/>
          <w:sz w:val="21"/>
          <w:szCs w:val="21"/>
          <w:vertAlign w:val="subscript"/>
        </w:rPr>
        <w:t xml:space="preserve">pixel </w:t>
      </w:r>
      <w:r>
        <w:rPr>
          <w:rFonts w:ascii="Times New Roman" w:hAnsi="Times New Roman"/>
          <w:sz w:val="21"/>
          <w:szCs w:val="21"/>
        </w:rPr>
        <w:t xml:space="preserve">is the bounding box width in pixels, </w:t>
      </w:r>
      <w:r>
        <w:rPr>
          <w:rFonts w:ascii="Times New Roman" w:hAnsi="Times New Roman"/>
          <w:i/>
          <w:iCs/>
          <w:sz w:val="21"/>
          <w:szCs w:val="21"/>
        </w:rPr>
        <w:t>d</w:t>
      </w:r>
      <w:r>
        <w:rPr>
          <w:rFonts w:ascii="Times New Roman" w:hAnsi="Times New Roman"/>
          <w:sz w:val="21"/>
          <w:szCs w:val="21"/>
        </w:rPr>
        <w:t xml:space="preserve"> represents the estimated longitudinal distance (meters), and </w:t>
      </w:r>
      <w:r>
        <w:rPr>
          <w:rFonts w:ascii="Times New Roman" w:hAnsi="Times New Roman"/>
          <w:i/>
          <w:iCs/>
          <w:sz w:val="21"/>
          <w:szCs w:val="21"/>
        </w:rPr>
        <w:t>f</w:t>
      </w:r>
      <w:r>
        <w:rPr>
          <w:rFonts w:ascii="Times New Roman" w:hAnsi="Times New Roman"/>
          <w:i/>
          <w:iCs/>
          <w:sz w:val="21"/>
          <w:szCs w:val="21"/>
          <w:vertAlign w:val="subscript"/>
        </w:rPr>
        <w:t>x</w:t>
      </w:r>
      <w:r>
        <w:rPr>
          <w:rFonts w:ascii="Times New Roman" w:hAnsi="Times New Roman"/>
          <w:sz w:val="21"/>
          <w:szCs w:val="21"/>
        </w:rPr>
        <w:t xml:space="preserve"> is the horizontal focal length of the camera (pixels).</w:t>
      </w:r>
    </w:p>
    <w:p>
      <w:pPr>
        <w:pStyle w:val="Normal"/>
        <w:widowControl/>
        <w:suppressAutoHyphens w:val="true"/>
        <w:bidi w:val="0"/>
        <w:spacing w:before="0" w:after="0"/>
        <w:ind w:firstLine="340" w:start="0" w:end="0"/>
        <w:jc w:val="both"/>
        <w:rPr>
          <w:rFonts w:ascii="Times New Roman" w:hAnsi="Times New Roman"/>
          <w:sz w:val="21"/>
          <w:szCs w:val="21"/>
        </w:rPr>
      </w:pPr>
      <w:r>
        <w:rPr>
          <w:rFonts w:ascii="Times New Roman" w:hAnsi="Times New Roman"/>
          <w:sz w:val="21"/>
          <w:szCs w:val="21"/>
        </w:rPr>
        <w:t>The derived physical width serves as a structural metric to approximate the severity of the hazard. To streamline processing for downstream control systems, these continuous measurements are discretised into three structural risk categories:</w:t>
      </w:r>
    </w:p>
    <w:p>
      <w:pPr>
        <w:pStyle w:val="Normal"/>
        <w:tabs>
          <w:tab w:val="clear" w:pos="720"/>
          <w:tab w:val="left" w:pos="225" w:leader="none"/>
          <w:tab w:val="left" w:pos="733" w:leader="none"/>
        </w:tabs>
        <w:spacing w:before="217" w:after="137"/>
        <w:rPr/>
      </w:pPr>
      <w:r>
        <w:rPr>
          <w:rFonts w:eastAsia="Times New Roman" w:cs="Times New Roman" w:ascii="Times New Roman" w:hAnsi="Times New Roman"/>
          <w:b/>
          <w:bCs/>
          <w:i/>
          <w:iCs/>
          <w:color w:val="000000"/>
          <w:sz w:val="19"/>
          <w:szCs w:val="19"/>
        </w:rPr>
        <w:t>Table 4.5.1.  S</w:t>
      </w:r>
      <w:r>
        <w:rPr>
          <w:rFonts w:eastAsia="Times New Roman" w:cs="Times New Roman" w:ascii="Times New Roman" w:hAnsi="Times New Roman"/>
          <w:i/>
          <w:iCs/>
          <w:color w:val="000000"/>
          <w:sz w:val="19"/>
          <w:szCs w:val="19"/>
        </w:rPr>
        <w:t>tructural Anomaly Severity Classification.</w:t>
      </w:r>
    </w:p>
    <w:tbl>
      <w:tblPr>
        <w:tblW w:w="6458" w:type="dxa"/>
        <w:jc w:val="start"/>
        <w:tblInd w:w="1697" w:type="dxa"/>
        <w:tblLayout w:type="fixed"/>
        <w:tblCellMar>
          <w:top w:w="70" w:type="dxa"/>
          <w:start w:w="110" w:type="dxa"/>
          <w:bottom w:w="70" w:type="dxa"/>
          <w:end w:w="110" w:type="dxa"/>
        </w:tblCellMar>
      </w:tblPr>
      <w:tblGrid>
        <w:gridCol w:w="1582"/>
        <w:gridCol w:w="1760"/>
        <w:gridCol w:w="3116"/>
      </w:tblGrid>
      <w:tr>
        <w:trPr>
          <w:tblHeader w:val="true"/>
        </w:trPr>
        <w:tc>
          <w:tcPr>
            <w:tcW w:w="1582" w:type="dxa"/>
            <w:tcBorders>
              <w:top w:val="single" w:sz="4" w:space="0" w:color="000000"/>
              <w:start w:val="single" w:sz="2" w:space="0" w:color="808080"/>
              <w:bottom w:val="single" w:sz="4" w:space="0" w:color="000000"/>
              <w:end w:val="single" w:sz="2" w:space="0" w:color="808080"/>
            </w:tcBorders>
            <w:shd w:fill="E7E6E6" w:val="clear"/>
            <w:vAlign w:val="center"/>
          </w:tcPr>
          <w:p>
            <w:pPr>
              <w:pStyle w:val="Normal"/>
              <w:tabs>
                <w:tab w:val="clear" w:pos="720"/>
                <w:tab w:val="left" w:pos="225" w:leader="none"/>
                <w:tab w:val="left" w:pos="733" w:leader="none"/>
              </w:tabs>
              <w:jc w:val="center"/>
              <w:rPr>
                <w:rFonts w:ascii="Times New Roman" w:hAnsi="Times New Roman" w:eastAsia="Times New Roman" w:cs="Times New Roman"/>
                <w:b/>
                <w:bCs/>
                <w:color w:val="000000"/>
                <w:sz w:val="19"/>
                <w:szCs w:val="19"/>
              </w:rPr>
            </w:pPr>
            <w:r>
              <w:rPr>
                <w:rFonts w:eastAsia="Times New Roman" w:cs="Times New Roman" w:ascii="Times New Roman" w:hAnsi="Times New Roman"/>
                <w:b/>
                <w:bCs/>
                <w:color w:val="000000"/>
                <w:sz w:val="19"/>
                <w:szCs w:val="19"/>
              </w:rPr>
              <w:t xml:space="preserve">Real-World Width (Wreal​) </w:t>
            </w:r>
          </w:p>
        </w:tc>
        <w:tc>
          <w:tcPr>
            <w:tcW w:w="1760" w:type="dxa"/>
            <w:tcBorders>
              <w:top w:val="single" w:sz="4" w:space="0" w:color="000000"/>
              <w:start w:val="single" w:sz="2" w:space="0" w:color="808080"/>
              <w:bottom w:val="single" w:sz="4" w:space="0" w:color="000000"/>
              <w:end w:val="single" w:sz="2" w:space="0" w:color="808080"/>
            </w:tcBorders>
            <w:shd w:fill="E7E6E6" w:val="clear"/>
            <w:vAlign w:val="center"/>
          </w:tcPr>
          <w:p>
            <w:pPr>
              <w:pStyle w:val="Normal"/>
              <w:tabs>
                <w:tab w:val="clear" w:pos="720"/>
                <w:tab w:val="left" w:pos="225" w:leader="none"/>
                <w:tab w:val="left" w:pos="733" w:leader="none"/>
              </w:tabs>
              <w:jc w:val="center"/>
              <w:rPr>
                <w:rFonts w:ascii="Times New Roman" w:hAnsi="Times New Roman" w:eastAsia="Times New Roman" w:cs="Times New Roman"/>
                <w:b/>
                <w:bCs/>
                <w:color w:val="000000"/>
                <w:sz w:val="19"/>
                <w:szCs w:val="19"/>
              </w:rPr>
            </w:pPr>
            <w:r>
              <w:rPr>
                <w:rFonts w:eastAsia="Times New Roman" w:cs="Times New Roman" w:ascii="Times New Roman" w:hAnsi="Times New Roman"/>
                <w:b/>
                <w:bCs/>
                <w:color w:val="000000"/>
                <w:sz w:val="19"/>
                <w:szCs w:val="19"/>
              </w:rPr>
              <w:t xml:space="preserve">Assigned Severity Level </w:t>
            </w:r>
          </w:p>
        </w:tc>
        <w:tc>
          <w:tcPr>
            <w:tcW w:w="3116" w:type="dxa"/>
            <w:tcBorders>
              <w:top w:val="single" w:sz="4" w:space="0" w:color="000000"/>
              <w:start w:val="single" w:sz="2" w:space="0" w:color="808080"/>
              <w:bottom w:val="single" w:sz="4" w:space="0" w:color="000000"/>
              <w:end w:val="single" w:sz="2" w:space="0" w:color="808080"/>
            </w:tcBorders>
            <w:shd w:fill="E7E6E6" w:val="clear"/>
            <w:vAlign w:val="center"/>
          </w:tcPr>
          <w:p>
            <w:pPr>
              <w:pStyle w:val="Normal"/>
              <w:tabs>
                <w:tab w:val="clear" w:pos="720"/>
                <w:tab w:val="left" w:pos="225" w:leader="none"/>
                <w:tab w:val="left" w:pos="733" w:leader="none"/>
              </w:tabs>
              <w:jc w:val="center"/>
              <w:rPr>
                <w:rFonts w:ascii="Times New Roman" w:hAnsi="Times New Roman" w:eastAsia="Times New Roman" w:cs="Times New Roman"/>
                <w:b/>
                <w:bCs/>
                <w:color w:val="000000"/>
                <w:sz w:val="19"/>
                <w:szCs w:val="19"/>
              </w:rPr>
            </w:pPr>
            <w:r>
              <w:rPr>
                <w:rFonts w:eastAsia="Times New Roman" w:cs="Times New Roman" w:ascii="Times New Roman" w:hAnsi="Times New Roman"/>
                <w:b/>
                <w:bCs/>
                <w:color w:val="000000"/>
                <w:sz w:val="19"/>
                <w:szCs w:val="19"/>
              </w:rPr>
              <w:t xml:space="preserve">Dynamic Profile / Operational Impact </w:t>
            </w:r>
          </w:p>
        </w:tc>
      </w:tr>
      <w:tr>
        <w:trPr/>
        <w:tc>
          <w:tcPr>
            <w:tcW w:w="1582"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&lt; 0.5 m </w:t>
            </w:r>
          </w:p>
        </w:tc>
        <w:tc>
          <w:tcPr>
            <w:tcW w:w="1760"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pPr>
            <w:r>
              <w:rPr>
                <w:rFonts w:eastAsia="Times New Roman" w:cs="Times New Roman" w:ascii="Times New Roman" w:hAnsi="Times New Roman"/>
                <w:b w:val="false"/>
                <w:bCs w:val="false"/>
                <w:color w:val="000000"/>
                <w:sz w:val="19"/>
                <w:szCs w:val="19"/>
              </w:rPr>
              <w:t>Low</w:t>
            </w:r>
          </w:p>
        </w:tc>
        <w:tc>
          <w:tcPr>
            <w:tcW w:w="3116"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Minor localised defect; minimal chassis perturbation. </w:t>
            </w:r>
          </w:p>
        </w:tc>
      </w:tr>
      <w:tr>
        <w:trPr/>
        <w:tc>
          <w:tcPr>
            <w:tcW w:w="1582"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0.5 m – 1.0 m </w:t>
            </w:r>
          </w:p>
        </w:tc>
        <w:tc>
          <w:tcPr>
            <w:tcW w:w="1760"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pPr>
            <w:r>
              <w:rPr>
                <w:rFonts w:eastAsia="Times New Roman" w:cs="Times New Roman" w:ascii="Times New Roman" w:hAnsi="Times New Roman"/>
                <w:b w:val="false"/>
                <w:bCs w:val="false"/>
                <w:color w:val="000000"/>
                <w:sz w:val="19"/>
                <w:szCs w:val="19"/>
              </w:rPr>
              <w:t>Medium</w:t>
            </w:r>
          </w:p>
        </w:tc>
        <w:tc>
          <w:tcPr>
            <w:tcW w:w="3116"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Moderate anomaly; requires proportional damping intervention.</w:t>
            </w:r>
          </w:p>
        </w:tc>
      </w:tr>
      <w:tr>
        <w:trPr/>
        <w:tc>
          <w:tcPr>
            <w:tcW w:w="1582"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&gt; 1.0 m </w:t>
            </w:r>
          </w:p>
        </w:tc>
        <w:tc>
          <w:tcPr>
            <w:tcW w:w="1760"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pPr>
            <w:r>
              <w:rPr>
                <w:rFonts w:eastAsia="Times New Roman" w:cs="Times New Roman" w:ascii="Times New Roman" w:hAnsi="Times New Roman"/>
                <w:b w:val="false"/>
                <w:bCs w:val="false"/>
                <w:color w:val="000000"/>
                <w:sz w:val="19"/>
                <w:szCs w:val="19"/>
              </w:rPr>
              <w:t>High</w:t>
            </w:r>
          </w:p>
        </w:tc>
        <w:tc>
          <w:tcPr>
            <w:tcW w:w="3116"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Critical surface degradation; high risk of severe structural impact loads. </w:t>
            </w:r>
          </w:p>
        </w:tc>
      </w:tr>
    </w:tbl>
    <w:p>
      <w:pPr>
        <w:pStyle w:val="Normal"/>
        <w:widowControl/>
        <w:suppressAutoHyphens w:val="true"/>
        <w:bidi w:val="0"/>
        <w:spacing w:before="114" w:after="114"/>
        <w:ind w:hanging="0" w:start="0" w:end="0"/>
        <w:jc w:val="both"/>
        <w:rPr>
          <w:rFonts w:ascii="Times New Roman" w:hAnsi="Times New Roman"/>
          <w:sz w:val="21"/>
          <w:szCs w:val="21"/>
        </w:rPr>
      </w:pPr>
      <w:r>
        <w:rPr>
          <w:rFonts w:ascii="Times New Roman" w:hAnsi="Times New Roman"/>
          <w:sz w:val="21"/>
          <w:szCs w:val="21"/>
        </w:rPr>
        <w:t xml:space="preserve">This trinary classification abstractly represents the potential kinematic shock that the road anomaly could induce on the vehicle's unsprung and sprung masses, allowing for optimised damping strategies. </w:t>
      </w:r>
    </w:p>
    <w:p>
      <w:pPr>
        <w:pStyle w:val="Normal"/>
        <w:widowControl/>
        <w:suppressAutoHyphens w:val="true"/>
        <w:bidi w:val="0"/>
        <w:spacing w:before="114" w:after="114"/>
        <w:ind w:firstLine="283" w:start="0" w:end="0"/>
        <w:jc w:val="center"/>
        <w:rPr>
          <w:rFonts w:ascii="Times New Roman" w:hAnsi="Times New Roman"/>
          <w:sz w:val="21"/>
          <w:szCs w:val="21"/>
        </w:rPr>
      </w:pPr>
      <w:r>
        <w:rPr/>
        <w:drawing>
          <wp:inline distT="0" distB="0" distL="0" distR="0">
            <wp:extent cx="3692525" cy="2077085"/>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5"/>
                    <a:stretch>
                      <a:fillRect/>
                    </a:stretch>
                  </pic:blipFill>
                  <pic:spPr bwMode="auto">
                    <a:xfrm>
                      <a:off x="0" y="0"/>
                      <a:ext cx="3692525" cy="2077085"/>
                    </a:xfrm>
                    <a:prstGeom prst="rect">
                      <a:avLst/>
                    </a:prstGeom>
                    <a:noFill/>
                  </pic:spPr>
                </pic:pic>
              </a:graphicData>
            </a:graphic>
          </wp:inline>
        </w:drawing>
      </w:r>
    </w:p>
    <w:p>
      <w:pPr>
        <w:pStyle w:val="Normal"/>
        <w:widowControl/>
        <w:suppressAutoHyphens w:val="true"/>
        <w:bidi w:val="0"/>
        <w:spacing w:before="0" w:after="0"/>
        <w:ind w:firstLine="283" w:start="0" w:end="0"/>
        <w:jc w:val="center"/>
        <w:rPr>
          <w:rFonts w:ascii="Times New Roman" w:hAnsi="Times New Roman"/>
          <w:i/>
          <w:iCs/>
          <w:sz w:val="19"/>
          <w:szCs w:val="19"/>
        </w:rPr>
      </w:pPr>
      <w:r>
        <w:rPr>
          <w:rFonts w:ascii="Times New Roman" w:hAnsi="Times New Roman"/>
          <w:b/>
          <w:bCs/>
          <w:i/>
          <w:iCs/>
          <w:sz w:val="19"/>
          <w:szCs w:val="19"/>
        </w:rPr>
        <w:t>Figure 4.5.1:</w:t>
      </w:r>
      <w:r>
        <w:rPr>
          <w:rFonts w:ascii="Times New Roman" w:hAnsi="Times New Roman"/>
          <w:i/>
          <w:iCs/>
          <w:sz w:val="19"/>
          <w:szCs w:val="19"/>
        </w:rPr>
        <w:t xml:space="preserve"> Severity Classification Examples</w:t>
      </w:r>
    </w:p>
    <w:p>
      <w:pPr>
        <w:pStyle w:val="Heading2"/>
        <w:rPr/>
      </w:pPr>
      <w:bookmarkStart w:id="37" w:name="__RefHeading___Toc28741_4214527597"/>
      <w:bookmarkEnd w:id="37"/>
      <w:r>
        <w:rPr/>
        <w:t>4.6 Time-To-Impact Analysis</w:t>
      </w:r>
    </w:p>
    <w:p>
      <w:pPr>
        <w:pStyle w:val="BodyText"/>
        <w:widowControl/>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t>To ascertain the temporal urgency required for suspension adaptation, the system implements a continuous kinematic tracking loop to calculate the Time-To-Impact (</w:t>
      </w:r>
      <w:r>
        <w:rPr>
          <w:rFonts w:ascii="Times New Roman" w:hAnsi="Times New Roman"/>
          <w:i/>
          <w:iCs/>
          <w:sz w:val="21"/>
          <w:szCs w:val="21"/>
        </w:rPr>
        <w:t>TTI</w:t>
      </w:r>
      <w:r>
        <w:rPr>
          <w:rFonts w:ascii="Times New Roman" w:hAnsi="Times New Roman"/>
          <w:sz w:val="21"/>
          <w:szCs w:val="21"/>
        </w:rPr>
        <w:t>). TTI is defined as the estimated temporal window remaining before the vehicle's front tire patch physically encounters the coordinates of the detected defect.</w:t>
      </w:r>
    </w:p>
    <w:p>
      <w:pPr>
        <w:pStyle w:val="BodyText"/>
        <w:widowControl/>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t>The calculation requires synchronisation between the vehicle's internal telemetry and the perception pipeline. The instantaneous vehicle velocity (</w:t>
      </w:r>
      <w:r>
        <w:rPr>
          <w:rFonts w:ascii="Times New Roman" w:hAnsi="Times New Roman"/>
          <w:i/>
          <w:iCs/>
          <w:sz w:val="21"/>
          <w:szCs w:val="21"/>
        </w:rPr>
        <w:t>v</w:t>
      </w:r>
      <w:r>
        <w:rPr>
          <w:rFonts w:ascii="Times New Roman" w:hAnsi="Times New Roman"/>
          <w:sz w:val="21"/>
          <w:szCs w:val="21"/>
        </w:rPr>
        <w:t>), ingestion-sourced from the vehicle instrumentation in kilometres per hour (</w:t>
      </w:r>
      <w:r>
        <w:rPr>
          <w:rFonts w:ascii="Times New Roman" w:hAnsi="Times New Roman"/>
          <w:i/>
          <w:iCs/>
          <w:sz w:val="21"/>
          <w:szCs w:val="21"/>
        </w:rPr>
        <w:t>km/h</w:t>
      </w:r>
      <w:r>
        <w:rPr>
          <w:rFonts w:ascii="Times New Roman" w:hAnsi="Times New Roman"/>
          <w:sz w:val="21"/>
          <w:szCs w:val="21"/>
        </w:rPr>
        <w:t xml:space="preserve">), is normalised to SI units (meters per second, </w:t>
      </w:r>
      <w:r>
        <w:rPr>
          <w:rFonts w:ascii="Times New Roman" w:hAnsi="Times New Roman"/>
          <w:i/>
          <w:iCs/>
          <w:sz w:val="21"/>
          <w:szCs w:val="21"/>
        </w:rPr>
        <w:t>m/s</w:t>
      </w:r>
      <w:r>
        <w:rPr>
          <w:rFonts w:ascii="Times New Roman" w:hAnsi="Times New Roman"/>
          <w:sz w:val="21"/>
          <w:szCs w:val="21"/>
        </w:rPr>
        <w:t>) using the standard conversion factor:</w:t>
      </w:r>
    </w:p>
    <w:p>
      <w:pPr>
        <w:pStyle w:val="BodyText"/>
        <w:widowControl/>
        <w:suppressAutoHyphens w:val="true"/>
        <w:bidi w:val="0"/>
        <w:spacing w:lineRule="auto" w:line="240" w:before="114" w:after="114"/>
        <w:ind w:hanging="0" w:start="0" w:end="0"/>
        <w:jc w:val="center"/>
        <w:rPr>
          <w:rFonts w:ascii="Times New Roman" w:hAnsi="Times New Roman"/>
          <w:sz w:val="21"/>
          <w:szCs w:val="21"/>
        </w:rPr>
      </w:pPr>
      <w:r>
        <w:rPr/>
      </w:r>
      <m:oMathPara xmlns:m="http://schemas.openxmlformats.org/officeDocument/2006/math">
        <m:oMathParaPr>
          <m:jc m:val="center"/>
        </m:oMathParaPr>
        <m:oMath>
          <m:sSub>
            <m:e>
              <m:r>
                <m:t xml:space="preserve">v</m:t>
              </m:r>
            </m:e>
            <m:sub>
              <m:r>
                <m:rPr>
                  <m:lit/>
                  <m:nor/>
                </m:rPr>
                <m:t xml:space="preserve">m/s</m:t>
              </m:r>
            </m:sub>
          </m:sSub>
          <m:r>
            <m:rPr>
              <m:lit/>
              <m:nor/>
            </m:rPr>
            <m:t xml:space="preserve">=</m:t>
          </m:r>
          <m:f>
            <m:num>
              <m:sSub>
                <m:e>
                  <m:r>
                    <m:t xml:space="preserve">v</m:t>
                  </m:r>
                </m:e>
                <m:sub>
                  <m:r>
                    <m:rPr>
                      <m:lit/>
                      <m:nor/>
                    </m:rPr>
                    <m:t xml:space="preserve">km/h</m:t>
                  </m:r>
                </m:sub>
              </m:sSub>
            </m:num>
            <m:den>
              <m:r>
                <m:t xml:space="preserve">3.6</m:t>
              </m:r>
            </m:den>
          </m:f>
        </m:oMath>
      </m:oMathPara>
    </w:p>
    <w:p>
      <w:pPr>
        <w:pStyle w:val="Normal"/>
        <w:widowControl/>
        <w:suppressAutoHyphens w:val="true"/>
        <w:bidi w:val="0"/>
        <w:spacing w:lineRule="auto" w:line="240" w:before="114" w:after="114"/>
        <w:ind w:firstLine="283" w:start="0" w:end="0"/>
        <w:jc w:val="both"/>
        <w:rPr>
          <w:rFonts w:ascii="Times New Roman" w:hAnsi="Times New Roman"/>
          <w:sz w:val="21"/>
          <w:szCs w:val="21"/>
        </w:rPr>
      </w:pPr>
      <w:r>
        <w:rPr>
          <w:rFonts w:ascii="Times New Roman" w:hAnsi="Times New Roman"/>
          <w:sz w:val="21"/>
          <w:szCs w:val="21"/>
        </w:rPr>
        <w:t xml:space="preserve">Utilising the calculated velocity and the estimated longitudinal distance ($d$) to the hazard, the instantaneous TTI is evaluated via the deterministic linear kinematic model: </w:t>
      </w:r>
    </w:p>
    <w:p>
      <w:pPr>
        <w:pStyle w:val="Normal"/>
        <w:widowControl/>
        <w:suppressAutoHyphens w:val="true"/>
        <w:bidi w:val="0"/>
        <w:spacing w:lineRule="auto" w:line="240" w:before="114" w:after="114"/>
        <w:ind w:hanging="0" w:start="0" w:end="0"/>
        <w:jc w:val="center"/>
        <w:rPr>
          <w:rFonts w:ascii="Times New Roman" w:hAnsi="Times New Roman"/>
          <w:sz w:val="21"/>
          <w:szCs w:val="21"/>
        </w:rPr>
      </w:pPr>
      <w:r>
        <w:rPr/>
      </w:r>
      <m:oMathPara xmlns:m="http://schemas.openxmlformats.org/officeDocument/2006/math">
        <m:oMathParaPr>
          <m:jc m:val="center"/>
        </m:oMathParaPr>
        <m:oMath>
          <m:r>
            <m:t xml:space="preserve">TTI</m:t>
          </m:r>
          <m:r>
            <m:rPr>
              <m:lit/>
              <m:nor/>
            </m:rPr>
            <m:t xml:space="preserve">=</m:t>
          </m:r>
          <m:f>
            <m:num>
              <m:r>
                <m:t xml:space="preserve">d</m:t>
              </m:r>
            </m:num>
            <m:den>
              <m:sSub>
                <m:e>
                  <m:r>
                    <m:t xml:space="preserve">v</m:t>
                  </m:r>
                </m:e>
                <m:sub>
                  <m:r>
                    <m:rPr>
                      <m:lit/>
                      <m:nor/>
                    </m:rPr>
                    <m:t xml:space="preserve">m/s</m:t>
                  </m:r>
                </m:sub>
              </m:sSub>
            </m:den>
          </m:f>
        </m:oMath>
      </m:oMathPara>
    </w:p>
    <w:p>
      <w:pPr>
        <w:pStyle w:val="Normal"/>
        <w:widowControl/>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t xml:space="preserve">The continuous TTI metric is subsequently mapped to three discrete urgency horizons that govern system priority: </w:t>
      </w:r>
    </w:p>
    <w:p>
      <w:pPr>
        <w:pStyle w:val="Normal"/>
        <w:tabs>
          <w:tab w:val="clear" w:pos="720"/>
          <w:tab w:val="left" w:pos="225" w:leader="none"/>
          <w:tab w:val="left" w:pos="733" w:leader="none"/>
        </w:tabs>
        <w:spacing w:before="217" w:after="137"/>
        <w:rPr/>
      </w:pPr>
      <w:r>
        <w:rPr>
          <w:rFonts w:eastAsia="Times New Roman" w:cs="Times New Roman" w:ascii="Times New Roman" w:hAnsi="Times New Roman"/>
          <w:b/>
          <w:bCs/>
          <w:i/>
          <w:iCs/>
          <w:color w:val="000000"/>
          <w:sz w:val="19"/>
          <w:szCs w:val="19"/>
        </w:rPr>
        <w:t xml:space="preserve">Table 4.6.1.  </w:t>
      </w:r>
      <w:r>
        <w:rPr>
          <w:rFonts w:eastAsia="Times New Roman" w:cs="Times New Roman" w:ascii="Times New Roman" w:hAnsi="Times New Roman"/>
          <w:i/>
          <w:iCs/>
          <w:color w:val="000000"/>
          <w:sz w:val="19"/>
          <w:szCs w:val="19"/>
        </w:rPr>
        <w:t>Temporal Urgency Horizons.</w:t>
      </w:r>
    </w:p>
    <w:tbl>
      <w:tblPr>
        <w:tblW w:w="6625" w:type="dxa"/>
        <w:jc w:val="start"/>
        <w:tblInd w:w="1697" w:type="dxa"/>
        <w:tblLayout w:type="fixed"/>
        <w:tblCellMar>
          <w:top w:w="70" w:type="dxa"/>
          <w:start w:w="110" w:type="dxa"/>
          <w:bottom w:w="70" w:type="dxa"/>
          <w:end w:w="110" w:type="dxa"/>
        </w:tblCellMar>
      </w:tblPr>
      <w:tblGrid>
        <w:gridCol w:w="1582"/>
        <w:gridCol w:w="1760"/>
        <w:gridCol w:w="3283"/>
      </w:tblGrid>
      <w:tr>
        <w:trPr>
          <w:tblHeader w:val="true"/>
        </w:trPr>
        <w:tc>
          <w:tcPr>
            <w:tcW w:w="1582" w:type="dxa"/>
            <w:tcBorders>
              <w:top w:val="single" w:sz="4" w:space="0" w:color="000000"/>
              <w:start w:val="single" w:sz="2" w:space="0" w:color="808080"/>
              <w:bottom w:val="single" w:sz="4" w:space="0" w:color="000000"/>
              <w:end w:val="single" w:sz="2" w:space="0" w:color="808080"/>
            </w:tcBorders>
            <w:shd w:fill="E7E6E6" w:val="clear"/>
            <w:vAlign w:val="center"/>
          </w:tcPr>
          <w:p>
            <w:pPr>
              <w:pStyle w:val="Normal"/>
              <w:tabs>
                <w:tab w:val="clear" w:pos="720"/>
                <w:tab w:val="left" w:pos="225" w:leader="none"/>
                <w:tab w:val="left" w:pos="733" w:leader="none"/>
              </w:tabs>
              <w:jc w:val="center"/>
              <w:rPr>
                <w:rFonts w:ascii="Times New Roman" w:hAnsi="Times New Roman" w:eastAsia="Times New Roman" w:cs="Times New Roman"/>
                <w:b/>
                <w:bCs/>
                <w:color w:val="000000"/>
                <w:sz w:val="19"/>
                <w:szCs w:val="19"/>
              </w:rPr>
            </w:pPr>
            <w:r>
              <w:rPr>
                <w:rStyle w:val="Strong"/>
                <w:rFonts w:eastAsia="Times New Roman" w:cs="Times New Roman" w:ascii="Times New Roman" w:hAnsi="Times New Roman"/>
                <w:color w:val="000000"/>
                <w:sz w:val="19"/>
                <w:szCs w:val="19"/>
              </w:rPr>
              <w:t>TTI Metric Threshold</w:t>
            </w:r>
            <w:r>
              <w:rPr>
                <w:rFonts w:eastAsia="Times New Roman" w:cs="Times New Roman" w:ascii="Times New Roman" w:hAnsi="Times New Roman"/>
                <w:b/>
                <w:bCs/>
                <w:color w:val="000000"/>
                <w:sz w:val="19"/>
                <w:szCs w:val="19"/>
              </w:rPr>
              <w:t xml:space="preserve"> </w:t>
            </w:r>
          </w:p>
        </w:tc>
        <w:tc>
          <w:tcPr>
            <w:tcW w:w="1760" w:type="dxa"/>
            <w:tcBorders>
              <w:top w:val="single" w:sz="4" w:space="0" w:color="000000"/>
              <w:start w:val="single" w:sz="2" w:space="0" w:color="808080"/>
              <w:bottom w:val="single" w:sz="4" w:space="0" w:color="000000"/>
              <w:end w:val="single" w:sz="2" w:space="0" w:color="808080"/>
            </w:tcBorders>
            <w:shd w:fill="E7E6E6" w:val="clear"/>
            <w:vAlign w:val="center"/>
          </w:tcPr>
          <w:p>
            <w:pPr>
              <w:pStyle w:val="Normal"/>
              <w:tabs>
                <w:tab w:val="clear" w:pos="720"/>
                <w:tab w:val="left" w:pos="225" w:leader="none"/>
                <w:tab w:val="left" w:pos="733" w:leader="none"/>
              </w:tabs>
              <w:jc w:val="center"/>
              <w:rPr>
                <w:rFonts w:ascii="Times New Roman" w:hAnsi="Times New Roman" w:eastAsia="Times New Roman" w:cs="Times New Roman"/>
                <w:b/>
                <w:bCs/>
                <w:color w:val="000000"/>
                <w:sz w:val="19"/>
                <w:szCs w:val="19"/>
              </w:rPr>
            </w:pPr>
            <w:r>
              <w:rPr>
                <w:rFonts w:eastAsia="Times New Roman" w:cs="Times New Roman" w:ascii="Times New Roman" w:hAnsi="Times New Roman"/>
                <w:b/>
                <w:bCs/>
                <w:color w:val="000000"/>
                <w:sz w:val="19"/>
                <w:szCs w:val="19"/>
              </w:rPr>
              <w:t xml:space="preserve">Urgency Level </w:t>
            </w:r>
          </w:p>
        </w:tc>
        <w:tc>
          <w:tcPr>
            <w:tcW w:w="3283" w:type="dxa"/>
            <w:tcBorders>
              <w:top w:val="single" w:sz="4" w:space="0" w:color="000000"/>
              <w:start w:val="single" w:sz="2" w:space="0" w:color="808080"/>
              <w:bottom w:val="single" w:sz="4" w:space="0" w:color="000000"/>
              <w:end w:val="single" w:sz="2" w:space="0" w:color="808080"/>
            </w:tcBorders>
            <w:shd w:fill="E7E6E6" w:val="clear"/>
            <w:vAlign w:val="center"/>
          </w:tcPr>
          <w:p>
            <w:pPr>
              <w:pStyle w:val="Normal"/>
              <w:tabs>
                <w:tab w:val="clear" w:pos="720"/>
                <w:tab w:val="left" w:pos="225" w:leader="none"/>
                <w:tab w:val="left" w:pos="733" w:leader="none"/>
              </w:tabs>
              <w:jc w:val="center"/>
              <w:rPr>
                <w:rFonts w:ascii="Times New Roman" w:hAnsi="Times New Roman" w:eastAsia="Times New Roman" w:cs="Times New Roman"/>
                <w:b/>
                <w:bCs/>
                <w:color w:val="000000"/>
                <w:sz w:val="19"/>
                <w:szCs w:val="19"/>
              </w:rPr>
            </w:pPr>
            <w:r>
              <w:rPr>
                <w:rFonts w:eastAsia="Times New Roman" w:cs="Times New Roman" w:ascii="Times New Roman" w:hAnsi="Times New Roman"/>
                <w:b/>
                <w:bCs/>
                <w:color w:val="000000"/>
                <w:sz w:val="19"/>
                <w:szCs w:val="19"/>
              </w:rPr>
              <w:t xml:space="preserve">Control System Implication </w:t>
            </w:r>
          </w:p>
        </w:tc>
      </w:tr>
      <w:tr>
        <w:trPr/>
        <w:tc>
          <w:tcPr>
            <w:tcW w:w="1582"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&gt; 2 s </w:t>
            </w:r>
          </w:p>
        </w:tc>
        <w:tc>
          <w:tcPr>
            <w:tcW w:w="1760"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pPr>
            <w:r>
              <w:rPr>
                <w:rFonts w:eastAsia="Times New Roman" w:cs="Times New Roman" w:ascii="Times New Roman" w:hAnsi="Times New Roman"/>
                <w:b w:val="false"/>
                <w:bCs w:val="false"/>
                <w:color w:val="000000"/>
                <w:sz w:val="19"/>
                <w:szCs w:val="19"/>
              </w:rPr>
              <w:t>Low</w:t>
            </w:r>
          </w:p>
        </w:tc>
        <w:tc>
          <w:tcPr>
            <w:tcW w:w="3283"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Ample buffer; anomaly outside immediate actuation window. </w:t>
            </w:r>
          </w:p>
        </w:tc>
      </w:tr>
      <w:tr>
        <w:trPr/>
        <w:tc>
          <w:tcPr>
            <w:tcW w:w="1582"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1 – 2 s </w:t>
            </w:r>
          </w:p>
        </w:tc>
        <w:tc>
          <w:tcPr>
            <w:tcW w:w="1760"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pPr>
            <w:r>
              <w:rPr>
                <w:rFonts w:eastAsia="Times New Roman" w:cs="Times New Roman" w:ascii="Times New Roman" w:hAnsi="Times New Roman"/>
                <w:b w:val="false"/>
                <w:bCs w:val="false"/>
                <w:color w:val="000000"/>
                <w:sz w:val="19"/>
                <w:szCs w:val="19"/>
              </w:rPr>
              <w:t>Medium</w:t>
            </w:r>
          </w:p>
        </w:tc>
        <w:tc>
          <w:tcPr>
            <w:tcW w:w="3283"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Impending hazard; requires predictive system preparation. </w:t>
            </w:r>
          </w:p>
        </w:tc>
      </w:tr>
      <w:tr>
        <w:trPr/>
        <w:tc>
          <w:tcPr>
            <w:tcW w:w="1582"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&lt; 1 s </w:t>
            </w:r>
          </w:p>
        </w:tc>
        <w:tc>
          <w:tcPr>
            <w:tcW w:w="1760"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pPr>
            <w:r>
              <w:rPr>
                <w:rFonts w:eastAsia="Times New Roman" w:cs="Times New Roman" w:ascii="Times New Roman" w:hAnsi="Times New Roman"/>
                <w:b w:val="false"/>
                <w:bCs w:val="false"/>
                <w:color w:val="000000"/>
                <w:sz w:val="19"/>
                <w:szCs w:val="19"/>
              </w:rPr>
              <w:t>High</w:t>
            </w:r>
          </w:p>
        </w:tc>
        <w:tc>
          <w:tcPr>
            <w:tcW w:w="3283"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Imminent collision vector; necessitates instantaneous actuator deployment. </w:t>
            </w:r>
          </w:p>
        </w:tc>
      </w:tr>
    </w:tbl>
    <w:p>
      <w:pPr>
        <w:pStyle w:val="Normal"/>
        <w:widowControl/>
        <w:suppressAutoHyphens w:val="true"/>
        <w:bidi w:val="0"/>
        <w:spacing w:before="114" w:after="114"/>
        <w:ind w:firstLine="283" w:start="0" w:end="0"/>
        <w:jc w:val="both"/>
        <w:rPr>
          <w:rFonts w:ascii="Times New Roman" w:hAnsi="Times New Roman"/>
          <w:sz w:val="21"/>
          <w:szCs w:val="21"/>
        </w:rPr>
      </w:pPr>
      <w:r>
        <w:rPr>
          <w:rFonts w:ascii="Times New Roman" w:hAnsi="Times New Roman"/>
          <w:sz w:val="21"/>
          <w:szCs w:val="21"/>
        </w:rPr>
      </w:r>
    </w:p>
    <w:p>
      <w:pPr>
        <w:pStyle w:val="Normal"/>
        <w:widowControl/>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t>By categorising the temporal proximity of threats, the execution pipeline can effectively prioritise imminent surface hazards over distant anomalies, optimising compute resource allocation and feed forward control timing.</w:t>
      </w:r>
    </w:p>
    <w:p>
      <w:pPr>
        <w:pStyle w:val="Normal"/>
        <w:widowControl/>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r>
    </w:p>
    <w:p>
      <w:pPr>
        <w:pStyle w:val="Normal"/>
        <w:widowControl/>
        <w:suppressAutoHyphens w:val="true"/>
        <w:bidi w:val="0"/>
        <w:spacing w:lineRule="auto" w:line="240" w:before="57" w:after="57"/>
        <w:ind w:hanging="0" w:start="0" w:end="0"/>
        <w:jc w:val="both"/>
        <w:rPr>
          <w:rFonts w:ascii="Times New Roman" w:hAnsi="Times New Roman"/>
          <w:sz w:val="21"/>
          <w:szCs w:val="21"/>
        </w:rPr>
      </w:pPr>
      <w:r>
        <w:rPr/>
        <w:drawing>
          <wp:anchor distT="0" distB="0" distL="0" distR="0" simplePos="0" relativeHeight="18" behindDoc="0" locked="0" layoutInCell="0" allowOverlap="1">
            <wp:simplePos x="0" y="0"/>
            <wp:positionH relativeFrom="column">
              <wp:posOffset>2599690</wp:posOffset>
            </wp:positionH>
            <wp:positionV relativeFrom="paragraph">
              <wp:posOffset>238125</wp:posOffset>
            </wp:positionV>
            <wp:extent cx="3387725" cy="1905635"/>
            <wp:effectExtent l="0" t="0" r="0" b="0"/>
            <wp:wrapSquare wrapText="largest"/>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6"/>
                    <a:stretch>
                      <a:fillRect/>
                    </a:stretch>
                  </pic:blipFill>
                  <pic:spPr bwMode="auto">
                    <a:xfrm>
                      <a:off x="0" y="0"/>
                      <a:ext cx="3387725" cy="1905635"/>
                    </a:xfrm>
                    <a:prstGeom prst="rect">
                      <a:avLst/>
                    </a:prstGeom>
                    <a:noFill/>
                  </pic:spPr>
                </pic:pic>
              </a:graphicData>
            </a:graphic>
          </wp:anchor>
        </w:drawing>
        <w:drawing>
          <wp:inline distT="0" distB="0" distL="0" distR="0">
            <wp:extent cx="2312670" cy="2437130"/>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7"/>
                    <a:srcRect l="0" t="0" r="0" b="40590"/>
                    <a:stretch>
                      <a:fillRect/>
                    </a:stretch>
                  </pic:blipFill>
                  <pic:spPr bwMode="auto">
                    <a:xfrm>
                      <a:off x="0" y="0"/>
                      <a:ext cx="2312670" cy="2437130"/>
                    </a:xfrm>
                    <a:prstGeom prst="rect">
                      <a:avLst/>
                    </a:prstGeom>
                    <a:noFill/>
                  </pic:spPr>
                </pic:pic>
              </a:graphicData>
            </a:graphic>
          </wp:inline>
        </w:drawing>
      </w:r>
    </w:p>
    <w:p>
      <w:pPr>
        <w:pStyle w:val="Normal"/>
        <w:widowControl/>
        <w:suppressAutoHyphens w:val="true"/>
        <w:bidi w:val="0"/>
        <w:spacing w:lineRule="auto" w:line="240" w:before="57" w:after="57"/>
        <w:ind w:hanging="0" w:start="0" w:end="0"/>
        <w:jc w:val="center"/>
        <w:rPr>
          <w:rFonts w:ascii="Times New Roman" w:hAnsi="Times New Roman"/>
          <w:i/>
          <w:iCs/>
          <w:sz w:val="19"/>
          <w:szCs w:val="19"/>
        </w:rPr>
      </w:pPr>
      <w:r>
        <w:rPr>
          <w:rFonts w:ascii="Times New Roman" w:hAnsi="Times New Roman"/>
          <w:b/>
          <w:bCs/>
          <w:i/>
          <w:iCs/>
          <w:sz w:val="19"/>
          <w:szCs w:val="19"/>
        </w:rPr>
        <w:t>Figure 4.6.1:</w:t>
      </w:r>
      <w:r>
        <w:rPr>
          <w:rFonts w:ascii="Times New Roman" w:hAnsi="Times New Roman"/>
          <w:i/>
          <w:iCs/>
          <w:sz w:val="19"/>
          <w:szCs w:val="19"/>
        </w:rPr>
        <w:t xml:space="preserve"> Time-to-Impact Estimation for a Detected Pothole</w:t>
      </w:r>
    </w:p>
    <w:p>
      <w:pPr>
        <w:pStyle w:val="Heading2"/>
        <w:rPr/>
      </w:pPr>
      <w:bookmarkStart w:id="38" w:name="__RefHeading___Toc28743_4214527597"/>
      <w:bookmarkEnd w:id="38"/>
      <w:r>
        <w:rPr/>
        <w:t>4.7 Decision Engine</w:t>
      </w:r>
    </w:p>
    <w:p>
      <w:pPr>
        <w:pStyle w:val="BodyText"/>
        <w:widowControl/>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t>The system features a rule-based deterministic decision engine designed to synthesise spatial severity and temporal urgency metrics into actionable, feed forward suspension control directives. By cross-referencing these two vectors, the engine suppresses false-positive actions from low-risk anomalies while guaranteeing rapid response profiles for critical hazards.</w:t>
      </w:r>
    </w:p>
    <w:p>
      <w:pPr>
        <w:pStyle w:val="BodyText"/>
        <w:widowControl/>
        <w:suppressAutoHyphens w:val="true"/>
        <w:bidi w:val="0"/>
        <w:spacing w:lineRule="auto" w:line="240" w:before="57" w:after="57"/>
        <w:ind w:hanging="0" w:start="0" w:end="0"/>
        <w:jc w:val="both"/>
        <w:rPr>
          <w:rFonts w:ascii="Times New Roman" w:hAnsi="Times New Roman"/>
          <w:sz w:val="21"/>
          <w:szCs w:val="21"/>
        </w:rPr>
      </w:pPr>
      <w:r>
        <w:rPr>
          <w:rFonts w:ascii="Times New Roman" w:hAnsi="Times New Roman"/>
          <w:sz w:val="21"/>
          <w:szCs w:val="21"/>
        </w:rPr>
        <w:t>The decision engine outputs commands across three discrete operational states:</w:t>
      </w:r>
    </w:p>
    <w:p>
      <w:pPr>
        <w:pStyle w:val="BodyText"/>
        <w:widowControl/>
        <w:numPr>
          <w:ilvl w:val="0"/>
          <w:numId w:val="7"/>
        </w:numPr>
        <w:tabs>
          <w:tab w:val="clear" w:pos="720"/>
          <w:tab w:val="left" w:pos="564" w:leader="none"/>
        </w:tabs>
        <w:suppressAutoHyphens w:val="true"/>
        <w:bidi w:val="0"/>
        <w:spacing w:lineRule="auto" w:line="240" w:before="57" w:after="57"/>
        <w:ind w:hanging="0" w:start="340" w:end="0"/>
        <w:jc w:val="both"/>
        <w:rPr>
          <w:rFonts w:ascii="Times New Roman" w:hAnsi="Times New Roman"/>
          <w:sz w:val="21"/>
          <w:szCs w:val="21"/>
        </w:rPr>
      </w:pPr>
      <w:r>
        <w:rPr>
          <w:rStyle w:val="SourceText"/>
          <w:rFonts w:ascii="Times New Roman" w:hAnsi="Times New Roman"/>
          <w:b/>
          <w:sz w:val="21"/>
          <w:szCs w:val="21"/>
        </w:rPr>
        <w:t>NORMAL</w:t>
      </w:r>
      <w:r>
        <w:rPr>
          <w:rFonts w:ascii="Times New Roman" w:hAnsi="Times New Roman"/>
          <w:b/>
          <w:sz w:val="21"/>
          <w:szCs w:val="21"/>
        </w:rPr>
        <w:t xml:space="preserve"> (Steady-State Cruise):</w:t>
      </w:r>
      <w:r>
        <w:rPr>
          <w:rFonts w:ascii="Times New Roman" w:hAnsi="Times New Roman"/>
          <w:sz w:val="21"/>
          <w:szCs w:val="21"/>
        </w:rPr>
        <w:t xml:space="preserve"> Evaluated when road conditions are nominal or when detected hazards present low severity at a high TTI. The suspension retains its baseline, comfort-oriented calibration.</w:t>
      </w:r>
    </w:p>
    <w:p>
      <w:pPr>
        <w:pStyle w:val="BodyText"/>
        <w:widowControl/>
        <w:numPr>
          <w:ilvl w:val="0"/>
          <w:numId w:val="7"/>
        </w:numPr>
        <w:tabs>
          <w:tab w:val="clear" w:pos="720"/>
          <w:tab w:val="left" w:pos="564" w:leader="none"/>
        </w:tabs>
        <w:suppressAutoHyphens w:val="true"/>
        <w:bidi w:val="0"/>
        <w:spacing w:lineRule="auto" w:line="240" w:before="57" w:after="57"/>
        <w:ind w:hanging="0" w:start="340" w:end="0"/>
        <w:jc w:val="both"/>
        <w:rPr/>
      </w:pPr>
      <w:r>
        <w:rPr>
          <w:rStyle w:val="SourceText"/>
          <w:rFonts w:ascii="Times New Roman" w:hAnsi="Times New Roman"/>
          <w:b/>
          <w:sz w:val="21"/>
          <w:szCs w:val="21"/>
        </w:rPr>
        <w:t>PREPARE</w:t>
      </w:r>
      <w:r>
        <w:rPr>
          <w:rFonts w:ascii="Times New Roman" w:hAnsi="Times New Roman"/>
          <w:b/>
          <w:sz w:val="21"/>
          <w:szCs w:val="21"/>
        </w:rPr>
        <w:t xml:space="preserve"> (System Priming):</w:t>
      </w:r>
      <w:r>
        <w:rPr>
          <w:rFonts w:ascii="Times New Roman" w:hAnsi="Times New Roman"/>
          <w:sz w:val="21"/>
          <w:szCs w:val="21"/>
        </w:rPr>
        <w:t xml:space="preserve"> Triggered by medium-severity threats or high-severity anomalies at longer ranges. This state cues the active suspension system, pre-charging hydraulic or pneumatic accumulators and adjusting variable valuing to a transitional state.</w:t>
      </w:r>
    </w:p>
    <w:p>
      <w:pPr>
        <w:pStyle w:val="BodyText"/>
        <w:widowControl/>
        <w:numPr>
          <w:ilvl w:val="0"/>
          <w:numId w:val="7"/>
        </w:numPr>
        <w:tabs>
          <w:tab w:val="clear" w:pos="720"/>
          <w:tab w:val="left" w:pos="564" w:leader="none"/>
        </w:tabs>
        <w:suppressAutoHyphens w:val="true"/>
        <w:bidi w:val="0"/>
        <w:spacing w:lineRule="auto" w:line="240" w:before="57" w:after="57"/>
        <w:ind w:hanging="0" w:start="340" w:end="0"/>
        <w:jc w:val="both"/>
        <w:rPr>
          <w:rFonts w:ascii="Times New Roman" w:hAnsi="Times New Roman"/>
          <w:sz w:val="21"/>
          <w:szCs w:val="21"/>
        </w:rPr>
      </w:pPr>
      <w:r>
        <w:rPr>
          <w:rStyle w:val="SourceText"/>
          <w:rFonts w:ascii="Times New Roman" w:hAnsi="Times New Roman"/>
          <w:b/>
          <w:sz w:val="21"/>
          <w:szCs w:val="21"/>
        </w:rPr>
        <w:t>ADJUST NOW</w:t>
      </w:r>
      <w:r>
        <w:rPr>
          <w:rFonts w:ascii="Times New Roman" w:hAnsi="Times New Roman"/>
          <w:b/>
          <w:sz w:val="21"/>
          <w:szCs w:val="21"/>
        </w:rPr>
        <w:t xml:space="preserve"> (Instantaneous Actuation):</w:t>
      </w:r>
      <w:r>
        <w:rPr>
          <w:rFonts w:ascii="Times New Roman" w:hAnsi="Times New Roman"/>
          <w:sz w:val="21"/>
          <w:szCs w:val="21"/>
        </w:rPr>
        <w:t xml:space="preserve"> Initiated under high-urgency thresholds (&lt; 1 s TTI) involving medium-to-high severity defects. This state commands immediate, aggressive modulation of damping coefficients or spring stiffness to structurally isolate the chassis from the high-magnitude impact.</w:t>
      </w:r>
    </w:p>
    <w:p>
      <w:pPr>
        <w:pStyle w:val="BodyText"/>
        <w:widowControl/>
        <w:suppressAutoHyphens w:val="true"/>
        <w:bidi w:val="0"/>
        <w:spacing w:lineRule="auto" w:line="240" w:before="114" w:after="114"/>
        <w:ind w:hanging="0" w:start="0" w:end="0"/>
        <w:jc w:val="both"/>
        <w:rPr>
          <w:rFonts w:ascii="Times New Roman" w:hAnsi="Times New Roman"/>
          <w:sz w:val="21"/>
          <w:szCs w:val="21"/>
        </w:rPr>
      </w:pPr>
      <w:r>
        <w:rPr>
          <w:rFonts w:ascii="Times New Roman" w:hAnsi="Times New Roman"/>
          <w:sz w:val="21"/>
          <w:szCs w:val="21"/>
        </w:rPr>
        <w:t>High-severity anomalies matched with brief impact timelines trigger immediate, high-priority corrective overrides, whereas low-risk or distant scenarios generate passive, advisory log outputs to prevent actuator fatigue. The integrated decision matrix configuration is summarised graphically in the accompanying architecture documents.</w:t>
      </w:r>
    </w:p>
    <w:p>
      <w:pPr>
        <w:pStyle w:val="Normal"/>
        <w:bidi w:val="0"/>
        <w:jc w:val="center"/>
        <w:rPr/>
      </w:pPr>
      <w:r>
        <w:rPr/>
        <w:drawing>
          <wp:inline distT="0" distB="0" distL="0" distR="0">
            <wp:extent cx="3503930" cy="1971040"/>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8"/>
                    <a:stretch>
                      <a:fillRect/>
                    </a:stretch>
                  </pic:blipFill>
                  <pic:spPr bwMode="auto">
                    <a:xfrm>
                      <a:off x="0" y="0"/>
                      <a:ext cx="3503930" cy="1971040"/>
                    </a:xfrm>
                    <a:prstGeom prst="rect">
                      <a:avLst/>
                    </a:prstGeom>
                    <a:noFill/>
                  </pic:spPr>
                </pic:pic>
              </a:graphicData>
            </a:graphic>
          </wp:inline>
        </w:drawing>
      </w:r>
    </w:p>
    <w:p>
      <w:pPr>
        <w:pStyle w:val="Normal"/>
        <w:widowControl/>
        <w:suppressAutoHyphens w:val="true"/>
        <w:bidi w:val="0"/>
        <w:spacing w:lineRule="auto" w:line="240" w:before="57" w:after="57"/>
        <w:ind w:hanging="0" w:start="0" w:end="0"/>
        <w:jc w:val="center"/>
        <w:rPr>
          <w:rFonts w:ascii="Times New Roman" w:hAnsi="Times New Roman"/>
          <w:i/>
          <w:iCs/>
          <w:sz w:val="19"/>
          <w:szCs w:val="19"/>
        </w:rPr>
      </w:pPr>
      <w:r>
        <w:rPr>
          <w:rFonts w:ascii="Times New Roman" w:hAnsi="Times New Roman"/>
          <w:b/>
          <w:bCs/>
          <w:i/>
          <w:iCs/>
          <w:sz w:val="19"/>
          <w:szCs w:val="19"/>
        </w:rPr>
        <w:t>Figure 4.7.1:</w:t>
      </w:r>
      <w:r>
        <w:rPr>
          <w:rFonts w:ascii="Times New Roman" w:hAnsi="Times New Roman"/>
          <w:i/>
          <w:iCs/>
          <w:sz w:val="19"/>
          <w:szCs w:val="19"/>
        </w:rPr>
        <w:t xml:space="preserve"> Decision Engine Output</w:t>
      </w:r>
    </w:p>
    <w:p>
      <w:pPr>
        <w:pStyle w:val="Heading2"/>
        <w:rPr/>
      </w:pPr>
      <w:bookmarkStart w:id="39" w:name="__RefHeading___Toc28745_4214527597"/>
      <w:bookmarkEnd w:id="39"/>
      <w:r>
        <w:rPr/>
        <w:t>4.8 Model Training Procedure</w:t>
      </w:r>
    </w:p>
    <w:p>
      <w:pPr>
        <w:pStyle w:val="BodyText"/>
        <w:widowControl/>
        <w:suppressAutoHyphens w:val="true"/>
        <w:bidi w:val="0"/>
        <w:spacing w:lineRule="auto" w:line="276" w:before="0" w:after="140"/>
        <w:ind w:firstLine="283" w:start="0" w:end="0"/>
        <w:jc w:val="both"/>
        <w:rPr>
          <w:rFonts w:ascii="Times New Roman" w:hAnsi="Times New Roman"/>
          <w:sz w:val="21"/>
          <w:szCs w:val="21"/>
        </w:rPr>
      </w:pPr>
      <w:r>
        <w:rPr>
          <w:rFonts w:ascii="Times New Roman" w:hAnsi="Times New Roman"/>
          <w:sz w:val="21"/>
          <w:szCs w:val="21"/>
        </w:rPr>
        <w:t>The convolutional neural network responsible for real-time feature extraction and object detection was trained using the Ultralytics YOLOv8 open-source framework. The training execution pipeline was accelerated locally utilising an isolated NVIDIA GeForce RTX 5050 Laptop GPU hardware architecture.</w:t>
      </w:r>
    </w:p>
    <w:p>
      <w:pPr>
        <w:pStyle w:val="BodyText"/>
        <w:widowControl/>
        <w:suppressAutoHyphens w:val="true"/>
        <w:bidi w:val="0"/>
        <w:spacing w:lineRule="auto" w:line="276" w:before="0" w:after="140"/>
        <w:ind w:hanging="0" w:start="0" w:end="0"/>
        <w:jc w:val="both"/>
        <w:rPr>
          <w:rFonts w:ascii="Times New Roman" w:hAnsi="Times New Roman"/>
          <w:sz w:val="21"/>
          <w:szCs w:val="21"/>
        </w:rPr>
      </w:pPr>
      <w:r>
        <w:rPr>
          <w:rFonts w:ascii="Times New Roman" w:hAnsi="Times New Roman"/>
          <w:sz w:val="21"/>
          <w:szCs w:val="21"/>
        </w:rPr>
        <w:t>The hyper parameters, model variant selection, and compilation parameters utilised to establish the predictive weight structures are detailed in the configuration matrix below:</w:t>
      </w:r>
    </w:p>
    <w:p>
      <w:pPr>
        <w:pStyle w:val="Normal"/>
        <w:tabs>
          <w:tab w:val="clear" w:pos="720"/>
          <w:tab w:val="left" w:pos="225" w:leader="none"/>
          <w:tab w:val="left" w:pos="733" w:leader="none"/>
        </w:tabs>
        <w:spacing w:before="217" w:after="137"/>
        <w:rPr/>
      </w:pPr>
      <w:r>
        <w:rPr>
          <w:rFonts w:eastAsia="Times New Roman" w:cs="Times New Roman" w:ascii="Times New Roman" w:hAnsi="Times New Roman"/>
          <w:b/>
          <w:bCs/>
          <w:i/>
          <w:iCs/>
          <w:color w:val="000000"/>
          <w:sz w:val="19"/>
          <w:szCs w:val="19"/>
        </w:rPr>
        <w:t xml:space="preserve">Table 4.8.1.  </w:t>
      </w:r>
      <w:r>
        <w:rPr>
          <w:rFonts w:eastAsia="Times New Roman" w:cs="Times New Roman" w:ascii="Times New Roman" w:hAnsi="Times New Roman"/>
          <w:i/>
          <w:iCs/>
          <w:color w:val="000000"/>
          <w:sz w:val="19"/>
          <w:szCs w:val="19"/>
        </w:rPr>
        <w:t>Deep Learning Optimisation Parameters.</w:t>
      </w:r>
    </w:p>
    <w:tbl>
      <w:tblPr>
        <w:tblW w:w="6568" w:type="dxa"/>
        <w:jc w:val="start"/>
        <w:tblInd w:w="1697" w:type="dxa"/>
        <w:tblLayout w:type="fixed"/>
        <w:tblCellMar>
          <w:top w:w="70" w:type="dxa"/>
          <w:start w:w="110" w:type="dxa"/>
          <w:bottom w:w="70" w:type="dxa"/>
          <w:end w:w="110" w:type="dxa"/>
        </w:tblCellMar>
      </w:tblPr>
      <w:tblGrid>
        <w:gridCol w:w="3504"/>
        <w:gridCol w:w="3064"/>
      </w:tblGrid>
      <w:tr>
        <w:trPr>
          <w:tblHeader w:val="true"/>
        </w:trPr>
        <w:tc>
          <w:tcPr>
            <w:tcW w:w="3504" w:type="dxa"/>
            <w:tcBorders>
              <w:top w:val="single" w:sz="4" w:space="0" w:color="000000"/>
              <w:start w:val="single" w:sz="2" w:space="0" w:color="808080"/>
              <w:bottom w:val="single" w:sz="4" w:space="0" w:color="000000"/>
              <w:end w:val="single" w:sz="2" w:space="0" w:color="808080"/>
            </w:tcBorders>
            <w:shd w:fill="E7E6E6" w:val="clear"/>
            <w:vAlign w:val="center"/>
          </w:tcPr>
          <w:p>
            <w:pPr>
              <w:pStyle w:val="Normal"/>
              <w:tabs>
                <w:tab w:val="clear" w:pos="720"/>
                <w:tab w:val="left" w:pos="225" w:leader="none"/>
                <w:tab w:val="left" w:pos="733" w:leader="none"/>
              </w:tabs>
              <w:jc w:val="center"/>
              <w:rPr>
                <w:rFonts w:ascii="Times New Roman" w:hAnsi="Times New Roman" w:eastAsia="Times New Roman" w:cs="Times New Roman"/>
                <w:b/>
                <w:bCs/>
                <w:color w:val="000000"/>
                <w:sz w:val="19"/>
                <w:szCs w:val="19"/>
              </w:rPr>
            </w:pPr>
            <w:r>
              <w:rPr>
                <w:rStyle w:val="Strong"/>
                <w:rFonts w:eastAsia="Times New Roman" w:cs="Times New Roman" w:ascii="Times New Roman" w:hAnsi="Times New Roman"/>
                <w:color w:val="000000"/>
                <w:sz w:val="19"/>
                <w:szCs w:val="19"/>
              </w:rPr>
              <w:t>Parameter</w:t>
            </w:r>
            <w:r>
              <w:rPr>
                <w:rFonts w:eastAsia="Times New Roman" w:cs="Times New Roman" w:ascii="Times New Roman" w:hAnsi="Times New Roman"/>
                <w:b/>
                <w:bCs/>
                <w:color w:val="000000"/>
                <w:sz w:val="19"/>
                <w:szCs w:val="19"/>
              </w:rPr>
              <w:t xml:space="preserve"> </w:t>
            </w:r>
          </w:p>
        </w:tc>
        <w:tc>
          <w:tcPr>
            <w:tcW w:w="3064" w:type="dxa"/>
            <w:tcBorders>
              <w:top w:val="single" w:sz="4" w:space="0" w:color="000000"/>
              <w:start w:val="single" w:sz="2" w:space="0" w:color="808080"/>
              <w:bottom w:val="single" w:sz="4" w:space="0" w:color="000000"/>
              <w:end w:val="single" w:sz="2" w:space="0" w:color="808080"/>
            </w:tcBorders>
            <w:shd w:fill="E7E6E6" w:val="clear"/>
            <w:vAlign w:val="center"/>
          </w:tcPr>
          <w:p>
            <w:pPr>
              <w:pStyle w:val="Normal"/>
              <w:tabs>
                <w:tab w:val="clear" w:pos="720"/>
                <w:tab w:val="left" w:pos="225" w:leader="none"/>
                <w:tab w:val="left" w:pos="733" w:leader="none"/>
              </w:tabs>
              <w:jc w:val="center"/>
              <w:rPr>
                <w:rFonts w:ascii="Times New Roman" w:hAnsi="Times New Roman" w:eastAsia="Times New Roman" w:cs="Times New Roman"/>
                <w:b/>
                <w:bCs/>
                <w:color w:val="000000"/>
                <w:sz w:val="19"/>
                <w:szCs w:val="19"/>
              </w:rPr>
            </w:pPr>
            <w:r>
              <w:rPr>
                <w:rFonts w:eastAsia="Times New Roman" w:cs="Times New Roman" w:ascii="Times New Roman" w:hAnsi="Times New Roman"/>
                <w:b/>
                <w:bCs/>
                <w:color w:val="000000"/>
                <w:sz w:val="19"/>
                <w:szCs w:val="19"/>
              </w:rPr>
              <w:t xml:space="preserve">Specification </w:t>
            </w:r>
          </w:p>
        </w:tc>
      </w:tr>
      <w:tr>
        <w:trPr/>
        <w:tc>
          <w:tcPr>
            <w:tcW w:w="3504"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Model Architecture Base </w:t>
            </w:r>
          </w:p>
        </w:tc>
        <w:tc>
          <w:tcPr>
            <w:tcW w:w="3064"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YOLOv8n (Nano Variant) </w:t>
            </w:r>
          </w:p>
        </w:tc>
      </w:tr>
      <w:tr>
        <w:trPr/>
        <w:tc>
          <w:tcPr>
            <w:tcW w:w="3504"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Input Tensor Resolution </w:t>
            </w:r>
          </w:p>
        </w:tc>
        <w:tc>
          <w:tcPr>
            <w:tcW w:w="3064" w:type="dxa"/>
            <w:tcBorders>
              <w:top w:val="single" w:sz="2" w:space="0" w:color="808080"/>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640 × 640 pixels </w:t>
            </w:r>
          </w:p>
        </w:tc>
      </w:tr>
      <w:tr>
        <w:trPr/>
        <w:tc>
          <w:tcPr>
            <w:tcW w:w="3504" w:type="dxa"/>
            <w:tcBorders>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Training Epochs </w:t>
            </w:r>
          </w:p>
        </w:tc>
        <w:tc>
          <w:tcPr>
            <w:tcW w:w="3064" w:type="dxa"/>
            <w:tcBorders>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30</w:t>
            </w:r>
          </w:p>
        </w:tc>
      </w:tr>
      <w:tr>
        <w:trPr/>
        <w:tc>
          <w:tcPr>
            <w:tcW w:w="3504" w:type="dxa"/>
            <w:tcBorders>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Batch Size Configuration </w:t>
            </w:r>
          </w:p>
        </w:tc>
        <w:tc>
          <w:tcPr>
            <w:tcW w:w="3064" w:type="dxa"/>
            <w:tcBorders>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16</w:t>
            </w:r>
          </w:p>
        </w:tc>
      </w:tr>
      <w:tr>
        <w:trPr/>
        <w:tc>
          <w:tcPr>
            <w:tcW w:w="3504" w:type="dxa"/>
            <w:tcBorders>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Optimisation Algorithm </w:t>
            </w:r>
          </w:p>
        </w:tc>
        <w:tc>
          <w:tcPr>
            <w:tcW w:w="3064" w:type="dxa"/>
            <w:tcBorders>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sz w:val="19"/>
                <w:szCs w:val="19"/>
              </w:rPr>
            </w:pPr>
            <w:r>
              <w:rPr>
                <w:rFonts w:ascii="Times New Roman" w:hAnsi="Times New Roman"/>
                <w:sz w:val="19"/>
                <w:szCs w:val="19"/>
              </w:rPr>
              <w:t xml:space="preserve">AdamW (Adam with Weight Decay) </w:t>
            </w:r>
          </w:p>
        </w:tc>
      </w:tr>
      <w:tr>
        <w:trPr/>
        <w:tc>
          <w:tcPr>
            <w:tcW w:w="3504" w:type="dxa"/>
            <w:tcBorders>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 xml:space="preserve">Initial Base Learning Rate </w:t>
            </w:r>
          </w:p>
        </w:tc>
        <w:tc>
          <w:tcPr>
            <w:tcW w:w="3064" w:type="dxa"/>
            <w:tcBorders>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sz w:val="19"/>
                <w:szCs w:val="19"/>
              </w:rPr>
            </w:pPr>
            <w:r>
              <w:rPr>
                <w:rFonts w:ascii="Times New Roman" w:hAnsi="Times New Roman"/>
                <w:sz w:val="19"/>
                <w:szCs w:val="19"/>
              </w:rPr>
              <w:t xml:space="preserve">0.001 </w:t>
            </w:r>
          </w:p>
        </w:tc>
      </w:tr>
      <w:tr>
        <w:trPr/>
        <w:tc>
          <w:tcPr>
            <w:tcW w:w="3504" w:type="dxa"/>
            <w:tcBorders>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eastAsia="Times New Roman" w:cs="Times New Roman"/>
                <w:b w:val="false"/>
                <w:bCs w:val="false"/>
                <w:color w:val="000000"/>
                <w:sz w:val="19"/>
                <w:szCs w:val="19"/>
              </w:rPr>
            </w:pPr>
            <w:r>
              <w:rPr>
                <w:rFonts w:eastAsia="Times New Roman" w:cs="Times New Roman" w:ascii="Times New Roman" w:hAnsi="Times New Roman"/>
                <w:b w:val="false"/>
                <w:bCs w:val="false"/>
                <w:color w:val="000000"/>
                <w:sz w:val="19"/>
                <w:szCs w:val="19"/>
              </w:rPr>
              <w:t>Post-Training Confidence Threshold (</w:t>
            </w:r>
            <w:r>
              <w:rPr/>
            </w:r>
            <m:oMath xmlns:m="http://schemas.openxmlformats.org/officeDocument/2006/math">
              <m:d>
                <m:dPr>
                  <m:begChr m:val="("/>
                  <m:endChr m:val=")"/>
                </m:dPr>
                <m:e>
                  <m:r>
                    <m:t xml:space="preserve">τ</m:t>
                  </m:r>
                </m:e>
              </m:d>
            </m:oMath>
            <w:r>
              <w:rPr>
                <w:rFonts w:eastAsia="Times New Roman" w:cs="Times New Roman" w:ascii="Times New Roman" w:hAnsi="Times New Roman"/>
                <w:b w:val="false"/>
                <w:bCs w:val="false"/>
                <w:color w:val="000000"/>
                <w:sz w:val="19"/>
                <w:szCs w:val="19"/>
              </w:rPr>
              <w:t xml:space="preserve">) </w:t>
            </w:r>
          </w:p>
        </w:tc>
        <w:tc>
          <w:tcPr>
            <w:tcW w:w="3064" w:type="dxa"/>
            <w:tcBorders>
              <w:start w:val="single" w:sz="2" w:space="0" w:color="808080"/>
              <w:bottom w:val="single" w:sz="2" w:space="0" w:color="808080"/>
              <w:end w:val="single" w:sz="2" w:space="0" w:color="808080"/>
            </w:tcBorders>
          </w:tcPr>
          <w:p>
            <w:pPr>
              <w:pStyle w:val="Normal"/>
              <w:tabs>
                <w:tab w:val="clear" w:pos="720"/>
                <w:tab w:val="left" w:pos="225" w:leader="none"/>
                <w:tab w:val="left" w:pos="733" w:leader="none"/>
              </w:tabs>
              <w:rPr>
                <w:rFonts w:ascii="Times New Roman" w:hAnsi="Times New Roman"/>
                <w:sz w:val="19"/>
                <w:szCs w:val="19"/>
              </w:rPr>
            </w:pPr>
            <w:r>
              <w:rPr>
                <w:rFonts w:ascii="Times New Roman" w:hAnsi="Times New Roman"/>
                <w:sz w:val="19"/>
                <w:szCs w:val="19"/>
              </w:rPr>
              <w:t>0.5</w:t>
            </w:r>
          </w:p>
        </w:tc>
      </w:tr>
    </w:tbl>
    <w:p>
      <w:pPr>
        <w:pStyle w:val="Normal"/>
        <w:widowControl/>
        <w:tabs>
          <w:tab w:val="clear" w:pos="720"/>
          <w:tab w:val="left" w:pos="167" w:leader="none"/>
        </w:tabs>
        <w:suppressAutoHyphens w:val="true"/>
        <w:bidi w:val="0"/>
        <w:spacing w:lineRule="auto" w:line="240" w:before="0" w:after="0"/>
        <w:ind w:firstLine="227" w:start="0" w:end="0"/>
        <w:jc w:val="both"/>
        <w:rPr>
          <w:rFonts w:ascii="Times New Roman" w:hAnsi="Times New Roman"/>
          <w:sz w:val="21"/>
          <w:szCs w:val="21"/>
        </w:rPr>
      </w:pPr>
      <w:r>
        <w:rPr>
          <w:rFonts w:ascii="Times New Roman" w:hAnsi="Times New Roman"/>
          <w:sz w:val="21"/>
          <w:szCs w:val="21"/>
        </w:rPr>
        <w:t xml:space="preserve">To mitigate over fitting and expand spatial robustness against varying roadway lighting, orientation, and environmental conditions, the training pipeline integrated a rigorous data augmentation suite. This suite applied stochastic online transformations including horizontal coordinate reflections (flipping), multi-scale spatial scaling, linear translations, and quad-image Mosaic data augmentation to enforce robust feature representation across diverse driving backgrounds. </w:t>
      </w:r>
    </w:p>
    <w:p>
      <w:pPr>
        <w:pStyle w:val="Heading2"/>
        <w:rPr/>
      </w:pPr>
      <w:bookmarkStart w:id="40" w:name="__RefHeading___Toc28747_4214527597"/>
      <w:bookmarkEnd w:id="40"/>
      <w:r>
        <w:rPr/>
        <w:t>4.9 Edge-Based Deployment</w:t>
      </w:r>
    </w:p>
    <w:p>
      <w:pPr>
        <w:pStyle w:val="BodyText"/>
        <w:widowControl/>
        <w:tabs>
          <w:tab w:val="clear" w:pos="720"/>
          <w:tab w:val="left" w:pos="2558" w:leader="none"/>
        </w:tabs>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t>To bypass the latency overheads, jitter, and continuous bandwidth vulnerabilities of centralised cloud networks, the optimised deep learning weights were transferred onto a localised edge computing architecture. This decentralised paradigm ensures autonomous processing directly within the localised edge environment, maintaining near-zero deterministic processing intervals essential for high-speed vehicular dynamics. Ingested video streams-simulated via pre-recorded roadway telemetry or received directly from a mobile camera platform over a high-throughput network interface-undergo localised inline processing.</w:t>
      </w:r>
    </w:p>
    <w:p>
      <w:pPr>
        <w:pStyle w:val="BodyText"/>
        <w:widowControl/>
        <w:tabs>
          <w:tab w:val="clear" w:pos="720"/>
          <w:tab w:val="left" w:pos="2558" w:leader="none"/>
        </w:tabs>
        <w:suppressAutoHyphens w:val="true"/>
        <w:bidi w:val="0"/>
        <w:spacing w:lineRule="auto" w:line="240" w:before="57" w:after="57"/>
        <w:ind w:firstLine="283" w:start="0" w:end="0"/>
        <w:jc w:val="both"/>
        <w:rPr>
          <w:rFonts w:ascii="Times New Roman" w:hAnsi="Times New Roman"/>
          <w:sz w:val="21"/>
          <w:szCs w:val="21"/>
        </w:rPr>
      </w:pPr>
      <w:r>
        <w:rPr>
          <w:rFonts w:ascii="Times New Roman" w:hAnsi="Times New Roman"/>
          <w:sz w:val="21"/>
          <w:szCs w:val="21"/>
        </w:rPr>
        <w:t>The integrated software stack running on the edge runtime framework continuously executes the following synchronous operations per frame:</w:t>
      </w:r>
    </w:p>
    <w:p>
      <w:pPr>
        <w:pStyle w:val="BodyText"/>
        <w:widowControl/>
        <w:numPr>
          <w:ilvl w:val="0"/>
          <w:numId w:val="8"/>
        </w:numPr>
        <w:tabs>
          <w:tab w:val="clear" w:pos="720"/>
          <w:tab w:val="left" w:pos="0" w:leader="none"/>
          <w:tab w:val="left" w:pos="1849" w:leader="none"/>
        </w:tabs>
        <w:suppressAutoHyphens w:val="true"/>
        <w:bidi w:val="0"/>
        <w:spacing w:lineRule="auto" w:line="240" w:before="0" w:after="0"/>
        <w:ind w:hanging="283" w:start="709" w:end="0"/>
        <w:jc w:val="both"/>
        <w:rPr>
          <w:rFonts w:ascii="Times New Roman" w:hAnsi="Times New Roman"/>
          <w:sz w:val="21"/>
          <w:szCs w:val="21"/>
        </w:rPr>
      </w:pPr>
      <w:r>
        <w:rPr>
          <w:rFonts w:ascii="Times New Roman" w:hAnsi="Times New Roman"/>
          <w:sz w:val="21"/>
          <w:szCs w:val="21"/>
        </w:rPr>
        <w:t>Real-Time Object Detection: Extraction of spatial bounding coordinates for potholes and speed bumps via the optimise YOLOv8n model.</w:t>
      </w:r>
    </w:p>
    <w:p>
      <w:pPr>
        <w:pStyle w:val="BodyText"/>
        <w:widowControl/>
        <w:numPr>
          <w:ilvl w:val="0"/>
          <w:numId w:val="8"/>
        </w:numPr>
        <w:tabs>
          <w:tab w:val="clear" w:pos="720"/>
          <w:tab w:val="left" w:pos="0" w:leader="none"/>
          <w:tab w:val="left" w:pos="1849" w:leader="none"/>
        </w:tabs>
        <w:suppressAutoHyphens w:val="true"/>
        <w:bidi w:val="0"/>
        <w:spacing w:lineRule="auto" w:line="240" w:before="0" w:after="0"/>
        <w:ind w:hanging="283" w:start="709" w:end="0"/>
        <w:jc w:val="both"/>
        <w:rPr/>
      </w:pPr>
      <w:r>
        <w:rPr>
          <w:rFonts w:ascii="Times New Roman" w:hAnsi="Times New Roman"/>
          <w:sz w:val="21"/>
          <w:szCs w:val="21"/>
        </w:rPr>
        <w:t>Distance Estimation: Calculating depth maps to determine relative longitudinal distance.</w:t>
      </w:r>
    </w:p>
    <w:p>
      <w:pPr>
        <w:pStyle w:val="BodyText"/>
        <w:widowControl/>
        <w:numPr>
          <w:ilvl w:val="0"/>
          <w:numId w:val="8"/>
        </w:numPr>
        <w:tabs>
          <w:tab w:val="clear" w:pos="720"/>
          <w:tab w:val="left" w:pos="0" w:leader="none"/>
          <w:tab w:val="left" w:pos="1849" w:leader="none"/>
        </w:tabs>
        <w:suppressAutoHyphens w:val="true"/>
        <w:bidi w:val="0"/>
        <w:spacing w:lineRule="auto" w:line="240" w:before="0" w:after="0"/>
        <w:ind w:hanging="283" w:start="709" w:end="0"/>
        <w:jc w:val="both"/>
        <w:rPr/>
      </w:pPr>
      <w:r>
        <w:rPr>
          <w:rFonts w:ascii="Times New Roman" w:hAnsi="Times New Roman"/>
          <w:sz w:val="21"/>
          <w:szCs w:val="21"/>
        </w:rPr>
        <w:t>Severity Assessment: Geometric translation of pixel-space dimensions to real-world metric width calculations.</w:t>
      </w:r>
    </w:p>
    <w:p>
      <w:pPr>
        <w:pStyle w:val="BodyText"/>
        <w:widowControl/>
        <w:numPr>
          <w:ilvl w:val="0"/>
          <w:numId w:val="8"/>
        </w:numPr>
        <w:tabs>
          <w:tab w:val="clear" w:pos="720"/>
          <w:tab w:val="left" w:pos="0" w:leader="none"/>
          <w:tab w:val="left" w:pos="1849" w:leader="none"/>
        </w:tabs>
        <w:suppressAutoHyphens w:val="true"/>
        <w:bidi w:val="0"/>
        <w:spacing w:lineRule="auto" w:line="240" w:before="0" w:after="0"/>
        <w:ind w:hanging="283" w:start="709" w:end="0"/>
        <w:jc w:val="both"/>
        <w:rPr/>
      </w:pPr>
      <w:r>
        <w:rPr>
          <w:rFonts w:ascii="Times New Roman" w:hAnsi="Times New Roman"/>
          <w:sz w:val="21"/>
          <w:szCs w:val="21"/>
        </w:rPr>
        <w:t>Time-To-Impact Analysis: Combining real-time metric depth data with incoming vehicle velocity vectors.</w:t>
      </w:r>
    </w:p>
    <w:p>
      <w:pPr>
        <w:pStyle w:val="BodyText"/>
        <w:widowControl/>
        <w:numPr>
          <w:ilvl w:val="0"/>
          <w:numId w:val="8"/>
        </w:numPr>
        <w:tabs>
          <w:tab w:val="clear" w:pos="720"/>
          <w:tab w:val="left" w:pos="0" w:leader="none"/>
          <w:tab w:val="left" w:pos="1849" w:leader="none"/>
        </w:tabs>
        <w:suppressAutoHyphens w:val="true"/>
        <w:bidi w:val="0"/>
        <w:spacing w:lineRule="auto" w:line="240" w:before="57" w:after="57"/>
        <w:ind w:hanging="283" w:start="709" w:end="0"/>
        <w:jc w:val="both"/>
        <w:rPr/>
      </w:pPr>
      <w:r>
        <w:rPr>
          <w:rFonts w:ascii="Times New Roman" w:hAnsi="Times New Roman"/>
          <w:sz w:val="21"/>
          <w:szCs w:val="21"/>
        </w:rPr>
        <w:t>Decision Generation: Matrix-based mapping of metrics to yield operational commands (</w:t>
      </w:r>
      <w:r>
        <w:rPr>
          <w:rStyle w:val="SourceText"/>
          <w:rFonts w:ascii="Times New Roman" w:hAnsi="Times New Roman"/>
          <w:sz w:val="21"/>
          <w:szCs w:val="21"/>
        </w:rPr>
        <w:t>NORMAL</w:t>
      </w:r>
      <w:r>
        <w:rPr>
          <w:rFonts w:ascii="Times New Roman" w:hAnsi="Times New Roman"/>
          <w:sz w:val="21"/>
          <w:szCs w:val="21"/>
        </w:rPr>
        <w:t xml:space="preserve">, </w:t>
      </w:r>
      <w:r>
        <w:rPr>
          <w:rStyle w:val="SourceText"/>
          <w:rFonts w:ascii="Times New Roman" w:hAnsi="Times New Roman"/>
          <w:sz w:val="21"/>
          <w:szCs w:val="21"/>
        </w:rPr>
        <w:t>PREPARE</w:t>
      </w:r>
      <w:r>
        <w:rPr>
          <w:rFonts w:ascii="Times New Roman" w:hAnsi="Times New Roman"/>
          <w:sz w:val="21"/>
          <w:szCs w:val="21"/>
        </w:rPr>
        <w:t xml:space="preserve">, </w:t>
      </w:r>
      <w:r>
        <w:rPr>
          <w:rStyle w:val="SourceText"/>
          <w:rFonts w:ascii="Times New Roman" w:hAnsi="Times New Roman"/>
          <w:sz w:val="21"/>
          <w:szCs w:val="21"/>
        </w:rPr>
        <w:t>ADJUST NOW</w:t>
      </w:r>
      <w:r>
        <w:rPr>
          <w:rFonts w:ascii="Times New Roman" w:hAnsi="Times New Roman"/>
          <w:sz w:val="21"/>
          <w:szCs w:val="21"/>
        </w:rPr>
        <w:t>).</w:t>
      </w:r>
    </w:p>
    <w:p>
      <w:pPr>
        <w:pStyle w:val="BodyText"/>
        <w:widowControl/>
        <w:tabs>
          <w:tab w:val="clear" w:pos="720"/>
          <w:tab w:val="left" w:pos="2558" w:leader="none"/>
        </w:tabs>
        <w:suppressAutoHyphens w:val="true"/>
        <w:bidi w:val="0"/>
        <w:spacing w:lineRule="auto" w:line="240" w:before="0" w:after="140"/>
        <w:ind w:firstLine="283" w:start="0" w:end="0"/>
        <w:jc w:val="both"/>
        <w:rPr>
          <w:rFonts w:ascii="Times New Roman" w:hAnsi="Times New Roman"/>
          <w:sz w:val="21"/>
          <w:szCs w:val="21"/>
        </w:rPr>
      </w:pPr>
      <w:r>
        <w:rPr>
          <w:rFonts w:ascii="Times New Roman" w:hAnsi="Times New Roman"/>
          <w:sz w:val="21"/>
          <w:szCs w:val="21"/>
        </w:rPr>
        <w:t>For diagnostic evaluation, processed frames are rendered onto a localised display output featuring bounding boxes, tracking identifiers, and analytical telemetry overlays. Simultaneously, raw numerical tracking vectors and decision outputs are serialised and recorded in standard comma-separated values (CSV) format for post-test verification and system validation.</w:t>
      </w:r>
    </w:p>
    <w:p>
      <w:pPr>
        <w:pStyle w:val="Normal"/>
        <w:tabs>
          <w:tab w:val="clear" w:pos="720"/>
          <w:tab w:val="left" w:pos="2558" w:leader="none"/>
        </w:tabs>
        <w:bidi w:val="0"/>
        <w:spacing w:lineRule="auto" w:line="240"/>
        <w:jc w:val="both"/>
        <w:rPr>
          <w:rFonts w:ascii="Times New Roman" w:hAnsi="Times New Roman"/>
          <w:sz w:val="21"/>
          <w:szCs w:val="21"/>
        </w:rPr>
      </w:pPr>
      <w:r>
        <w:rPr>
          <w:rFonts w:ascii="Times New Roman" w:hAnsi="Times New Roman"/>
          <w:sz w:val="21"/>
          <w:szCs w:val="21"/>
        </w:rPr>
      </w:r>
      <w:r>
        <w:br w:type="page"/>
      </w:r>
    </w:p>
    <w:p>
      <w:pPr>
        <w:pStyle w:val="Heading1"/>
        <w:spacing w:before="0" w:after="120"/>
        <w:rPr/>
      </w:pPr>
      <w:bookmarkStart w:id="41" w:name="__RefHeading___Toc41897_4214527597"/>
      <w:bookmarkEnd w:id="41"/>
      <w:r>
        <w:rPr/>
        <w:t>CHAPTER 5: IMPLEMENTATION</w:t>
      </w:r>
    </w:p>
    <w:p>
      <w:pPr>
        <w:pStyle w:val="Heading2"/>
        <w:rPr/>
      </w:pPr>
      <w:bookmarkStart w:id="42" w:name="__RefHeading___Toc41899_4214527597"/>
      <w:bookmarkEnd w:id="42"/>
      <w:r>
        <w:rPr/>
        <w:t>5.1 Software Modules and Video Acquisition</w:t>
      </w:r>
    </w:p>
    <w:p>
      <w:pPr>
        <w:pStyle w:val="Normal"/>
        <w:widowControl/>
        <w:suppressAutoHyphens w:val="true"/>
        <w:bidi w:val="0"/>
        <w:spacing w:lineRule="auto" w:line="240" w:before="114" w:after="114"/>
        <w:ind w:firstLine="283" w:start="0" w:end="0"/>
        <w:jc w:val="both"/>
        <w:rPr/>
      </w:pPr>
      <w:r>
        <w:rPr>
          <w:rFonts w:ascii="Times New Roman" w:hAnsi="Times New Roman"/>
          <w:sz w:val="21"/>
          <w:szCs w:val="21"/>
        </w:rPr>
        <w:t>The operational execution of the Edge-Based Smart Suspension System relies on a continuous, synchronous software pipeline. The initial stage of this pipeline is the visual ingestion module, responsible for interfacing with the optical sensor or network stream to acquire raw environmental data. This module utilises the OpenCV (Open Source Computer Vision) library to establish a stable connection with the video source and systematically extract individual image matrices (frames) for sequential processing.</w:t>
      </w:r>
    </w:p>
    <w:tbl>
      <w:tblPr>
        <w:tblW w:w="8420" w:type="dxa"/>
        <w:jc w:val="start"/>
        <w:tblInd w:w="0" w:type="dxa"/>
        <w:tblLayout w:type="fixed"/>
        <w:tblCellMar>
          <w:top w:w="140" w:type="dxa"/>
          <w:start w:w="200" w:type="dxa"/>
          <w:bottom w:w="140" w:type="dxa"/>
          <w:end w:w="200" w:type="dxa"/>
        </w:tblCellMar>
      </w:tblPr>
      <w:tblGrid>
        <w:gridCol w:w="8420"/>
      </w:tblGrid>
      <w:tr>
        <w:trPr/>
        <w:tc>
          <w:tcPr>
            <w:tcW w:w="8420" w:type="dxa"/>
            <w:tcBorders>
              <w:top w:val="single" w:sz="2" w:space="0" w:color="808080"/>
              <w:start w:val="single" w:sz="2" w:space="0" w:color="808080"/>
              <w:bottom w:val="single" w:sz="2" w:space="0" w:color="808080"/>
              <w:end w:val="single" w:sz="2" w:space="0" w:color="808080"/>
            </w:tcBorders>
            <w:shd w:fill="F2F2F2" w:val="clear"/>
          </w:tcPr>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import cv2</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Initialise the video capture stream from a local file, IP camera, or edge node interface</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cap = cv2.VideoCapture(video_path)</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Extract a discrete frame from the continuous stream for processing</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ret, frame = cap.read()</w:t>
            </w:r>
          </w:p>
        </w:tc>
      </w:tr>
    </w:tbl>
    <w:p>
      <w:pPr>
        <w:pStyle w:val="Normal"/>
        <w:spacing w:before="60" w:after="200"/>
        <w:jc w:val="start"/>
        <w:rPr/>
      </w:pPr>
      <w:r>
        <w:rPr>
          <w:rFonts w:eastAsia="Times New Roman" w:cs="Times New Roman" w:ascii="Times New Roman" w:hAnsi="Times New Roman"/>
          <w:b/>
          <w:bCs/>
          <w:i/>
          <w:iCs/>
          <w:color w:val="000000"/>
          <w:sz w:val="18"/>
          <w:szCs w:val="18"/>
        </w:rPr>
        <w:t xml:space="preserve">Code Snippet 5.1.1.  </w:t>
      </w:r>
      <w:r>
        <w:rPr>
          <w:rFonts w:eastAsia="Times New Roman" w:cs="Times New Roman" w:ascii="Times New Roman" w:hAnsi="Times New Roman"/>
          <w:i/>
          <w:iCs/>
          <w:color w:val="000000"/>
          <w:sz w:val="18"/>
          <w:szCs w:val="18"/>
        </w:rPr>
        <w:t>Video Stream Initialisation and Frame Extraction.</w:t>
      </w:r>
    </w:p>
    <w:p>
      <w:pPr>
        <w:pStyle w:val="Normal"/>
        <w:bidi w:val="0"/>
        <w:spacing w:lineRule="auto" w:line="240"/>
        <w:jc w:val="both"/>
        <w:rPr>
          <w:rFonts w:ascii="Times New Roman" w:hAnsi="Times New Roman"/>
          <w:sz w:val="21"/>
          <w:szCs w:val="21"/>
        </w:rPr>
      </w:pPr>
      <w:r>
        <w:rPr>
          <w:rFonts w:ascii="Times New Roman" w:hAnsi="Times New Roman"/>
          <w:b/>
          <w:bCs/>
          <w:i/>
          <w:iCs/>
          <w:sz w:val="21"/>
          <w:szCs w:val="21"/>
        </w:rPr>
        <w:t>Explanation</w:t>
      </w:r>
      <w:r>
        <w:rPr>
          <w:rFonts w:ascii="Times New Roman" w:hAnsi="Times New Roman"/>
          <w:sz w:val="21"/>
          <w:szCs w:val="21"/>
        </w:rPr>
        <w:t>: The VideoCapture class instantiates the data stream, while the read() method captures a discrete matrix representation of the current optical field. The boolean ret confirms successful acquisition, allowing the software loop to proceed to inference.</w:t>
      </w:r>
    </w:p>
    <w:p>
      <w:pPr>
        <w:pStyle w:val="Heading2"/>
        <w:rPr/>
      </w:pPr>
      <w:bookmarkStart w:id="43" w:name="__RefHeading___Toc41901_4214527597"/>
      <w:bookmarkEnd w:id="43"/>
      <w:r>
        <w:rPr/>
        <w:t>5.2 Object Detection Module</w:t>
      </w:r>
    </w:p>
    <w:p>
      <w:pPr>
        <w:pStyle w:val="Normal"/>
        <w:widowControl/>
        <w:suppressAutoHyphens w:val="true"/>
        <w:bidi w:val="0"/>
        <w:spacing w:lineRule="auto" w:line="240" w:before="114" w:after="114"/>
        <w:ind w:firstLine="283" w:start="0" w:end="0"/>
        <w:jc w:val="both"/>
        <w:rPr/>
      </w:pPr>
      <w:r>
        <w:rPr>
          <w:rFonts w:ascii="Times New Roman" w:hAnsi="Times New Roman"/>
          <w:sz w:val="21"/>
          <w:szCs w:val="21"/>
        </w:rPr>
        <w:t>Following frame extraction, the visual data is passed to the deep learning inference engine. This module loads the pre-compiled, optimised topological weight structures generated during the training phase. The neural network processes the image tensor to localise anomalies, outputting precise bounding box coordinates, class identifications, and confidence probabilities.</w:t>
      </w:r>
    </w:p>
    <w:tbl>
      <w:tblPr>
        <w:tblW w:w="8420" w:type="dxa"/>
        <w:jc w:val="start"/>
        <w:tblInd w:w="0" w:type="dxa"/>
        <w:tblLayout w:type="fixed"/>
        <w:tblCellMar>
          <w:top w:w="140" w:type="dxa"/>
          <w:start w:w="200" w:type="dxa"/>
          <w:bottom w:w="140" w:type="dxa"/>
          <w:end w:w="200" w:type="dxa"/>
        </w:tblCellMar>
      </w:tblPr>
      <w:tblGrid>
        <w:gridCol w:w="8420"/>
      </w:tblGrid>
      <w:tr>
        <w:trPr/>
        <w:tc>
          <w:tcPr>
            <w:tcW w:w="8420" w:type="dxa"/>
            <w:tcBorders>
              <w:top w:val="single" w:sz="2" w:space="0" w:color="808080"/>
              <w:start w:val="single" w:sz="2" w:space="0" w:color="808080"/>
              <w:bottom w:val="single" w:sz="2" w:space="0" w:color="808080"/>
              <w:end w:val="single" w:sz="2" w:space="0" w:color="808080"/>
            </w:tcBorders>
            <w:shd w:fill="F2F2F2" w:val="clear"/>
          </w:tcPr>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from ultralytics import YOLO</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Instantiate the YOLO architecture with the custom-trained weights</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model = YOLO("best.pt")</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Execute a forward pass over the extracted frame to isolate road anomalies</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results = model.predict(frame)</w:t>
            </w:r>
          </w:p>
        </w:tc>
      </w:tr>
    </w:tbl>
    <w:p>
      <w:pPr>
        <w:pStyle w:val="Normal"/>
        <w:spacing w:before="60" w:after="200"/>
        <w:jc w:val="start"/>
        <w:rPr/>
      </w:pPr>
      <w:r>
        <w:rPr>
          <w:rFonts w:eastAsia="Times New Roman" w:cs="Times New Roman" w:ascii="Times New Roman" w:hAnsi="Times New Roman"/>
          <w:b/>
          <w:bCs/>
          <w:i/>
          <w:iCs/>
          <w:color w:val="000000"/>
          <w:sz w:val="18"/>
          <w:szCs w:val="18"/>
        </w:rPr>
        <w:t xml:space="preserve">Code Snippet 5.2.1.  </w:t>
      </w:r>
      <w:r>
        <w:rPr>
          <w:rFonts w:eastAsia="Times New Roman" w:cs="Times New Roman"/>
          <w:i/>
          <w:iCs/>
          <w:color w:val="000000"/>
          <w:sz w:val="18"/>
          <w:szCs w:val="18"/>
        </w:rPr>
        <w:t>Model Initialisation and Inferential Execution</w:t>
      </w:r>
      <w:r>
        <w:rPr>
          <w:rFonts w:eastAsia="Times New Roman" w:cs="Times New Roman" w:ascii="Times New Roman" w:hAnsi="Times New Roman"/>
          <w:i/>
          <w:iCs/>
          <w:color w:val="000000"/>
          <w:sz w:val="18"/>
          <w:szCs w:val="18"/>
        </w:rPr>
        <w:t>.</w:t>
      </w:r>
    </w:p>
    <w:p>
      <w:pPr>
        <w:pStyle w:val="Normal"/>
        <w:bidi w:val="0"/>
        <w:spacing w:lineRule="auto" w:line="240"/>
        <w:jc w:val="both"/>
        <w:rPr>
          <w:rFonts w:ascii="Times New Roman" w:hAnsi="Times New Roman"/>
          <w:sz w:val="21"/>
          <w:szCs w:val="21"/>
        </w:rPr>
      </w:pPr>
      <w:r>
        <w:rPr>
          <w:rFonts w:ascii="Times New Roman" w:hAnsi="Times New Roman"/>
          <w:b/>
          <w:bCs/>
          <w:i/>
          <w:iCs/>
          <w:sz w:val="21"/>
          <w:szCs w:val="21"/>
        </w:rPr>
        <w:t>Explanation:</w:t>
      </w:r>
      <w:r>
        <w:rPr>
          <w:rFonts w:ascii="Times New Roman" w:hAnsi="Times New Roman"/>
          <w:sz w:val="21"/>
          <w:szCs w:val="21"/>
        </w:rPr>
        <w:t xml:space="preserve"> The YOLO function loads the network architecture and the optimal weights (best.pt) directly into the edge device's active memory. The predict() method executes the inferential pass, isolating spatial regions corresponding to learned hazard features.</w:t>
      </w:r>
    </w:p>
    <w:p>
      <w:pPr>
        <w:pStyle w:val="Heading2"/>
        <w:rPr/>
      </w:pPr>
      <w:bookmarkStart w:id="44" w:name="__RefHeading___Toc41903_4214527597"/>
      <w:bookmarkEnd w:id="44"/>
      <w:r>
        <w:rPr/>
        <w:t>5.3 Distance Estimation Module</w:t>
      </w:r>
    </w:p>
    <w:p>
      <w:pPr>
        <w:pStyle w:val="Normal"/>
        <w:widowControl/>
        <w:suppressAutoHyphens w:val="true"/>
        <w:bidi w:val="0"/>
        <w:spacing w:lineRule="auto" w:line="240" w:before="114" w:after="114"/>
        <w:ind w:firstLine="283" w:start="0" w:end="0"/>
        <w:jc w:val="both"/>
        <w:rPr>
          <w:rFonts w:ascii="Times New Roman" w:hAnsi="Times New Roman"/>
          <w:sz w:val="21"/>
          <w:szCs w:val="21"/>
        </w:rPr>
      </w:pPr>
      <w:r>
        <w:rPr>
          <w:rFonts w:ascii="Times New Roman" w:hAnsi="Times New Roman"/>
          <w:sz w:val="21"/>
          <w:szCs w:val="21"/>
        </w:rPr>
        <w:t>To translate two-dimensional bounding box coordinates into actionable 3D spatial data, the implementation utilises a deterministic ground-plane projection algorithm. This function evaluates the lowest horizontal coordinate (the Y</w:t>
      </w:r>
      <w:r>
        <w:rPr>
          <w:rFonts w:ascii="Times New Roman" w:hAnsi="Times New Roman"/>
          <w:sz w:val="21"/>
          <w:szCs w:val="21"/>
          <w:vertAlign w:val="subscript"/>
        </w:rPr>
        <w:t>2</w:t>
      </w:r>
      <w:r>
        <w:rPr>
          <w:rFonts w:ascii="Times New Roman" w:hAnsi="Times New Roman"/>
          <w:sz w:val="21"/>
          <w:szCs w:val="21"/>
        </w:rPr>
        <w:t xml:space="preserve"> or bottom edge of the bounding box), representing where the anomaly intersects the road surface, against the fixed geometry of the camera setup.</w:t>
      </w:r>
    </w:p>
    <w:tbl>
      <w:tblPr>
        <w:tblW w:w="8420" w:type="dxa"/>
        <w:jc w:val="start"/>
        <w:tblInd w:w="0" w:type="dxa"/>
        <w:tblLayout w:type="fixed"/>
        <w:tblCellMar>
          <w:top w:w="140" w:type="dxa"/>
          <w:start w:w="200" w:type="dxa"/>
          <w:bottom w:w="140" w:type="dxa"/>
          <w:end w:w="200" w:type="dxa"/>
        </w:tblCellMar>
      </w:tblPr>
      <w:tblGrid>
        <w:gridCol w:w="8420"/>
      </w:tblGrid>
      <w:tr>
        <w:trPr/>
        <w:tc>
          <w:tcPr>
            <w:tcW w:w="8420" w:type="dxa"/>
            <w:tcBorders>
              <w:top w:val="single" w:sz="2" w:space="0" w:color="808080"/>
              <w:start w:val="single" w:sz="2" w:space="0" w:color="808080"/>
              <w:bottom w:val="single" w:sz="2" w:space="0" w:color="808080"/>
              <w:end w:val="single" w:sz="2" w:space="0" w:color="808080"/>
            </w:tcBorders>
            <w:shd w:fill="F2F2F2" w:val="clear"/>
          </w:tcPr>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Calculate spatial depth utilising camera geometry and bounding box coordinates</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distance = estimate_distance_groundplane(</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xml:space="preserve">    </w:t>
            </w:r>
            <w:r>
              <w:rPr>
                <w:rFonts w:eastAsia="Consolas" w:cs="Consolas" w:ascii="Consolas" w:hAnsi="Consolas"/>
                <w:color w:val="000000"/>
                <w:sz w:val="16"/>
                <w:szCs w:val="16"/>
              </w:rPr>
              <w:t>y2=bounding_box_bottom_edge,</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xml:space="preserve">    </w:t>
            </w:r>
            <w:r>
              <w:rPr>
                <w:rFonts w:eastAsia="Consolas" w:cs="Consolas" w:ascii="Consolas" w:hAnsi="Consolas"/>
                <w:color w:val="000000"/>
                <w:sz w:val="16"/>
                <w:szCs w:val="16"/>
              </w:rPr>
              <w:t>frame_height=frame.shape[0],</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xml:space="preserve">    </w:t>
            </w:r>
            <w:r>
              <w:rPr>
                <w:rFonts w:eastAsia="Consolas" w:cs="Consolas" w:ascii="Consolas" w:hAnsi="Consolas"/>
                <w:color w:val="000000"/>
                <w:sz w:val="16"/>
                <w:szCs w:val="16"/>
              </w:rPr>
              <w:t>focal_length=FOCAL_PX</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w:t>
            </w:r>
          </w:p>
        </w:tc>
      </w:tr>
    </w:tbl>
    <w:p>
      <w:pPr>
        <w:pStyle w:val="Normal"/>
        <w:bidi w:val="0"/>
        <w:spacing w:lineRule="auto" w:line="240" w:before="57" w:after="57"/>
        <w:jc w:val="both"/>
        <w:rPr>
          <w:rFonts w:ascii="Times New Roman" w:hAnsi="Times New Roman"/>
          <w:sz w:val="21"/>
          <w:szCs w:val="21"/>
        </w:rPr>
      </w:pPr>
      <w:r>
        <w:rPr>
          <w:rFonts w:eastAsia="Times New Roman" w:cs="Times New Roman" w:ascii="Times New Roman" w:hAnsi="Times New Roman"/>
          <w:b/>
          <w:bCs/>
          <w:i/>
          <w:iCs/>
          <w:color w:val="000000"/>
          <w:sz w:val="18"/>
          <w:szCs w:val="18"/>
        </w:rPr>
        <w:t xml:space="preserve">Code Snippet 5.3.1.  </w:t>
      </w:r>
      <w:r>
        <w:rPr>
          <w:rFonts w:eastAsia="Times New Roman" w:cs="Times New Roman" w:ascii="Times New Roman" w:hAnsi="Times New Roman"/>
          <w:i/>
          <w:iCs/>
          <w:color w:val="000000"/>
          <w:sz w:val="18"/>
          <w:szCs w:val="18"/>
        </w:rPr>
        <w:t>Ground-Plane Distance Calculation.</w:t>
      </w:r>
    </w:p>
    <w:p>
      <w:pPr>
        <w:pStyle w:val="Normal"/>
        <w:bidi w:val="0"/>
        <w:spacing w:lineRule="auto" w:line="240"/>
        <w:jc w:val="both"/>
        <w:rPr>
          <w:rFonts w:ascii="Times New Roman" w:hAnsi="Times New Roman"/>
          <w:sz w:val="21"/>
          <w:szCs w:val="21"/>
        </w:rPr>
      </w:pPr>
      <w:r>
        <w:rPr>
          <w:rFonts w:ascii="Times New Roman" w:hAnsi="Times New Roman"/>
          <w:b/>
          <w:bCs/>
          <w:i/>
          <w:iCs/>
          <w:sz w:val="21"/>
          <w:szCs w:val="21"/>
        </w:rPr>
        <w:t>Explanation:</w:t>
      </w:r>
      <w:r>
        <w:rPr>
          <w:rFonts w:ascii="Times New Roman" w:hAnsi="Times New Roman"/>
          <w:sz w:val="21"/>
          <w:szCs w:val="21"/>
        </w:rPr>
        <w:t xml:space="preserve"> This custom function applies trigonometric back-projection, utilising the sensor's focal length and the vertical pixel displacement to estimate the longitudinal metric distance between the host vehicle and the physical hazard.</w:t>
      </w:r>
    </w:p>
    <w:p>
      <w:pPr>
        <w:pStyle w:val="Heading2"/>
        <w:rPr/>
      </w:pPr>
      <w:bookmarkStart w:id="45" w:name="__RefHeading___Toc41905_4214527597"/>
      <w:bookmarkEnd w:id="45"/>
      <w:r>
        <w:rPr/>
        <w:t>5.4 Severity Assessment Module</w:t>
      </w:r>
    </w:p>
    <w:p>
      <w:pPr>
        <w:pStyle w:val="Normal"/>
        <w:widowControl/>
        <w:suppressAutoHyphens w:val="true"/>
        <w:bidi w:val="0"/>
        <w:spacing w:lineRule="auto" w:line="240" w:before="114" w:after="114"/>
        <w:ind w:firstLine="283" w:start="0" w:end="0"/>
        <w:jc w:val="both"/>
        <w:rPr/>
      </w:pPr>
      <w:r>
        <w:rPr>
          <w:rFonts w:ascii="Times New Roman" w:hAnsi="Times New Roman"/>
          <w:sz w:val="21"/>
          <w:szCs w:val="21"/>
        </w:rPr>
        <w:t>The spatial magnitude of the detected hazard must be evaluated to inform the scale of the required suspension response. This module approximates the real-world width of the anomaly and subjects the calculated metric to a predefined classification threshold matrix.</w:t>
      </w:r>
    </w:p>
    <w:tbl>
      <w:tblPr>
        <w:tblW w:w="8420" w:type="dxa"/>
        <w:jc w:val="start"/>
        <w:tblInd w:w="0" w:type="dxa"/>
        <w:tblLayout w:type="fixed"/>
        <w:tblCellMar>
          <w:top w:w="140" w:type="dxa"/>
          <w:start w:w="200" w:type="dxa"/>
          <w:bottom w:w="140" w:type="dxa"/>
          <w:end w:w="200" w:type="dxa"/>
        </w:tblCellMar>
      </w:tblPr>
      <w:tblGrid>
        <w:gridCol w:w="8420"/>
      </w:tblGrid>
      <w:tr>
        <w:trPr/>
        <w:tc>
          <w:tcPr>
            <w:tcW w:w="8420" w:type="dxa"/>
            <w:tcBorders>
              <w:top w:val="single" w:sz="2" w:space="0" w:color="808080"/>
              <w:start w:val="single" w:sz="2" w:space="0" w:color="808080"/>
              <w:bottom w:val="single" w:sz="2" w:space="0" w:color="808080"/>
              <w:end w:val="single" w:sz="2" w:space="0" w:color="808080"/>
            </w:tcBorders>
            <w:shd w:fill="F2F2F2" w:val="clear"/>
          </w:tcPr>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Classify structural risk based on computed physical width</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if real_width &lt; 0.50:</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xml:space="preserve">    </w:t>
            </w:r>
            <w:r>
              <w:rPr>
                <w:rFonts w:eastAsia="Consolas" w:cs="Consolas" w:ascii="Consolas" w:hAnsi="Consolas"/>
                <w:color w:val="000000"/>
                <w:sz w:val="16"/>
                <w:szCs w:val="16"/>
              </w:rPr>
              <w:t>severity = "Low"</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elif real_width &lt; 3.0:</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xml:space="preserve">    </w:t>
            </w:r>
            <w:r>
              <w:rPr>
                <w:rFonts w:eastAsia="Consolas" w:cs="Consolas" w:ascii="Consolas" w:hAnsi="Consolas"/>
                <w:color w:val="000000"/>
                <w:sz w:val="16"/>
                <w:szCs w:val="16"/>
              </w:rPr>
              <w:t>severity = "Medium"</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else:</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xml:space="preserve">    </w:t>
            </w:r>
            <w:r>
              <w:rPr>
                <w:rFonts w:eastAsia="Consolas" w:cs="Consolas" w:ascii="Consolas" w:hAnsi="Consolas"/>
                <w:color w:val="000000"/>
                <w:sz w:val="16"/>
                <w:szCs w:val="16"/>
              </w:rPr>
              <w:t>severity = "High"</w:t>
            </w:r>
          </w:p>
        </w:tc>
      </w:tr>
    </w:tbl>
    <w:p>
      <w:pPr>
        <w:pStyle w:val="Normal"/>
        <w:spacing w:before="60" w:after="200"/>
        <w:jc w:val="start"/>
        <w:rPr/>
      </w:pPr>
      <w:r>
        <w:rPr>
          <w:rFonts w:eastAsia="Times New Roman" w:cs="Times New Roman" w:ascii="Times New Roman" w:hAnsi="Times New Roman"/>
          <w:b/>
          <w:bCs/>
          <w:i/>
          <w:iCs/>
          <w:color w:val="000000"/>
          <w:sz w:val="18"/>
          <w:szCs w:val="18"/>
        </w:rPr>
        <w:t xml:space="preserve">Code Snippet 5.4.1.  </w:t>
      </w:r>
      <w:r>
        <w:rPr>
          <w:rFonts w:eastAsia="Times New Roman" w:cs="Times New Roman"/>
          <w:i/>
          <w:iCs/>
          <w:color w:val="000000"/>
          <w:sz w:val="18"/>
          <w:szCs w:val="18"/>
        </w:rPr>
        <w:t>Structural Severity Classification</w:t>
      </w:r>
      <w:r>
        <w:rPr>
          <w:rFonts w:eastAsia="Times New Roman" w:cs="Times New Roman" w:ascii="Times New Roman" w:hAnsi="Times New Roman"/>
          <w:i/>
          <w:iCs/>
          <w:color w:val="000000"/>
          <w:sz w:val="18"/>
          <w:szCs w:val="18"/>
        </w:rPr>
        <w:t>.</w:t>
      </w:r>
    </w:p>
    <w:p>
      <w:pPr>
        <w:pStyle w:val="Normal"/>
        <w:bidi w:val="0"/>
        <w:spacing w:lineRule="auto" w:line="240"/>
        <w:jc w:val="both"/>
        <w:rPr>
          <w:rFonts w:ascii="Times New Roman" w:hAnsi="Times New Roman"/>
          <w:sz w:val="21"/>
          <w:szCs w:val="21"/>
        </w:rPr>
      </w:pPr>
      <w:r>
        <w:rPr>
          <w:rFonts w:ascii="Times New Roman" w:hAnsi="Times New Roman"/>
          <w:b/>
          <w:bCs/>
          <w:i/>
          <w:iCs/>
          <w:sz w:val="21"/>
          <w:szCs w:val="21"/>
        </w:rPr>
        <w:t>Explanation:</w:t>
      </w:r>
      <w:r>
        <w:rPr>
          <w:rFonts w:ascii="Times New Roman" w:hAnsi="Times New Roman"/>
          <w:sz w:val="21"/>
          <w:szCs w:val="21"/>
        </w:rPr>
        <w:t xml:space="preserve"> By evaluating the physical width metric against hardcoded engineering thresholds, the software discretises continuous geometric data into three actionable operational states, filtering out minor surface imperfections from critical structural hazards.</w:t>
      </w:r>
    </w:p>
    <w:p>
      <w:pPr>
        <w:pStyle w:val="Heading2"/>
        <w:rPr/>
      </w:pPr>
      <w:bookmarkStart w:id="46" w:name="__RefHeading___Toc41907_4214527597"/>
      <w:bookmarkEnd w:id="46"/>
      <w:r>
        <w:rPr/>
        <w:t>5.5 Time-To-Impact Analysis</w:t>
      </w:r>
    </w:p>
    <w:p>
      <w:pPr>
        <w:pStyle w:val="Normal"/>
        <w:widowControl/>
        <w:suppressAutoHyphens w:val="true"/>
        <w:bidi w:val="0"/>
        <w:spacing w:lineRule="auto" w:line="240" w:before="57" w:after="57"/>
        <w:ind w:firstLine="283" w:start="0" w:end="0"/>
        <w:jc w:val="both"/>
        <w:rPr/>
      </w:pPr>
      <w:r>
        <w:rPr>
          <w:rFonts w:ascii="Times New Roman" w:hAnsi="Times New Roman"/>
          <w:sz w:val="21"/>
          <w:szCs w:val="21"/>
        </w:rPr>
        <w:t>Temporal forecasting is executed by combining the system's external perception data with internal vehicle telemetry. The longitudinal distance is divided by the vehicle's instantaneous velocity vector to calculate the Time-To-Impact (TTI), governing the latency constraints of the physical actuators.</w:t>
      </w:r>
    </w:p>
    <w:tbl>
      <w:tblPr>
        <w:tblW w:w="8420" w:type="dxa"/>
        <w:jc w:val="start"/>
        <w:tblInd w:w="0" w:type="dxa"/>
        <w:tblLayout w:type="fixed"/>
        <w:tblCellMar>
          <w:top w:w="140" w:type="dxa"/>
          <w:start w:w="200" w:type="dxa"/>
          <w:bottom w:w="140" w:type="dxa"/>
          <w:end w:w="200" w:type="dxa"/>
        </w:tblCellMar>
      </w:tblPr>
      <w:tblGrid>
        <w:gridCol w:w="8420"/>
      </w:tblGrid>
      <w:tr>
        <w:trPr/>
        <w:tc>
          <w:tcPr>
            <w:tcW w:w="8420" w:type="dxa"/>
            <w:tcBorders>
              <w:top w:val="single" w:sz="2" w:space="0" w:color="808080"/>
              <w:start w:val="single" w:sz="2" w:space="0" w:color="808080"/>
              <w:bottom w:val="single" w:sz="2" w:space="0" w:color="808080"/>
              <w:end w:val="single" w:sz="2" w:space="0" w:color="808080"/>
            </w:tcBorders>
            <w:shd w:fill="F2F2F2" w:val="clear"/>
          </w:tcPr>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Compute temporal proximity utilising distance and normalised vehicle velocity</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tti = distance / speed_mps</w:t>
            </w:r>
          </w:p>
        </w:tc>
      </w:tr>
    </w:tbl>
    <w:p>
      <w:pPr>
        <w:pStyle w:val="Normal"/>
        <w:spacing w:before="60" w:after="200"/>
        <w:jc w:val="start"/>
        <w:rPr/>
      </w:pPr>
      <w:r>
        <w:rPr>
          <w:rFonts w:eastAsia="Times New Roman" w:cs="Times New Roman" w:ascii="Times New Roman" w:hAnsi="Times New Roman"/>
          <w:b/>
          <w:bCs/>
          <w:i/>
          <w:iCs/>
          <w:color w:val="000000"/>
          <w:sz w:val="18"/>
          <w:szCs w:val="18"/>
        </w:rPr>
        <w:t xml:space="preserve">Code Snippet 5.5.1.  </w:t>
      </w:r>
      <w:r>
        <w:rPr>
          <w:rFonts w:eastAsia="Times New Roman" w:cs="Times New Roman"/>
          <w:i/>
          <w:iCs/>
          <w:color w:val="000000"/>
          <w:sz w:val="18"/>
          <w:szCs w:val="18"/>
        </w:rPr>
        <w:t>Kinematic Time-To-Impact Computation</w:t>
      </w:r>
      <w:r>
        <w:rPr>
          <w:rFonts w:eastAsia="Times New Roman" w:cs="Times New Roman" w:ascii="Times New Roman" w:hAnsi="Times New Roman"/>
          <w:i/>
          <w:iCs/>
          <w:color w:val="000000"/>
          <w:sz w:val="18"/>
          <w:szCs w:val="18"/>
        </w:rPr>
        <w:t>.</w:t>
      </w:r>
    </w:p>
    <w:p>
      <w:pPr>
        <w:pStyle w:val="Normal"/>
        <w:bidi w:val="0"/>
        <w:spacing w:lineRule="auto" w:line="240"/>
        <w:jc w:val="both"/>
        <w:rPr>
          <w:rFonts w:ascii="Times New Roman" w:hAnsi="Times New Roman"/>
          <w:sz w:val="21"/>
          <w:szCs w:val="21"/>
        </w:rPr>
      </w:pPr>
      <w:r>
        <w:rPr>
          <w:rFonts w:ascii="Times New Roman" w:hAnsi="Times New Roman"/>
          <w:b/>
          <w:bCs/>
          <w:i/>
          <w:iCs/>
          <w:sz w:val="21"/>
          <w:szCs w:val="21"/>
        </w:rPr>
        <w:t>Explanation</w:t>
      </w:r>
      <w:r>
        <w:rPr>
          <w:rFonts w:ascii="Times New Roman" w:hAnsi="Times New Roman"/>
          <w:sz w:val="21"/>
          <w:szCs w:val="21"/>
        </w:rPr>
        <w:t>: This execution standardises the vehicle's telemetry into meters per second and divides the spatial estimation to return the remaining temporal window (in seconds) before physical interaction occurs.</w:t>
      </w:r>
    </w:p>
    <w:p>
      <w:pPr>
        <w:pStyle w:val="Heading2"/>
        <w:rPr/>
      </w:pPr>
      <w:bookmarkStart w:id="47" w:name="__RefHeading___Toc41909_4214527597"/>
      <w:bookmarkEnd w:id="47"/>
      <w:r>
        <w:rPr/>
        <w:t>5.6 Decision Engine</w:t>
      </w:r>
    </w:p>
    <w:p>
      <w:pPr>
        <w:pStyle w:val="Normal"/>
        <w:widowControl/>
        <w:suppressAutoHyphens w:val="true"/>
        <w:bidi w:val="0"/>
        <w:spacing w:lineRule="auto" w:line="240" w:before="114" w:after="114"/>
        <w:ind w:firstLine="283" w:start="0" w:end="0"/>
        <w:jc w:val="both"/>
        <w:rPr/>
      </w:pPr>
      <w:r>
        <w:rPr>
          <w:rFonts w:ascii="Times New Roman" w:hAnsi="Times New Roman"/>
          <w:sz w:val="21"/>
          <w:szCs w:val="21"/>
        </w:rPr>
        <w:t>The final logical operation synthesises the geometric severity and the temporal urgency (derived from TTI) to generate discrete mechanical directives. This Boolean rule-based engine acts as the primary logical bridge between computational perception and physical control.</w:t>
      </w:r>
    </w:p>
    <w:tbl>
      <w:tblPr>
        <w:tblW w:w="8420" w:type="dxa"/>
        <w:jc w:val="start"/>
        <w:tblInd w:w="0" w:type="dxa"/>
        <w:tblLayout w:type="fixed"/>
        <w:tblCellMar>
          <w:top w:w="140" w:type="dxa"/>
          <w:start w:w="200" w:type="dxa"/>
          <w:bottom w:w="140" w:type="dxa"/>
          <w:end w:w="200" w:type="dxa"/>
        </w:tblCellMar>
      </w:tblPr>
      <w:tblGrid>
        <w:gridCol w:w="8420"/>
      </w:tblGrid>
      <w:tr>
        <w:trPr/>
        <w:tc>
          <w:tcPr>
            <w:tcW w:w="8420" w:type="dxa"/>
            <w:tcBorders>
              <w:top w:val="single" w:sz="2" w:space="0" w:color="808080"/>
              <w:start w:val="single" w:sz="2" w:space="0" w:color="808080"/>
              <w:bottom w:val="single" w:sz="2" w:space="0" w:color="808080"/>
              <w:end w:val="single" w:sz="2" w:space="0" w:color="808080"/>
            </w:tcBorders>
            <w:shd w:fill="F2F2F2" w:val="clear"/>
          </w:tcPr>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Cross-reference hazard severity and temporal urgency to yield control directives</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if severity == "High" and urgency == "High":</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xml:space="preserve">    </w:t>
            </w:r>
            <w:r>
              <w:rPr>
                <w:rFonts w:eastAsia="Consolas" w:cs="Consolas" w:ascii="Consolas" w:hAnsi="Consolas"/>
                <w:color w:val="000000"/>
                <w:sz w:val="16"/>
                <w:szCs w:val="16"/>
              </w:rPr>
              <w:t>decision = "ADJUST NOW"</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elif severity == "High" and urgency == "Low":</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xml:space="preserve">    </w:t>
            </w:r>
            <w:r>
              <w:rPr>
                <w:rFonts w:eastAsia="Consolas" w:cs="Consolas" w:ascii="Consolas" w:hAnsi="Consolas"/>
                <w:color w:val="000000"/>
                <w:sz w:val="16"/>
                <w:szCs w:val="16"/>
              </w:rPr>
              <w:t>decision = "PREPARE"</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else:</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xml:space="preserve">    </w:t>
            </w:r>
            <w:r>
              <w:rPr>
                <w:rFonts w:eastAsia="Consolas" w:cs="Consolas" w:ascii="Consolas" w:hAnsi="Consolas"/>
                <w:color w:val="000000"/>
                <w:sz w:val="16"/>
                <w:szCs w:val="16"/>
              </w:rPr>
              <w:t>decision = "NORMAL"</w:t>
            </w:r>
          </w:p>
        </w:tc>
      </w:tr>
    </w:tbl>
    <w:p>
      <w:pPr>
        <w:pStyle w:val="Normal"/>
        <w:bidi w:val="0"/>
        <w:spacing w:lineRule="auto" w:line="240" w:before="57" w:after="57"/>
        <w:jc w:val="both"/>
        <w:rPr>
          <w:rFonts w:ascii="Times New Roman" w:hAnsi="Times New Roman"/>
          <w:sz w:val="21"/>
          <w:szCs w:val="21"/>
        </w:rPr>
      </w:pPr>
      <w:r>
        <w:rPr>
          <w:rFonts w:eastAsia="Times New Roman" w:cs="Times New Roman" w:ascii="Times New Roman" w:hAnsi="Times New Roman"/>
          <w:b/>
          <w:bCs/>
          <w:i/>
          <w:iCs/>
          <w:color w:val="000000"/>
          <w:sz w:val="18"/>
          <w:szCs w:val="18"/>
        </w:rPr>
        <w:t xml:space="preserve">Code Snippet 5.6.1.  </w:t>
      </w:r>
      <w:r>
        <w:rPr>
          <w:rFonts w:eastAsia="Times New Roman" w:cs="Times New Roman" w:ascii="Times New Roman" w:hAnsi="Times New Roman"/>
          <w:i/>
          <w:iCs/>
          <w:color w:val="000000"/>
          <w:sz w:val="18"/>
          <w:szCs w:val="18"/>
        </w:rPr>
        <w:t>Suspension Directive Logic Matrix.</w:t>
      </w:r>
    </w:p>
    <w:p>
      <w:pPr>
        <w:pStyle w:val="Normal"/>
        <w:bidi w:val="0"/>
        <w:spacing w:lineRule="auto" w:line="240" w:before="0" w:after="0"/>
        <w:jc w:val="both"/>
        <w:rPr>
          <w:rFonts w:ascii="Times New Roman" w:hAnsi="Times New Roman"/>
          <w:sz w:val="21"/>
          <w:szCs w:val="21"/>
        </w:rPr>
      </w:pPr>
      <w:r>
        <w:rPr>
          <w:rFonts w:ascii="Times New Roman" w:hAnsi="Times New Roman"/>
          <w:b/>
          <w:bCs/>
          <w:i/>
          <w:iCs/>
          <w:sz w:val="21"/>
          <w:szCs w:val="21"/>
        </w:rPr>
        <w:t>Explanation</w:t>
      </w:r>
      <w:r>
        <w:rPr>
          <w:rFonts w:ascii="Times New Roman" w:hAnsi="Times New Roman"/>
          <w:sz w:val="21"/>
          <w:szCs w:val="21"/>
        </w:rPr>
        <w:t>: The engine evaluates multi-variable conditions to prioritise high-magnitude, imminent threats (ADJUST NOW), prime the system for approaching hazards (PREPARE), or maintain steady-state operations when structural risk is negligible (NORMAL).</w:t>
      </w:r>
    </w:p>
    <w:p>
      <w:pPr>
        <w:pStyle w:val="Heading2"/>
        <w:rPr/>
      </w:pPr>
      <w:bookmarkStart w:id="48" w:name="__RefHeading___Toc41911_4214527597"/>
      <w:bookmarkEnd w:id="48"/>
      <w:r>
        <w:rPr/>
        <w:t>5.7 Output Generation and Telemetry Serialisation</w:t>
      </w:r>
    </w:p>
    <w:p>
      <w:pPr>
        <w:pStyle w:val="Normal"/>
        <w:widowControl/>
        <w:suppressAutoHyphens w:val="true"/>
        <w:bidi w:val="0"/>
        <w:spacing w:lineRule="auto" w:line="240"/>
        <w:ind w:firstLine="283" w:start="0" w:end="0"/>
        <w:jc w:val="both"/>
        <w:rPr/>
      </w:pPr>
      <w:r>
        <w:rPr>
          <w:rFonts w:ascii="Times New Roman" w:hAnsi="Times New Roman"/>
          <w:sz w:val="21"/>
          <w:szCs w:val="21"/>
        </w:rPr>
        <w:t>To facilitate performance validation and provide a visual interface for the edge system, the final module handles output compilation. Processed frames are augmented with bounding boxes and analytical overlays, recompiled into a continuous video stream, and numerical telemetry is serialised for downstream ECU integration and post-test review.</w:t>
      </w:r>
    </w:p>
    <w:tbl>
      <w:tblPr>
        <w:tblW w:w="8420" w:type="dxa"/>
        <w:jc w:val="start"/>
        <w:tblInd w:w="0" w:type="dxa"/>
        <w:tblLayout w:type="fixed"/>
        <w:tblCellMar>
          <w:top w:w="140" w:type="dxa"/>
          <w:start w:w="200" w:type="dxa"/>
          <w:bottom w:w="140" w:type="dxa"/>
          <w:end w:w="200" w:type="dxa"/>
        </w:tblCellMar>
      </w:tblPr>
      <w:tblGrid>
        <w:gridCol w:w="8420"/>
      </w:tblGrid>
      <w:tr>
        <w:trPr/>
        <w:tc>
          <w:tcPr>
            <w:tcW w:w="8420" w:type="dxa"/>
            <w:tcBorders>
              <w:top w:val="single" w:sz="2" w:space="0" w:color="808080"/>
              <w:start w:val="single" w:sz="2" w:space="0" w:color="808080"/>
              <w:bottom w:val="single" w:sz="2" w:space="0" w:color="808080"/>
              <w:end w:val="single" w:sz="2" w:space="0" w:color="808080"/>
            </w:tcBorders>
            <w:shd w:fill="F2F2F2" w:val="clear"/>
          </w:tcPr>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Write the annotated frame array to the active video output writer</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out.write(annotated_frame)</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 Serialise numerical tracking telemetry to the diagnostic CSV log</w:t>
            </w:r>
          </w:p>
          <w:p>
            <w:pPr>
              <w:pStyle w:val="Normal"/>
              <w:bidi w:val="0"/>
              <w:spacing w:lineRule="auto" w:line="240"/>
              <w:jc w:val="both"/>
              <w:rPr>
                <w:rFonts w:ascii="Consolas" w:hAnsi="Consolas" w:eastAsia="Consolas" w:cs="Consolas"/>
                <w:color w:val="000000"/>
                <w:sz w:val="16"/>
                <w:szCs w:val="16"/>
              </w:rPr>
            </w:pPr>
            <w:r>
              <w:rPr>
                <w:rFonts w:eastAsia="Consolas" w:cs="Consolas" w:ascii="Consolas" w:hAnsi="Consolas"/>
                <w:color w:val="000000"/>
                <w:sz w:val="16"/>
                <w:szCs w:val="16"/>
              </w:rPr>
              <w:t>writer.writerow([frame_id, obj_class, distance, real_width, severity, TTI, decision])</w:t>
            </w:r>
          </w:p>
        </w:tc>
      </w:tr>
    </w:tbl>
    <w:p>
      <w:pPr>
        <w:pStyle w:val="Normal"/>
        <w:bidi w:val="0"/>
        <w:spacing w:lineRule="auto" w:line="240" w:before="57" w:after="57"/>
        <w:jc w:val="both"/>
        <w:rPr>
          <w:rFonts w:ascii="Times New Roman" w:hAnsi="Times New Roman"/>
          <w:sz w:val="21"/>
          <w:szCs w:val="21"/>
        </w:rPr>
      </w:pPr>
      <w:r>
        <w:rPr>
          <w:rFonts w:eastAsia="Times New Roman" w:cs="Times New Roman" w:ascii="Times New Roman" w:hAnsi="Times New Roman"/>
          <w:b/>
          <w:bCs/>
          <w:i/>
          <w:iCs/>
          <w:color w:val="000000"/>
          <w:sz w:val="18"/>
          <w:szCs w:val="18"/>
        </w:rPr>
        <w:t xml:space="preserve">Code Snippet 5.7.1.  </w:t>
      </w:r>
      <w:r>
        <w:rPr>
          <w:rFonts w:eastAsia="Times New Roman" w:cs="Times New Roman" w:ascii="Times New Roman" w:hAnsi="Times New Roman"/>
          <w:i/>
          <w:iCs/>
          <w:color w:val="000000"/>
          <w:sz w:val="18"/>
          <w:szCs w:val="18"/>
        </w:rPr>
        <w:t>Frame Annotation and Data Logging.</w:t>
      </w:r>
    </w:p>
    <w:p>
      <w:pPr>
        <w:pStyle w:val="Normal"/>
        <w:bidi w:val="0"/>
        <w:spacing w:lineRule="auto" w:line="240"/>
        <w:jc w:val="both"/>
        <w:rPr>
          <w:rFonts w:ascii="Times New Roman" w:hAnsi="Times New Roman"/>
          <w:sz w:val="21"/>
          <w:szCs w:val="21"/>
        </w:rPr>
      </w:pPr>
      <w:r>
        <w:rPr>
          <w:rFonts w:ascii="Times New Roman" w:hAnsi="Times New Roman"/>
          <w:b/>
          <w:bCs/>
          <w:i/>
          <w:iCs/>
          <w:sz w:val="21"/>
          <w:szCs w:val="21"/>
        </w:rPr>
        <w:t>Explanation</w:t>
      </w:r>
      <w:r>
        <w:rPr>
          <w:rFonts w:ascii="Times New Roman" w:hAnsi="Times New Roman"/>
          <w:sz w:val="21"/>
          <w:szCs w:val="21"/>
        </w:rPr>
        <w:t>: The OpenCV VideoWriter object (out) compiles the annotated matrices back into a standardised video codec format. Concurrently, the standard Python CSV module appends the deterministic variables to a localised diagnostic file, simulating the continuous data stream that would be broadcast over an automotive CAN bus.</w:t>
      </w:r>
      <w:r>
        <w:br w:type="page"/>
      </w:r>
    </w:p>
    <w:p>
      <w:pPr>
        <w:pStyle w:val="Heading1"/>
        <w:spacing w:before="0" w:after="120"/>
        <w:rPr/>
      </w:pPr>
      <w:bookmarkStart w:id="49" w:name="__RefHeading___Toc41913_4214527597"/>
      <w:bookmarkEnd w:id="49"/>
      <w:r>
        <w:rPr/>
        <w:t>CHAPTER 6: RESULTS AND DISCUSSION</w:t>
      </w:r>
    </w:p>
    <w:p>
      <w:pPr>
        <w:pStyle w:val="Heading2"/>
        <w:rPr/>
      </w:pPr>
      <w:bookmarkStart w:id="50" w:name="__RefHeading___Toc41915_4214527597"/>
      <w:bookmarkEnd w:id="50"/>
      <w:r>
        <w:rPr/>
        <w:t>6.1 Experimental Setup</w:t>
      </w:r>
    </w:p>
    <w:p>
      <w:pPr>
        <w:pStyle w:val="Normal"/>
        <w:widowControl/>
        <w:suppressAutoHyphens w:val="true"/>
        <w:bidi w:val="0"/>
        <w:spacing w:lineRule="auto" w:line="240" w:before="0" w:after="0"/>
        <w:ind w:firstLine="283" w:start="0" w:end="0"/>
        <w:jc w:val="both"/>
        <w:rPr>
          <w:rFonts w:ascii="Times New Roman" w:hAnsi="Times New Roman"/>
          <w:sz w:val="21"/>
          <w:szCs w:val="21"/>
        </w:rPr>
      </w:pPr>
      <w:r>
        <w:rPr>
          <w:rFonts w:ascii="Times New Roman" w:hAnsi="Times New Roman"/>
          <w:sz w:val="21"/>
          <w:szCs w:val="21"/>
        </w:rPr>
        <w:t>The system was evaluated within a software-in-the-loop (SIL) framework using continuous, real-world driving sequences characterised by variable road surface conditions, illumination levels, and shadow patterns. The objective was to validate the complete operational pipeline — spanning frame acquisition, object detection, ground-plane distance mapping, severity extraction, and decision generation — under conditions representative of on-road deployment.</w:t>
      </w:r>
    </w:p>
    <w:p>
      <w:pPr>
        <w:pStyle w:val="Normal"/>
        <w:widowControl/>
        <w:suppressAutoHyphens w:val="true"/>
        <w:bidi w:val="0"/>
        <w:spacing w:lineRule="auto" w:line="240" w:before="0" w:after="0"/>
        <w:ind w:firstLine="283" w:start="0" w:end="0"/>
        <w:jc w:val="both"/>
        <w:rPr>
          <w:rFonts w:ascii="Times New Roman" w:hAnsi="Times New Roman"/>
          <w:sz w:val="21"/>
          <w:szCs w:val="21"/>
        </w:rPr>
      </w:pPr>
      <w:r>
        <w:rPr>
          <w:rFonts w:ascii="Times New Roman" w:hAnsi="Times New Roman"/>
          <w:sz w:val="21"/>
          <w:szCs w:val="21"/>
        </w:rPr>
        <w:t>The evaluation was parametrised by the physical calibration constants of the monocular optical sensor, which directly govern the downstream distance and severity estimation modules. These constants, together with the hardware and software configuration, are documented in Table 6.1.</w:t>
      </w:r>
    </w:p>
    <w:p>
      <w:pPr>
        <w:pStyle w:val="Normal"/>
        <w:spacing w:before="160" w:after="80"/>
        <w:rPr/>
      </w:pPr>
      <w:r>
        <w:rPr>
          <w:rFonts w:eastAsia="Times New Roman" w:cs="Times New Roman" w:ascii="Times New Roman" w:hAnsi="Times New Roman"/>
          <w:b/>
          <w:bCs/>
          <w:i/>
          <w:iCs/>
          <w:color w:val="000000"/>
          <w:sz w:val="19"/>
          <w:szCs w:val="19"/>
        </w:rPr>
        <w:t xml:space="preserve">Table 6.1.1.  </w:t>
      </w:r>
      <w:r>
        <w:rPr>
          <w:rFonts w:eastAsia="Times New Roman" w:cs="Times New Roman" w:ascii="Times New Roman" w:hAnsi="Times New Roman"/>
          <w:i/>
          <w:iCs/>
          <w:color w:val="000000"/>
          <w:sz w:val="19"/>
          <w:szCs w:val="19"/>
        </w:rPr>
        <w:t>Experimental environment and sensor calibration parameters.</w:t>
      </w:r>
    </w:p>
    <w:tbl>
      <w:tblPr>
        <w:tblW w:w="9360" w:type="dxa"/>
        <w:jc w:val="start"/>
        <w:tblInd w:w="0" w:type="dxa"/>
        <w:tblLayout w:type="fixed"/>
        <w:tblCellMar>
          <w:top w:w="70" w:type="dxa"/>
          <w:start w:w="110" w:type="dxa"/>
          <w:bottom w:w="70" w:type="dxa"/>
          <w:end w:w="110" w:type="dxa"/>
        </w:tblCellMar>
      </w:tblPr>
      <w:tblGrid>
        <w:gridCol w:w="4000"/>
        <w:gridCol w:w="5360"/>
      </w:tblGrid>
      <w:tr>
        <w:trPr>
          <w:tblHeader w:val="true"/>
        </w:trPr>
        <w:tc>
          <w:tcPr>
            <w:tcW w:w="40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System Attribute</w:t>
            </w:r>
          </w:p>
        </w:tc>
        <w:tc>
          <w:tcPr>
            <w:tcW w:w="536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Value / Specification</w:t>
            </w:r>
          </w:p>
        </w:tc>
      </w:tr>
      <w:tr>
        <w:trPr/>
        <w:tc>
          <w:tcPr>
            <w:tcW w:w="9360" w:type="dxa"/>
            <w:gridSpan w:val="2"/>
            <w:tcBorders>
              <w:top w:val="single" w:sz="4" w:space="0" w:color="000000"/>
              <w:start w:val="single" w:sz="2" w:space="0" w:color="808080"/>
              <w:bottom w:val="single" w:sz="4" w:space="0" w:color="000000"/>
              <w:end w:val="single" w:sz="2" w:space="0" w:color="808080"/>
            </w:tcBorders>
            <w:shd w:fill="D9D9D9" w:val="clear"/>
          </w:tcPr>
          <w:p>
            <w:pPr>
              <w:pStyle w:val="Normal"/>
              <w:rPr/>
            </w:pPr>
            <w:r>
              <w:rPr>
                <w:rFonts w:eastAsia="Times New Roman" w:cs="Times New Roman" w:ascii="Times New Roman" w:hAnsi="Times New Roman"/>
                <w:b/>
                <w:bCs/>
                <w:i/>
                <w:iCs/>
                <w:color w:val="000000"/>
                <w:sz w:val="19"/>
                <w:szCs w:val="19"/>
              </w:rPr>
              <w:t>Hardware Runtime Infrastructure</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Processing Unit (CPU)</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Intel Core i7 / AMD Ryzen 7 class processor</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Graphics Processing Unit (GPU)</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NVIDIA GeForce RTX Series Laptop GPU</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Dedicated Video Memory (VRAM)</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4 GB / 6 GB GDDR6</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System Memory (RAM)</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16 GB DDR4 / DDR5</w:t>
            </w:r>
          </w:p>
        </w:tc>
      </w:tr>
      <w:tr>
        <w:trPr/>
        <w:tc>
          <w:tcPr>
            <w:tcW w:w="9360" w:type="dxa"/>
            <w:gridSpan w:val="2"/>
            <w:tcBorders>
              <w:top w:val="single" w:sz="4" w:space="0" w:color="000000"/>
              <w:start w:val="single" w:sz="2" w:space="0" w:color="808080"/>
              <w:bottom w:val="single" w:sz="4" w:space="0" w:color="000000"/>
              <w:end w:val="single" w:sz="2" w:space="0" w:color="808080"/>
            </w:tcBorders>
            <w:shd w:fill="D9D9D9" w:val="clear"/>
          </w:tcPr>
          <w:p>
            <w:pPr>
              <w:pStyle w:val="Normal"/>
              <w:rPr/>
            </w:pPr>
            <w:r>
              <w:rPr>
                <w:rFonts w:eastAsia="Times New Roman" w:cs="Times New Roman" w:ascii="Times New Roman" w:hAnsi="Times New Roman"/>
                <w:b/>
                <w:bCs/>
                <w:i/>
                <w:iCs/>
                <w:color w:val="000000"/>
                <w:sz w:val="19"/>
                <w:szCs w:val="19"/>
              </w:rPr>
              <w:t>Software Runtime Ecosystem</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Execution Environment</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Python 3.10+ / PyTorch 2.1.0</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Computer Vision Library</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OpenCV v4.8.0</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CUDA Toolkit</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NVIDIA CUDA 11.8 / 12.1</w:t>
            </w:r>
          </w:p>
        </w:tc>
      </w:tr>
      <w:tr>
        <w:trPr/>
        <w:tc>
          <w:tcPr>
            <w:tcW w:w="9360" w:type="dxa"/>
            <w:gridSpan w:val="2"/>
            <w:tcBorders>
              <w:top w:val="single" w:sz="4" w:space="0" w:color="000000"/>
              <w:start w:val="single" w:sz="2" w:space="0" w:color="808080"/>
              <w:bottom w:val="single" w:sz="4" w:space="0" w:color="000000"/>
              <w:end w:val="single" w:sz="2" w:space="0" w:color="808080"/>
            </w:tcBorders>
            <w:shd w:fill="D9D9D9" w:val="clear"/>
          </w:tcPr>
          <w:p>
            <w:pPr>
              <w:pStyle w:val="Normal"/>
              <w:rPr/>
            </w:pPr>
            <w:r>
              <w:rPr>
                <w:rFonts w:eastAsia="Times New Roman" w:cs="Times New Roman" w:ascii="Times New Roman" w:hAnsi="Times New Roman"/>
                <w:b/>
                <w:bCs/>
                <w:i/>
                <w:iCs/>
                <w:color w:val="000000"/>
                <w:sz w:val="19"/>
                <w:szCs w:val="19"/>
              </w:rPr>
              <w:t>Physical Optical Calibration</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Camera Mounting Height (H)</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1.20 m</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Horizontal Focal Length (fₓ)</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650.0 pixels</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Optical Pitch Angle (α)</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w:t>
            </w:r>
            <w:r>
              <w:rPr>
                <w:rFonts w:eastAsia="Times New Roman" w:cs="Times New Roman" w:ascii="Times New Roman" w:hAnsi="Times New Roman"/>
                <w:color w:val="000000"/>
                <w:sz w:val="19"/>
                <w:szCs w:val="19"/>
              </w:rPr>
              <w:t>15.0° (downward from horizontal)</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Input Resolution</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1280 × 720 (downscaled inline to 640 × 640)</w:t>
            </w:r>
          </w:p>
        </w:tc>
      </w:tr>
    </w:tbl>
    <w:p>
      <w:pPr>
        <w:pStyle w:val="Heading2"/>
        <w:rPr/>
      </w:pPr>
      <w:bookmarkStart w:id="51" w:name="__RefHeading___Toc41917_4214527597"/>
      <w:bookmarkEnd w:id="51"/>
      <w:r>
        <w:rPr/>
        <w:t>6.2 Dataset Statistics</w:t>
      </w:r>
    </w:p>
    <w:p>
      <w:pPr>
        <w:pStyle w:val="Normal"/>
        <w:widowControl/>
        <w:suppressAutoHyphens w:val="true"/>
        <w:bidi w:val="0"/>
        <w:spacing w:lineRule="auto" w:line="240" w:before="60" w:after="100"/>
        <w:ind w:firstLine="283" w:start="0" w:end="0"/>
        <w:jc w:val="both"/>
        <w:rPr/>
      </w:pPr>
      <w:r>
        <w:rPr>
          <w:rFonts w:eastAsia="Times New Roman" w:cs="Times New Roman" w:ascii="Times New Roman" w:hAnsi="Times New Roman"/>
          <w:color w:val="000000"/>
          <w:sz w:val="21"/>
          <w:szCs w:val="21"/>
        </w:rPr>
        <w:t>The training corpus was compiled by combining publicly available pothole and speed bump image datasets sourced from Roboflow. The dataset covers two road-surface anomaly classes across diverse surface types, lighting conditions, and weather environments. All images were manually annotated with bounding-box coordinates in YOLO format prior to training.</w:t>
      </w:r>
    </w:p>
    <w:p>
      <w:pPr>
        <w:pStyle w:val="Normal"/>
        <w:spacing w:before="160" w:after="80"/>
        <w:rPr/>
      </w:pPr>
      <w:r>
        <w:rPr>
          <w:rFonts w:eastAsia="Times New Roman" w:cs="Times New Roman" w:ascii="Times New Roman" w:hAnsi="Times New Roman"/>
          <w:b/>
          <w:bCs/>
          <w:i/>
          <w:iCs/>
          <w:color w:val="000000"/>
          <w:sz w:val="19"/>
          <w:szCs w:val="19"/>
        </w:rPr>
        <w:t xml:space="preserve">Table 6.2.1 </w:t>
      </w:r>
      <w:r>
        <w:rPr>
          <w:rFonts w:eastAsia="Times New Roman" w:cs="Times New Roman" w:ascii="Times New Roman" w:hAnsi="Times New Roman"/>
          <w:i/>
          <w:iCs/>
          <w:color w:val="000000"/>
          <w:sz w:val="19"/>
          <w:szCs w:val="19"/>
        </w:rPr>
        <w:t>Dataset partition and class distribution.</w:t>
      </w:r>
    </w:p>
    <w:tbl>
      <w:tblPr>
        <w:tblW w:w="9360" w:type="dxa"/>
        <w:jc w:val="start"/>
        <w:tblInd w:w="0" w:type="dxa"/>
        <w:tblLayout w:type="fixed"/>
        <w:tblCellMar>
          <w:top w:w="70" w:type="dxa"/>
          <w:start w:w="110" w:type="dxa"/>
          <w:bottom w:w="70" w:type="dxa"/>
          <w:end w:w="110" w:type="dxa"/>
        </w:tblCellMar>
      </w:tblPr>
      <w:tblGrid>
        <w:gridCol w:w="4680"/>
        <w:gridCol w:w="4680"/>
      </w:tblGrid>
      <w:tr>
        <w:trPr>
          <w:tblHeader w:val="true"/>
        </w:trPr>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Dataset Partition</w:t>
            </w:r>
          </w:p>
        </w:tc>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Images</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Training Set</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3046</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Validation Set</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468</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Total Corpus</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3514</w:t>
            </w:r>
          </w:p>
        </w:tc>
      </w:tr>
    </w:tbl>
    <w:p>
      <w:pPr>
        <w:pStyle w:val="Normal"/>
        <w:spacing w:lineRule="auto" w:line="24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widowControl/>
        <w:suppressAutoHyphens w:val="true"/>
        <w:bidi w:val="0"/>
        <w:spacing w:lineRule="auto" w:line="240" w:before="0" w:after="0"/>
        <w:ind w:firstLine="283" w:start="0" w:end="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t>The two target anomaly classes are:</w:t>
      </w:r>
    </w:p>
    <w:p>
      <w:pPr>
        <w:pStyle w:val="Normal"/>
        <w:widowControl/>
        <w:numPr>
          <w:ilvl w:val="0"/>
          <w:numId w:val="9"/>
        </w:numPr>
        <w:suppressAutoHyphens w:val="true"/>
        <w:bidi w:val="0"/>
        <w:spacing w:lineRule="auto" w:line="240" w:before="0" w:after="0"/>
        <w:ind w:hanging="340" w:start="737" w:end="0"/>
        <w:jc w:val="both"/>
        <w:rPr/>
      </w:pPr>
      <w:r>
        <w:rPr>
          <w:rFonts w:eastAsia="Times New Roman" w:cs="Times New Roman" w:ascii="Times New Roman" w:hAnsi="Times New Roman"/>
          <w:color w:val="000000"/>
          <w:sz w:val="21"/>
          <w:szCs w:val="21"/>
        </w:rPr>
        <w:t>Pothole: asphalt surface depression</w:t>
      </w:r>
    </w:p>
    <w:p>
      <w:pPr>
        <w:pStyle w:val="Normal"/>
        <w:widowControl/>
        <w:numPr>
          <w:ilvl w:val="0"/>
          <w:numId w:val="9"/>
        </w:numPr>
        <w:suppressAutoHyphens w:val="true"/>
        <w:bidi w:val="0"/>
        <w:spacing w:lineRule="auto" w:line="240" w:before="0" w:after="0"/>
        <w:ind w:hanging="340" w:start="737" w:end="0"/>
        <w:jc w:val="both"/>
        <w:rPr/>
      </w:pPr>
      <w:r>
        <w:rPr>
          <w:rFonts w:eastAsia="Times New Roman" w:cs="Times New Roman" w:ascii="Times New Roman" w:hAnsi="Times New Roman"/>
          <w:color w:val="000000"/>
          <w:sz w:val="21"/>
          <w:szCs w:val="21"/>
        </w:rPr>
        <w:t>Speed Bump: transverse road elevation</w:t>
      </w:r>
    </w:p>
    <w:p>
      <w:pPr>
        <w:pStyle w:val="Heading2"/>
        <w:rPr/>
      </w:pPr>
      <w:bookmarkStart w:id="52" w:name="__RefHeading___Toc2559_4250702382"/>
      <w:bookmarkEnd w:id="52"/>
      <w:r>
        <w:rPr/>
        <w:t>6.3 Training Convergence</w:t>
      </w:r>
    </w:p>
    <w:p>
      <w:pPr>
        <w:pStyle w:val="Normal"/>
        <w:widowControl/>
        <w:suppressAutoHyphens w:val="true"/>
        <w:bidi w:val="0"/>
        <w:spacing w:lineRule="auto" w:line="240" w:before="60" w:after="100"/>
        <w:ind w:firstLine="283" w:start="0" w:end="0"/>
        <w:jc w:val="both"/>
        <w:rPr/>
      </w:pPr>
      <w:r>
        <w:rPr>
          <w:rFonts w:eastAsia="Times New Roman" w:cs="Times New Roman" w:ascii="Times New Roman" w:hAnsi="Times New Roman"/>
          <w:color w:val="000000"/>
          <w:sz w:val="21"/>
          <w:szCs w:val="21"/>
        </w:rPr>
        <w:t>The detection model was fine-tuned over 30 epochs using transfer learning from a pre-trained YOLOv8n checkpoint. Training and validation losses exhibited a progressive, stable reduction across epochs, indicating convergence without over-fitting. Final validation metrics are presented in Table 6.2.</w:t>
      </w:r>
    </w:p>
    <w:p>
      <w:pPr>
        <w:pStyle w:val="Normal"/>
        <w:spacing w:before="160" w:after="80"/>
        <w:rPr/>
      </w:pPr>
      <w:r>
        <w:rPr>
          <w:rFonts w:eastAsia="Times New Roman" w:cs="Times New Roman" w:ascii="Times New Roman" w:hAnsi="Times New Roman"/>
          <w:b/>
          <w:bCs/>
          <w:i/>
          <w:iCs/>
          <w:color w:val="000000"/>
          <w:sz w:val="19"/>
          <w:szCs w:val="19"/>
        </w:rPr>
        <w:t xml:space="preserve">Table 6.3.1 </w:t>
      </w:r>
      <w:r>
        <w:rPr>
          <w:rFonts w:eastAsia="Times New Roman" w:cs="Times New Roman" w:ascii="Times New Roman" w:hAnsi="Times New Roman"/>
          <w:i/>
          <w:iCs/>
          <w:color w:val="000000"/>
          <w:sz w:val="19"/>
          <w:szCs w:val="19"/>
        </w:rPr>
        <w:t>Final validation performance metrics.</w:t>
      </w:r>
    </w:p>
    <w:tbl>
      <w:tblPr>
        <w:tblW w:w="9360" w:type="dxa"/>
        <w:jc w:val="start"/>
        <w:tblInd w:w="0" w:type="dxa"/>
        <w:tblLayout w:type="fixed"/>
        <w:tblCellMar>
          <w:top w:w="70" w:type="dxa"/>
          <w:start w:w="110" w:type="dxa"/>
          <w:bottom w:w="70" w:type="dxa"/>
          <w:end w:w="110" w:type="dxa"/>
        </w:tblCellMar>
      </w:tblPr>
      <w:tblGrid>
        <w:gridCol w:w="4680"/>
        <w:gridCol w:w="4680"/>
      </w:tblGrid>
      <w:tr>
        <w:trPr>
          <w:tblHeader w:val="true"/>
        </w:trPr>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Evaluation Metric</w:t>
            </w:r>
          </w:p>
        </w:tc>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Value</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Precision (P)</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0.798</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Recall (R)</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0.644</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mAP@50</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0.731</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mAP@50–95</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0.415</w:t>
            </w:r>
          </w:p>
        </w:tc>
      </w:tr>
    </w:tbl>
    <w:p>
      <w:pPr>
        <w:pStyle w:val="Normal"/>
        <w:spacing w:before="80" w:after="80"/>
        <w:rPr>
          <w:rFonts w:ascii="Times New Roman" w:hAnsi="Times New Roman" w:eastAsia="Times New Roman" w:cs="Times New Roman"/>
          <w:color w:val="000000"/>
          <w:sz w:val="4"/>
          <w:szCs w:val="4"/>
        </w:rPr>
      </w:pPr>
      <w:r>
        <w:rPr>
          <w:rFonts w:eastAsia="Times New Roman" w:cs="Times New Roman" w:ascii="Times New Roman" w:hAnsi="Times New Roman"/>
          <w:color w:val="000000"/>
          <w:sz w:val="4"/>
          <w:szCs w:val="4"/>
        </w:rPr>
      </w:r>
    </w:p>
    <w:p>
      <w:pPr>
        <w:pStyle w:val="Normal"/>
        <w:spacing w:before="60" w:after="60"/>
        <w:jc w:val="center"/>
        <w:rPr>
          <w:rFonts w:ascii="Times New Roman" w:hAnsi="Times New Roman"/>
          <w:sz w:val="21"/>
          <w:szCs w:val="21"/>
        </w:rPr>
      </w:pPr>
      <w:r>
        <w:rPr/>
        <w:drawing>
          <wp:inline distT="0" distB="0" distL="0" distR="0">
            <wp:extent cx="3365500" cy="2103120"/>
            <wp:effectExtent l="0" t="0" r="0" b="0"/>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9"/>
                    <a:stretch>
                      <a:fillRect/>
                    </a:stretch>
                  </pic:blipFill>
                  <pic:spPr bwMode="auto">
                    <a:xfrm>
                      <a:off x="0" y="0"/>
                      <a:ext cx="3365500" cy="2103120"/>
                    </a:xfrm>
                    <a:prstGeom prst="rect">
                      <a:avLst/>
                    </a:prstGeom>
                    <a:noFill/>
                  </pic:spPr>
                </pic:pic>
              </a:graphicData>
            </a:graphic>
          </wp:inline>
        </w:drawing>
      </w:r>
    </w:p>
    <w:p>
      <w:pPr>
        <w:pStyle w:val="Normal"/>
        <w:spacing w:before="80" w:after="200"/>
        <w:jc w:val="center"/>
        <w:rPr/>
      </w:pPr>
      <w:r>
        <w:rPr>
          <w:rFonts w:eastAsia="Times New Roman" w:cs="Times New Roman" w:ascii="Times New Roman" w:hAnsi="Times New Roman"/>
          <w:b/>
          <w:bCs/>
          <w:i/>
          <w:iCs/>
          <w:color w:val="000000"/>
          <w:sz w:val="19"/>
          <w:szCs w:val="19"/>
        </w:rPr>
        <w:t xml:space="preserve">Fig. 6.1.  </w:t>
      </w:r>
      <w:r>
        <w:rPr>
          <w:rFonts w:eastAsia="Times New Roman" w:cs="Times New Roman" w:ascii="Times New Roman" w:hAnsi="Times New Roman"/>
          <w:i/>
          <w:iCs/>
          <w:color w:val="000000"/>
          <w:sz w:val="19"/>
          <w:szCs w:val="19"/>
        </w:rPr>
        <w:t>Training and validation loss convergence curves over 30 epochs.</w:t>
      </w:r>
    </w:p>
    <w:p>
      <w:pPr>
        <w:pStyle w:val="Heading2"/>
        <w:rPr/>
      </w:pPr>
      <w:bookmarkStart w:id="53" w:name="__RefHeading___Toc2561_4250702382"/>
      <w:bookmarkEnd w:id="53"/>
      <w:r>
        <w:rPr/>
        <w:t>6.4 Class-Wise Performance Analysis</w:t>
      </w:r>
    </w:p>
    <w:p>
      <w:pPr>
        <w:pStyle w:val="Normal"/>
        <w:spacing w:lineRule="auto" w:line="240" w:before="0" w:after="0"/>
        <w:jc w:val="both"/>
        <w:rPr/>
      </w:pPr>
      <w:r>
        <w:rPr>
          <w:rFonts w:eastAsia="Times New Roman" w:cs="Times New Roman" w:ascii="Times New Roman" w:hAnsi="Times New Roman"/>
          <w:color w:val="000000"/>
          <w:sz w:val="21"/>
          <w:szCs w:val="21"/>
        </w:rPr>
        <w:t>Detection performance was evaluated independently for each anomaly class to identify accuracy differences. Results are presented in Table 6.3.</w:t>
      </w:r>
    </w:p>
    <w:p>
      <w:pPr>
        <w:pStyle w:val="Normal"/>
        <w:spacing w:before="46" w:after="0"/>
        <w:rPr/>
      </w:pPr>
      <w:r>
        <w:rPr>
          <w:rFonts w:eastAsia="Times New Roman" w:cs="Times New Roman" w:ascii="Times New Roman" w:hAnsi="Times New Roman"/>
          <w:b/>
          <w:bCs/>
          <w:i/>
          <w:iCs/>
          <w:color w:val="000000"/>
          <w:sz w:val="19"/>
          <w:szCs w:val="19"/>
        </w:rPr>
        <w:t xml:space="preserve">Table 6.4.1 </w:t>
      </w:r>
      <w:r>
        <w:rPr>
          <w:rFonts w:eastAsia="Times New Roman" w:cs="Times New Roman" w:ascii="Times New Roman" w:hAnsi="Times New Roman"/>
          <w:i/>
          <w:iCs/>
          <w:color w:val="000000"/>
          <w:sz w:val="19"/>
          <w:szCs w:val="19"/>
        </w:rPr>
        <w:t>Class-specific detection performance.</w:t>
      </w:r>
    </w:p>
    <w:tbl>
      <w:tblPr>
        <w:tblW w:w="9360" w:type="dxa"/>
        <w:jc w:val="start"/>
        <w:tblInd w:w="0" w:type="dxa"/>
        <w:tblLayout w:type="fixed"/>
        <w:tblCellMar>
          <w:top w:w="70" w:type="dxa"/>
          <w:start w:w="110" w:type="dxa"/>
          <w:bottom w:w="70" w:type="dxa"/>
          <w:end w:w="110" w:type="dxa"/>
        </w:tblCellMar>
      </w:tblPr>
      <w:tblGrid>
        <w:gridCol w:w="2700"/>
        <w:gridCol w:w="1658"/>
        <w:gridCol w:w="1662"/>
        <w:gridCol w:w="1658"/>
        <w:gridCol w:w="1682"/>
      </w:tblGrid>
      <w:tr>
        <w:trPr>
          <w:tblHeader w:val="true"/>
        </w:trPr>
        <w:tc>
          <w:tcPr>
            <w:tcW w:w="27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Target Class</w:t>
            </w:r>
          </w:p>
        </w:tc>
        <w:tc>
          <w:tcPr>
            <w:tcW w:w="1658"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Precision</w:t>
            </w:r>
          </w:p>
        </w:tc>
        <w:tc>
          <w:tcPr>
            <w:tcW w:w="1662"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Recall</w:t>
            </w:r>
          </w:p>
        </w:tc>
        <w:tc>
          <w:tcPr>
            <w:tcW w:w="1658"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mAP@50</w:t>
            </w:r>
          </w:p>
        </w:tc>
        <w:tc>
          <w:tcPr>
            <w:tcW w:w="1682"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mAP@50–95</w:t>
            </w:r>
          </w:p>
        </w:tc>
      </w:tr>
      <w:tr>
        <w:trPr/>
        <w:tc>
          <w:tcPr>
            <w:tcW w:w="2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Speed Bump</w:t>
            </w:r>
          </w:p>
        </w:tc>
        <w:tc>
          <w:tcPr>
            <w:tcW w:w="165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0.904</w:t>
            </w:r>
          </w:p>
        </w:tc>
        <w:tc>
          <w:tcPr>
            <w:tcW w:w="1662"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0.745</w:t>
            </w:r>
          </w:p>
        </w:tc>
        <w:tc>
          <w:tcPr>
            <w:tcW w:w="165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0.852</w:t>
            </w:r>
          </w:p>
        </w:tc>
        <w:tc>
          <w:tcPr>
            <w:tcW w:w="1682"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0.503</w:t>
            </w:r>
          </w:p>
        </w:tc>
      </w:tr>
      <w:tr>
        <w:trPr/>
        <w:tc>
          <w:tcPr>
            <w:tcW w:w="2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Pothole</w:t>
            </w:r>
          </w:p>
        </w:tc>
        <w:tc>
          <w:tcPr>
            <w:tcW w:w="165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0.692</w:t>
            </w:r>
          </w:p>
        </w:tc>
        <w:tc>
          <w:tcPr>
            <w:tcW w:w="1662"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0.543</w:t>
            </w:r>
          </w:p>
        </w:tc>
        <w:tc>
          <w:tcPr>
            <w:tcW w:w="165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0.610</w:t>
            </w:r>
          </w:p>
        </w:tc>
        <w:tc>
          <w:tcPr>
            <w:tcW w:w="1682"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0.326</w:t>
            </w:r>
          </w:p>
        </w:tc>
      </w:tr>
    </w:tbl>
    <w:p>
      <w:pPr>
        <w:pStyle w:val="Normal"/>
        <w:widowControl/>
        <w:suppressAutoHyphens w:val="true"/>
        <w:bidi w:val="0"/>
        <w:spacing w:lineRule="auto" w:line="240" w:before="117" w:after="157"/>
        <w:ind w:firstLine="283" w:start="0" w:end="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t>Speed bumps achieved higher detection accuracy owing to their consistent geometric profile and high-contrast road markings. Potholes exhibit significant geometric variability in shape, texture, and depth, which increases feature extraction complexity and results in comparatively lower metrics across all evaluation measures.</w:t>
      </w:r>
    </w:p>
    <w:p>
      <w:pPr>
        <w:pStyle w:val="Normal"/>
        <w:widowControl/>
        <w:suppressAutoHyphens w:val="true"/>
        <w:bidi w:val="0"/>
        <w:spacing w:lineRule="auto" w:line="240" w:before="117" w:after="157"/>
        <w:ind w:firstLine="283" w:start="0" w:end="0"/>
        <w:jc w:val="center"/>
        <w:rPr/>
      </w:pPr>
      <w:r>
        <w:rPr/>
        <w:drawing>
          <wp:inline distT="0" distB="0" distL="0" distR="0">
            <wp:extent cx="3238500" cy="2024380"/>
            <wp:effectExtent l="0" t="0" r="0" b="0"/>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10"/>
                    <a:stretch>
                      <a:fillRect/>
                    </a:stretch>
                  </pic:blipFill>
                  <pic:spPr bwMode="auto">
                    <a:xfrm>
                      <a:off x="0" y="0"/>
                      <a:ext cx="3238500" cy="2024380"/>
                    </a:xfrm>
                    <a:prstGeom prst="rect">
                      <a:avLst/>
                    </a:prstGeom>
                    <a:noFill/>
                  </pic:spPr>
                </pic:pic>
              </a:graphicData>
            </a:graphic>
          </wp:inline>
        </w:drawing>
      </w:r>
    </w:p>
    <w:p>
      <w:pPr>
        <w:pStyle w:val="Normal"/>
        <w:spacing w:before="80" w:after="200"/>
        <w:jc w:val="center"/>
        <w:rPr/>
      </w:pPr>
      <w:r>
        <w:rPr>
          <w:rFonts w:eastAsia="Times New Roman" w:cs="Times New Roman" w:ascii="Times New Roman" w:hAnsi="Times New Roman"/>
          <w:b/>
          <w:bCs/>
          <w:i/>
          <w:iCs/>
          <w:color w:val="000000"/>
          <w:sz w:val="19"/>
          <w:szCs w:val="19"/>
        </w:rPr>
        <w:t xml:space="preserve">Fig. 6.2.  </w:t>
      </w:r>
      <w:r>
        <w:rPr>
          <w:rFonts w:eastAsia="Times New Roman" w:cs="Times New Roman" w:ascii="Times New Roman" w:hAnsi="Times New Roman"/>
          <w:i/>
          <w:iCs/>
          <w:color w:val="000000"/>
          <w:sz w:val="19"/>
          <w:szCs w:val="19"/>
        </w:rPr>
        <w:t>Precision–Recall (PR) convergence curve for the trained model.</w:t>
      </w:r>
    </w:p>
    <w:p>
      <w:pPr>
        <w:pStyle w:val="Normal"/>
        <w:spacing w:before="0" w:after="86"/>
        <w:jc w:val="center"/>
        <w:rPr>
          <w:rFonts w:ascii="Times New Roman" w:hAnsi="Times New Roman" w:eastAsia="Times New Roman" w:cs="Times New Roman"/>
          <w:i/>
          <w:iCs/>
          <w:color w:val="000000"/>
          <w:sz w:val="19"/>
          <w:szCs w:val="19"/>
        </w:rPr>
      </w:pPr>
      <w:r>
        <w:rPr/>
        <w:drawing>
          <wp:inline distT="0" distB="0" distL="0" distR="0">
            <wp:extent cx="3161030" cy="2370455"/>
            <wp:effectExtent l="0" t="0" r="0" b="0"/>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11"/>
                    <a:stretch>
                      <a:fillRect/>
                    </a:stretch>
                  </pic:blipFill>
                  <pic:spPr bwMode="auto">
                    <a:xfrm>
                      <a:off x="0" y="0"/>
                      <a:ext cx="3161030" cy="2370455"/>
                    </a:xfrm>
                    <a:prstGeom prst="rect">
                      <a:avLst/>
                    </a:prstGeom>
                    <a:noFill/>
                  </pic:spPr>
                </pic:pic>
              </a:graphicData>
            </a:graphic>
          </wp:inline>
        </w:drawing>
      </w:r>
    </w:p>
    <w:p>
      <w:pPr>
        <w:pStyle w:val="Normal"/>
        <w:spacing w:before="0" w:after="86"/>
        <w:jc w:val="center"/>
        <w:rPr>
          <w:rFonts w:ascii="Times New Roman" w:hAnsi="Times New Roman" w:eastAsia="Times New Roman" w:cs="Times New Roman"/>
          <w:i/>
          <w:iCs/>
          <w:color w:val="000000"/>
          <w:sz w:val="19"/>
          <w:szCs w:val="19"/>
        </w:rPr>
      </w:pPr>
      <w:r>
        <w:rPr>
          <w:rFonts w:eastAsia="Times New Roman" w:cs="Times New Roman" w:ascii="Times New Roman" w:hAnsi="Times New Roman"/>
          <w:b/>
          <w:bCs/>
          <w:i/>
          <w:iCs/>
          <w:color w:val="000000"/>
          <w:sz w:val="19"/>
          <w:szCs w:val="19"/>
        </w:rPr>
        <w:t xml:space="preserve">Fig. 6.3.  </w:t>
      </w:r>
      <w:r>
        <w:rPr>
          <w:rFonts w:eastAsia="Times New Roman" w:cs="Times New Roman" w:ascii="Times New Roman" w:hAnsi="Times New Roman"/>
          <w:i/>
          <w:iCs/>
          <w:color w:val="000000"/>
          <w:sz w:val="19"/>
          <w:szCs w:val="19"/>
        </w:rPr>
        <w:t>Confusion matrix on the validation partition</w:t>
      </w:r>
    </w:p>
    <w:p>
      <w:pPr>
        <w:pStyle w:val="Heading2"/>
        <w:rPr/>
      </w:pPr>
      <w:bookmarkStart w:id="54" w:name="__RefHeading___Toc2563_4250702382"/>
      <w:bookmarkEnd w:id="54"/>
      <w:r>
        <w:rPr/>
        <w:t>6.5 Detection Results</w:t>
      </w:r>
    </w:p>
    <w:p>
      <w:pPr>
        <w:pStyle w:val="Normal"/>
        <w:spacing w:lineRule="auto" w:line="240" w:before="0" w:after="0"/>
        <w:jc w:val="both"/>
        <w:rPr/>
      </w:pPr>
      <w:r>
        <w:rPr>
          <w:rFonts w:eastAsia="Times New Roman" w:cs="Times New Roman"/>
          <w:color w:val="000000"/>
          <w:sz w:val="21"/>
          <w:szCs w:val="21"/>
        </w:rPr>
        <w:t>The trained model consistently detected and classified road-surface anomalies across continuous video sequences under varied environmental conditions. Key capabilities demonstrated during evaluation include:</w:t>
      </w:r>
    </w:p>
    <w:p>
      <w:pPr>
        <w:pStyle w:val="Normal"/>
        <w:spacing w:lineRule="auto" w:line="240" w:before="0" w:after="0"/>
        <w:ind w:start="360"/>
        <w:jc w:val="both"/>
        <w:rPr/>
      </w:pPr>
      <w:r>
        <w:rPr>
          <w:rFonts w:eastAsia="Times New Roman" w:cs="Times New Roman"/>
          <w:color w:val="000000"/>
          <w:sz w:val="21"/>
          <w:szCs w:val="21"/>
        </w:rPr>
        <w:t xml:space="preserve">–  </w:t>
      </w:r>
      <w:r>
        <w:rPr>
          <w:rFonts w:eastAsia="Times New Roman" w:cs="Times New Roman"/>
          <w:color w:val="000000"/>
          <w:sz w:val="21"/>
          <w:szCs w:val="21"/>
        </w:rPr>
        <w:t>Real-time spatial localisation of potholes and speed bumps across the full camera field of view.</w:t>
      </w:r>
    </w:p>
    <w:p>
      <w:pPr>
        <w:pStyle w:val="Normal"/>
        <w:spacing w:lineRule="auto" w:line="240" w:before="0" w:after="0"/>
        <w:ind w:start="360"/>
        <w:jc w:val="both"/>
        <w:rPr/>
      </w:pPr>
      <w:r>
        <w:rPr>
          <w:rFonts w:eastAsia="Times New Roman" w:cs="Times New Roman"/>
          <w:color w:val="000000"/>
          <w:sz w:val="21"/>
          <w:szCs w:val="21"/>
        </w:rPr>
        <w:t xml:space="preserve">–  </w:t>
      </w:r>
      <w:r>
        <w:rPr>
          <w:rFonts w:eastAsia="Times New Roman" w:cs="Times New Roman"/>
          <w:color w:val="000000"/>
          <w:sz w:val="21"/>
          <w:szCs w:val="21"/>
        </w:rPr>
        <w:t>Simultaneous multi-object detection within a single video frame.</w:t>
      </w:r>
    </w:p>
    <w:p>
      <w:pPr>
        <w:pStyle w:val="Normal"/>
        <w:spacing w:lineRule="auto" w:line="240" w:before="0" w:after="0"/>
        <w:ind w:start="360"/>
        <w:jc w:val="both"/>
        <w:rPr/>
      </w:pPr>
      <w:r>
        <w:rPr>
          <w:rFonts w:eastAsia="Times New Roman" w:cs="Times New Roman"/>
          <w:color w:val="000000"/>
          <w:sz w:val="21"/>
          <w:szCs w:val="21"/>
        </w:rPr>
        <w:t xml:space="preserve">–  </w:t>
      </w:r>
      <w:r>
        <w:rPr>
          <w:rFonts w:eastAsia="Times New Roman" w:cs="Times New Roman"/>
          <w:color w:val="000000"/>
          <w:sz w:val="21"/>
          <w:szCs w:val="21"/>
        </w:rPr>
        <w:t>Continuous video stream processing without frame-dropping at the target frame rate.</w:t>
      </w:r>
    </w:p>
    <w:p>
      <w:pPr>
        <w:pStyle w:val="Normal"/>
        <w:spacing w:lineRule="auto" w:line="240" w:before="0" w:after="0"/>
        <w:ind w:start="360"/>
        <w:jc w:val="both"/>
        <w:rPr>
          <w:sz w:val="21"/>
          <w:szCs w:val="21"/>
        </w:rPr>
      </w:pPr>
      <w:r>
        <w:rPr>
          <w:sz w:val="21"/>
          <w:szCs w:val="21"/>
        </w:rPr>
        <w:t xml:space="preserve">–  </w:t>
      </w:r>
      <w:r>
        <w:rPr>
          <w:sz w:val="21"/>
          <w:szCs w:val="21"/>
        </w:rPr>
        <w:t>Reliable bounding-box extraction with associated confidence scores for each detected instance.</w:t>
      </w:r>
    </w:p>
    <w:p>
      <w:pPr>
        <w:pStyle w:val="Normal"/>
        <w:spacing w:lineRule="auto" w:line="240" w:before="0" w:after="0"/>
        <w:ind w:start="360"/>
        <w:jc w:val="both"/>
        <w:rPr>
          <w:sz w:val="17"/>
          <w:szCs w:val="17"/>
        </w:rPr>
      </w:pPr>
      <w:r>
        <w:rPr>
          <w:sz w:val="17"/>
          <w:szCs w:val="17"/>
        </w:rPr>
      </w:r>
    </w:p>
    <w:p>
      <w:pPr>
        <w:pStyle w:val="Normal"/>
        <w:spacing w:before="0" w:after="0"/>
        <w:jc w:val="center"/>
        <w:rPr>
          <w:rFonts w:ascii="Times New Roman" w:hAnsi="Times New Roman" w:eastAsia="Times New Roman" w:cs="Times New Roman"/>
          <w:i/>
          <w:iCs/>
          <w:color w:val="000000"/>
          <w:sz w:val="19"/>
          <w:szCs w:val="19"/>
        </w:rPr>
      </w:pPr>
      <w:r>
        <w:rPr/>
        <w:drawing>
          <wp:inline distT="0" distB="0" distL="0" distR="0">
            <wp:extent cx="3890645" cy="2228850"/>
            <wp:effectExtent l="0" t="0" r="0" b="0"/>
            <wp:docPr id="1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pic:cNvPicPr>
                      <a:picLocks noChangeAspect="1" noChangeArrowheads="1"/>
                    </pic:cNvPicPr>
                  </pic:nvPicPr>
                  <pic:blipFill>
                    <a:blip r:embed="rId12"/>
                    <a:stretch>
                      <a:fillRect/>
                    </a:stretch>
                  </pic:blipFill>
                  <pic:spPr bwMode="auto">
                    <a:xfrm>
                      <a:off x="0" y="0"/>
                      <a:ext cx="3890645" cy="2228850"/>
                    </a:xfrm>
                    <a:prstGeom prst="rect">
                      <a:avLst/>
                    </a:prstGeom>
                    <a:noFill/>
                  </pic:spPr>
                </pic:pic>
              </a:graphicData>
            </a:graphic>
          </wp:inline>
        </w:drawing>
      </w:r>
    </w:p>
    <w:p>
      <w:pPr>
        <w:pStyle w:val="Normal"/>
        <w:spacing w:before="80" w:after="200"/>
        <w:jc w:val="center"/>
        <w:rPr>
          <w:rFonts w:ascii="Times New Roman" w:hAnsi="Times New Roman" w:eastAsia="Times New Roman" w:cs="Times New Roman"/>
          <w:i/>
          <w:iCs/>
          <w:color w:val="000000"/>
          <w:sz w:val="19"/>
          <w:szCs w:val="19"/>
        </w:rPr>
      </w:pPr>
      <w:r>
        <w:rPr>
          <w:rFonts w:eastAsia="Times New Roman" w:cs="Times New Roman" w:ascii="Times New Roman" w:hAnsi="Times New Roman"/>
          <w:b/>
          <w:bCs/>
          <w:i/>
          <w:iCs/>
          <w:color w:val="000000"/>
          <w:sz w:val="19"/>
          <w:szCs w:val="19"/>
        </w:rPr>
        <w:t>Fig. 6.4.</w:t>
      </w:r>
      <w:r>
        <w:rPr>
          <w:rFonts w:eastAsia="Times New Roman" w:cs="Times New Roman" w:ascii="Times New Roman" w:hAnsi="Times New Roman"/>
          <w:i/>
          <w:iCs/>
          <w:color w:val="000000"/>
          <w:sz w:val="19"/>
          <w:szCs w:val="19"/>
        </w:rPr>
        <w:t xml:space="preserve">  Representative output frame illustrating pothole bounding-box localisation and confidence score.</w:t>
      </w:r>
    </w:p>
    <w:p>
      <w:pPr>
        <w:pStyle w:val="Normal"/>
        <w:spacing w:before="0" w:after="0"/>
        <w:jc w:val="center"/>
        <w:rPr>
          <w:rFonts w:ascii="Times New Roman" w:hAnsi="Times New Roman" w:eastAsia="Times New Roman" w:cs="Times New Roman"/>
          <w:i/>
          <w:iCs/>
          <w:color w:val="000000"/>
          <w:sz w:val="19"/>
          <w:szCs w:val="19"/>
        </w:rPr>
      </w:pPr>
      <w:r>
        <w:rPr/>
        <w:drawing>
          <wp:inline distT="0" distB="0" distL="0" distR="0">
            <wp:extent cx="4004310" cy="2294255"/>
            <wp:effectExtent l="0" t="0" r="0" b="0"/>
            <wp:docPr id="1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pic:cNvPicPr>
                      <a:picLocks noChangeAspect="1" noChangeArrowheads="1"/>
                    </pic:cNvPicPr>
                  </pic:nvPicPr>
                  <pic:blipFill>
                    <a:blip r:embed="rId13"/>
                    <a:stretch>
                      <a:fillRect/>
                    </a:stretch>
                  </pic:blipFill>
                  <pic:spPr bwMode="auto">
                    <a:xfrm>
                      <a:off x="0" y="0"/>
                      <a:ext cx="4004310" cy="2294255"/>
                    </a:xfrm>
                    <a:prstGeom prst="rect">
                      <a:avLst/>
                    </a:prstGeom>
                    <a:noFill/>
                  </pic:spPr>
                </pic:pic>
              </a:graphicData>
            </a:graphic>
          </wp:inline>
        </w:drawing>
      </w:r>
    </w:p>
    <w:p>
      <w:pPr>
        <w:pStyle w:val="Normal"/>
        <w:spacing w:before="80" w:after="200"/>
        <w:jc w:val="center"/>
        <w:rPr/>
      </w:pPr>
      <w:r>
        <w:rPr>
          <w:rFonts w:eastAsia="Times New Roman" w:cs="Times New Roman" w:ascii="Times New Roman" w:hAnsi="Times New Roman"/>
          <w:b/>
          <w:bCs/>
          <w:i/>
          <w:iCs/>
          <w:color w:val="000000"/>
          <w:sz w:val="19"/>
          <w:szCs w:val="19"/>
        </w:rPr>
        <w:t>Fig. 6.5.</w:t>
      </w:r>
      <w:r>
        <w:rPr>
          <w:rFonts w:eastAsia="Times New Roman" w:cs="Times New Roman" w:ascii="Times New Roman" w:hAnsi="Times New Roman"/>
          <w:i/>
          <w:iCs/>
          <w:color w:val="000000"/>
          <w:sz w:val="19"/>
          <w:szCs w:val="19"/>
        </w:rPr>
        <w:t xml:space="preserve">  Representative output frame illustrating speed bump bounding-box classification.</w:t>
      </w:r>
    </w:p>
    <w:p>
      <w:pPr>
        <w:pStyle w:val="Heading2"/>
        <w:rPr/>
      </w:pPr>
      <w:bookmarkStart w:id="55" w:name="__RefHeading___Toc2565_4250702382"/>
      <w:bookmarkEnd w:id="55"/>
      <w:r>
        <w:rPr/>
        <w:t>6.6 Distance Estimation Results</w:t>
      </w:r>
    </w:p>
    <w:p>
      <w:pPr>
        <w:pStyle w:val="Normal"/>
        <w:spacing w:lineRule="auto" w:line="240" w:before="0" w:after="0"/>
        <w:jc w:val="both"/>
        <w:rPr/>
      </w:pPr>
      <w:r>
        <w:rPr>
          <w:rFonts w:eastAsia="Times New Roman" w:cs="Times New Roman"/>
          <w:color w:val="000000"/>
          <w:sz w:val="21"/>
          <w:szCs w:val="21"/>
        </w:rPr>
        <w:t>Longitudinal distance from the vehicle to each detected anomaly is estimated using a monocular ground-plane projection algorithm. The lower edge of each bounding box corresponds to the point at which the detected object contacts the road surface; this pixel coordinate is back-projected onto the ground plane using the camera’s calibration parameters.</w:t>
      </w:r>
    </w:p>
    <w:p>
      <w:pPr>
        <w:pStyle w:val="Normal"/>
        <w:spacing w:lineRule="auto" w:line="240" w:before="60" w:after="100"/>
        <w:jc w:val="both"/>
        <w:rPr/>
      </w:pPr>
      <w:r>
        <w:rPr>
          <w:rFonts w:eastAsia="Times New Roman" w:cs="Times New Roman"/>
          <w:color w:val="000000"/>
          <w:sz w:val="21"/>
          <w:szCs w:val="21"/>
        </w:rPr>
        <w:t>The governing trigonometric relationship is:</w:t>
      </w:r>
    </w:p>
    <w:p>
      <w:pPr>
        <w:pStyle w:val="Normal"/>
        <w:spacing w:lineRule="auto" w:line="240" w:before="120" w:after="120"/>
        <w:jc w:val="center"/>
        <w:rPr/>
      </w:pPr>
      <w:r>
        <w:rPr>
          <w:rFonts w:eastAsia="Times New Roman" w:cs="Times New Roman"/>
          <w:i/>
          <w:iCs/>
          <w:color w:val="000000"/>
          <w:sz w:val="22"/>
          <w:szCs w:val="22"/>
        </w:rPr>
        <w:t>D = H / tan(θ)</w:t>
      </w:r>
    </w:p>
    <w:p>
      <w:pPr>
        <w:pStyle w:val="Normal"/>
        <w:spacing w:lineRule="auto" w:line="240" w:before="3" w:after="43"/>
        <w:jc w:val="both"/>
        <w:rPr/>
      </w:pPr>
      <w:r>
        <w:rPr>
          <w:rFonts w:eastAsia="Times New Roman" w:cs="Times New Roman"/>
          <w:color w:val="000000"/>
          <w:sz w:val="21"/>
          <w:szCs w:val="21"/>
        </w:rPr>
        <w:t>where D is the estimated longitudinal distance (m), H is the camera mounting height (1.20 m), and θ is the total downward viewing angle at the bounding-box base pixel, derived as:</w:t>
      </w:r>
    </w:p>
    <w:p>
      <w:pPr>
        <w:pStyle w:val="Normal"/>
        <w:spacing w:lineRule="auto" w:line="240" w:before="120" w:after="120"/>
        <w:jc w:val="center"/>
        <w:rPr/>
      </w:pPr>
      <w:r>
        <w:rPr>
          <w:rFonts w:eastAsia="Times New Roman" w:cs="Times New Roman"/>
          <w:i/>
          <w:iCs/>
          <w:color w:val="000000"/>
          <w:sz w:val="22"/>
          <w:szCs w:val="22"/>
        </w:rPr>
        <w:t>θ = |α| + arctan ((y₂ − cᵧ) / fₓ)</w:t>
      </w:r>
    </w:p>
    <w:p>
      <w:pPr>
        <w:pStyle w:val="Normal"/>
        <w:spacing w:lineRule="auto" w:line="240" w:before="117" w:after="157"/>
        <w:jc w:val="both"/>
        <w:rPr/>
      </w:pPr>
      <w:r>
        <w:rPr>
          <w:rFonts w:eastAsia="Times New Roman" w:cs="Times New Roman"/>
          <w:color w:val="000000"/>
          <w:sz w:val="21"/>
          <w:szCs w:val="21"/>
        </w:rPr>
        <w:t xml:space="preserve">where </w:t>
      </w:r>
      <w:r>
        <w:rPr>
          <w:rFonts w:eastAsia="Times New Roman" w:cs="Times New Roman"/>
          <w:i/>
          <w:iCs/>
          <w:color w:val="000000"/>
          <w:sz w:val="21"/>
          <w:szCs w:val="21"/>
        </w:rPr>
        <w:t>α</w:t>
      </w:r>
      <w:r>
        <w:rPr>
          <w:rFonts w:eastAsia="Times New Roman" w:cs="Times New Roman"/>
          <w:color w:val="000000"/>
          <w:sz w:val="21"/>
          <w:szCs w:val="21"/>
        </w:rPr>
        <w:t xml:space="preserve"> is the camera pitch angle (−15.0°), </w:t>
      </w:r>
      <w:r>
        <w:rPr>
          <w:rFonts w:eastAsia="Times New Roman" w:cs="Times New Roman"/>
          <w:i/>
          <w:iCs/>
          <w:color w:val="000000"/>
          <w:sz w:val="21"/>
          <w:szCs w:val="21"/>
        </w:rPr>
        <w:t>y₂</w:t>
      </w:r>
      <w:r>
        <w:rPr>
          <w:rFonts w:eastAsia="Times New Roman" w:cs="Times New Roman"/>
          <w:color w:val="000000"/>
          <w:sz w:val="21"/>
          <w:szCs w:val="21"/>
        </w:rPr>
        <w:t xml:space="preserve"> is the bottom-edge pixel row of the bounding box, </w:t>
      </w:r>
      <w:r>
        <w:rPr>
          <w:rFonts w:eastAsia="Times New Roman" w:cs="Times New Roman"/>
          <w:i/>
          <w:iCs/>
          <w:color w:val="000000"/>
          <w:sz w:val="21"/>
          <w:szCs w:val="21"/>
        </w:rPr>
        <w:t>cᵧ</w:t>
      </w:r>
      <w:r>
        <w:rPr>
          <w:rFonts w:eastAsia="Times New Roman" w:cs="Times New Roman"/>
          <w:color w:val="000000"/>
          <w:sz w:val="21"/>
          <w:szCs w:val="21"/>
        </w:rPr>
        <w:t xml:space="preserve"> is the vertical image centre, and </w:t>
      </w:r>
      <w:r>
        <w:rPr>
          <w:rFonts w:eastAsia="Times New Roman" w:cs="Times New Roman"/>
          <w:i/>
          <w:iCs/>
          <w:color w:val="000000"/>
          <w:sz w:val="21"/>
          <w:szCs w:val="21"/>
        </w:rPr>
        <w:t>fₓ</w:t>
      </w:r>
      <w:r>
        <w:rPr>
          <w:rFonts w:eastAsia="Times New Roman" w:cs="Times New Roman"/>
          <w:color w:val="000000"/>
          <w:sz w:val="21"/>
          <w:szCs w:val="21"/>
        </w:rPr>
        <w:t xml:space="preserve"> is the horizontal focal length (650.0 px). The geometric relationship is illustrated in Fig. 6.6. Sample estimation outputs are presented in Table 6.4.</w:t>
      </w:r>
    </w:p>
    <w:p>
      <w:pPr>
        <w:pStyle w:val="Normal"/>
        <w:spacing w:before="217" w:after="137"/>
        <w:rPr/>
      </w:pPr>
      <w:r>
        <w:rPr>
          <w:rFonts w:eastAsia="Times New Roman" w:cs="Times New Roman"/>
          <w:b/>
          <w:bCs/>
          <w:i/>
          <w:iCs/>
          <w:color w:val="000000"/>
          <w:sz w:val="19"/>
          <w:szCs w:val="19"/>
        </w:rPr>
        <w:t xml:space="preserve">Table 6.5.  </w:t>
      </w:r>
      <w:r>
        <w:rPr>
          <w:rFonts w:eastAsia="Times New Roman" w:cs="Times New Roman"/>
          <w:i/>
          <w:iCs/>
          <w:color w:val="000000"/>
          <w:sz w:val="19"/>
          <w:szCs w:val="19"/>
        </w:rPr>
        <w:t>Sample ground-plane distance estimation outputs.</w:t>
      </w:r>
    </w:p>
    <w:tbl>
      <w:tblPr>
        <w:tblW w:w="9360" w:type="dxa"/>
        <w:jc w:val="start"/>
        <w:tblInd w:w="0" w:type="dxa"/>
        <w:tblLayout w:type="fixed"/>
        <w:tblCellMar>
          <w:top w:w="70" w:type="dxa"/>
          <w:start w:w="110" w:type="dxa"/>
          <w:bottom w:w="70" w:type="dxa"/>
          <w:end w:w="110" w:type="dxa"/>
        </w:tblCellMar>
      </w:tblPr>
      <w:tblGrid>
        <w:gridCol w:w="4680"/>
        <w:gridCol w:w="4680"/>
      </w:tblGrid>
      <w:tr>
        <w:trPr>
          <w:tblHeader w:val="true"/>
        </w:trPr>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Target Detection</w:t>
            </w:r>
          </w:p>
        </w:tc>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Estimated Distance (D)</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Pothole A</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2.8 m</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Pothole B</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4.5 m</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Speed Bump A</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6.2 m</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Speed Bump B</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8.7 m</w:t>
            </w:r>
          </w:p>
        </w:tc>
      </w:tr>
    </w:tbl>
    <w:p>
      <w:pPr>
        <w:pStyle w:val="Heading2"/>
        <w:rPr/>
      </w:pPr>
      <w:bookmarkStart w:id="56" w:name="__RefHeading___Toc2567_4250702382"/>
      <w:bookmarkEnd w:id="56"/>
      <w:r>
        <w:rPr/>
        <w:t>6.7 Severity Assessment Results</w:t>
      </w:r>
    </w:p>
    <w:p>
      <w:pPr>
        <w:pStyle w:val="Normal"/>
        <w:spacing w:lineRule="auto" w:line="240" w:before="60" w:after="100"/>
        <w:jc w:val="both"/>
        <w:rPr/>
      </w:pPr>
      <w:r>
        <w:rPr>
          <w:rFonts w:eastAsia="Times New Roman" w:cs="Times New Roman"/>
          <w:color w:val="000000"/>
          <w:sz w:val="21"/>
          <w:szCs w:val="21"/>
        </w:rPr>
        <w:t>The physical lateral extent of each detected anomaly is recovered from the bounding-box width in pixels and the estimated distance, using the pinhole camera projection relationship:</w:t>
      </w:r>
    </w:p>
    <w:p>
      <w:pPr>
        <w:pStyle w:val="Normal"/>
        <w:spacing w:lineRule="auto" w:line="240" w:before="120" w:after="120"/>
        <w:jc w:val="center"/>
        <w:rPr/>
      </w:pPr>
      <w:r>
        <w:rPr>
          <w:rFonts w:eastAsia="Times New Roman" w:cs="Times New Roman"/>
          <w:i/>
          <w:iCs/>
          <w:color w:val="000000"/>
          <w:sz w:val="22"/>
          <w:szCs w:val="22"/>
        </w:rPr>
        <w:t>W = (B · D) / fₓ</w:t>
      </w:r>
    </w:p>
    <w:p>
      <w:pPr>
        <w:pStyle w:val="Normal"/>
        <w:spacing w:lineRule="auto" w:line="240" w:before="60" w:after="100"/>
        <w:jc w:val="both"/>
        <w:rPr/>
      </w:pPr>
      <w:r>
        <w:rPr>
          <w:rFonts w:eastAsia="Times New Roman" w:cs="Times New Roman"/>
          <w:color w:val="000000"/>
          <w:sz w:val="21"/>
          <w:szCs w:val="21"/>
        </w:rPr>
        <w:t xml:space="preserve">where </w:t>
      </w:r>
      <w:r>
        <w:rPr>
          <w:rFonts w:eastAsia="Times New Roman" w:cs="Times New Roman"/>
          <w:i/>
          <w:iCs/>
          <w:color w:val="000000"/>
          <w:sz w:val="21"/>
          <w:szCs w:val="21"/>
        </w:rPr>
        <w:t>W</w:t>
      </w:r>
      <w:r>
        <w:rPr>
          <w:rFonts w:eastAsia="Times New Roman" w:cs="Times New Roman"/>
          <w:color w:val="000000"/>
          <w:sz w:val="21"/>
          <w:szCs w:val="21"/>
        </w:rPr>
        <w:t xml:space="preserve"> is the estimated real-world width (m), </w:t>
      </w:r>
      <w:r>
        <w:rPr>
          <w:rFonts w:eastAsia="Times New Roman" w:cs="Times New Roman"/>
          <w:i/>
          <w:iCs/>
          <w:color w:val="000000"/>
          <w:sz w:val="21"/>
          <w:szCs w:val="21"/>
        </w:rPr>
        <w:t>B</w:t>
      </w:r>
      <w:r>
        <w:rPr>
          <w:rFonts w:eastAsia="Times New Roman" w:cs="Times New Roman"/>
          <w:color w:val="000000"/>
          <w:sz w:val="21"/>
          <w:szCs w:val="21"/>
        </w:rPr>
        <w:t xml:space="preserve"> is the pixel-domain bounding-box width, </w:t>
      </w:r>
      <w:r>
        <w:rPr>
          <w:rFonts w:eastAsia="Times New Roman" w:cs="Times New Roman"/>
          <w:i/>
          <w:iCs/>
          <w:color w:val="000000"/>
          <w:sz w:val="21"/>
          <w:szCs w:val="21"/>
        </w:rPr>
        <w:t>D</w:t>
      </w:r>
      <w:r>
        <w:rPr>
          <w:rFonts w:eastAsia="Times New Roman" w:cs="Times New Roman"/>
          <w:color w:val="000000"/>
          <w:sz w:val="21"/>
          <w:szCs w:val="21"/>
        </w:rPr>
        <w:t xml:space="preserve"> is the estimated distance (m), and </w:t>
      </w:r>
      <w:r>
        <w:rPr>
          <w:rFonts w:eastAsia="Times New Roman" w:cs="Times New Roman"/>
          <w:i/>
          <w:iCs/>
          <w:color w:val="000000"/>
          <w:sz w:val="21"/>
          <w:szCs w:val="21"/>
        </w:rPr>
        <w:t>fₓ</w:t>
      </w:r>
      <w:r>
        <w:rPr>
          <w:rFonts w:eastAsia="Times New Roman" w:cs="Times New Roman"/>
          <w:color w:val="000000"/>
          <w:sz w:val="21"/>
          <w:szCs w:val="21"/>
        </w:rPr>
        <w:t xml:space="preserve"> is the horizontal focal length. A distance-normalised risk score </w:t>
      </w:r>
      <w:r>
        <w:rPr>
          <w:rFonts w:eastAsia="Times New Roman" w:cs="Times New Roman"/>
          <w:i/>
          <w:iCs/>
          <w:color w:val="000000"/>
          <w:sz w:val="21"/>
          <w:szCs w:val="21"/>
        </w:rPr>
        <w:t>R</w:t>
      </w:r>
      <w:r>
        <w:rPr>
          <w:rFonts w:eastAsia="Times New Roman" w:cs="Times New Roman"/>
          <w:color w:val="000000"/>
          <w:sz w:val="21"/>
          <w:szCs w:val="21"/>
        </w:rPr>
        <w:t xml:space="preserve"> = </w:t>
      </w:r>
      <w:r>
        <w:rPr>
          <w:rFonts w:eastAsia="Times New Roman" w:cs="Times New Roman"/>
          <w:i/>
          <w:iCs/>
          <w:color w:val="000000"/>
          <w:sz w:val="21"/>
          <w:szCs w:val="21"/>
        </w:rPr>
        <w:t>W</w:t>
      </w:r>
      <w:r>
        <w:rPr>
          <w:rFonts w:eastAsia="Times New Roman" w:cs="Times New Roman"/>
          <w:color w:val="000000"/>
          <w:sz w:val="21"/>
          <w:szCs w:val="21"/>
        </w:rPr>
        <w:t xml:space="preserve"> / max(</w:t>
      </w:r>
      <w:r>
        <w:rPr>
          <w:rFonts w:eastAsia="Times New Roman" w:cs="Times New Roman"/>
          <w:i/>
          <w:iCs/>
          <w:color w:val="000000"/>
          <w:sz w:val="21"/>
          <w:szCs w:val="21"/>
        </w:rPr>
        <w:t>D</w:t>
      </w:r>
      <w:r>
        <w:rPr>
          <w:rFonts w:eastAsia="Times New Roman" w:cs="Times New Roman"/>
          <w:color w:val="000000"/>
          <w:sz w:val="21"/>
          <w:szCs w:val="21"/>
        </w:rPr>
        <w:t>, 1) is then stratified against empirical thresholds to assign a discrete severity classification. Sample outputs are presented in Table 6.5.</w:t>
      </w:r>
    </w:p>
    <w:p>
      <w:pPr>
        <w:pStyle w:val="Normal"/>
        <w:spacing w:before="160" w:after="80"/>
        <w:rPr/>
      </w:pPr>
      <w:r>
        <w:rPr>
          <w:rFonts w:eastAsia="Times New Roman" w:cs="Times New Roman"/>
          <w:b/>
          <w:bCs/>
          <w:i/>
          <w:iCs/>
          <w:color w:val="000000"/>
          <w:sz w:val="19"/>
          <w:szCs w:val="19"/>
        </w:rPr>
        <w:t xml:space="preserve">Table 6.6.  </w:t>
      </w:r>
      <w:r>
        <w:rPr>
          <w:rFonts w:eastAsia="Times New Roman" w:cs="Times New Roman"/>
          <w:i/>
          <w:iCs/>
          <w:color w:val="000000"/>
          <w:sz w:val="19"/>
          <w:szCs w:val="19"/>
        </w:rPr>
        <w:t>Sample severity assessment outputs.</w:t>
      </w:r>
    </w:p>
    <w:tbl>
      <w:tblPr>
        <w:tblW w:w="9360" w:type="dxa"/>
        <w:jc w:val="start"/>
        <w:tblInd w:w="0" w:type="dxa"/>
        <w:tblLayout w:type="fixed"/>
        <w:tblCellMar>
          <w:top w:w="70" w:type="dxa"/>
          <w:start w:w="110" w:type="dxa"/>
          <w:bottom w:w="70" w:type="dxa"/>
          <w:end w:w="110" w:type="dxa"/>
        </w:tblCellMar>
      </w:tblPr>
      <w:tblGrid>
        <w:gridCol w:w="3120"/>
        <w:gridCol w:w="3120"/>
        <w:gridCol w:w="3120"/>
      </w:tblGrid>
      <w:tr>
        <w:trPr>
          <w:tblHeader w:val="true"/>
        </w:trPr>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Estimated Distance</w:t>
            </w:r>
          </w:p>
        </w:tc>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Estimated Width (W)</w:t>
            </w:r>
          </w:p>
        </w:tc>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Severity</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3.2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0.34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Low</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4.5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1.25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Medium</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6.8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3.45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rFonts w:eastAsia="Times New Roman" w:cs="Times New Roman"/>
                <w:color w:val="000000"/>
                <w:sz w:val="19"/>
                <w:szCs w:val="19"/>
              </w:rPr>
            </w:pPr>
            <w:r>
              <w:rPr>
                <w:rFonts w:eastAsia="Times New Roman" w:cs="Times New Roman"/>
                <w:color w:val="000000"/>
                <w:sz w:val="19"/>
                <w:szCs w:val="19"/>
              </w:rPr>
              <w:t>High</w:t>
            </w:r>
          </w:p>
        </w:tc>
      </w:tr>
    </w:tbl>
    <w:p>
      <w:pPr>
        <w:pStyle w:val="Heading2"/>
        <w:rPr/>
      </w:pPr>
      <w:bookmarkStart w:id="57" w:name="__RefHeading___Toc2569_4250702382"/>
      <w:bookmarkEnd w:id="57"/>
      <w:r>
        <w:rPr/>
        <w:t>6.8 Time-to-Impact Analysis</w:t>
      </w:r>
    </w:p>
    <w:p>
      <w:pPr>
        <w:pStyle w:val="Normal"/>
        <w:spacing w:lineRule="auto" w:line="240" w:before="60" w:after="100"/>
        <w:jc w:val="both"/>
        <w:rPr/>
      </w:pPr>
      <w:r>
        <w:rPr>
          <w:rFonts w:eastAsia="Times New Roman" w:cs="Times New Roman"/>
          <w:color w:val="000000"/>
          <w:sz w:val="21"/>
          <w:szCs w:val="21"/>
        </w:rPr>
        <w:t>The time-to-impact (TTI) metric quantifies the residual reaction interval between the current vehicle position and the detected anomaly, and serves as the primary scheduling input for the suspension directive:</w:t>
      </w:r>
    </w:p>
    <w:p>
      <w:pPr>
        <w:pStyle w:val="Normal"/>
        <w:spacing w:lineRule="auto" w:line="240" w:before="120" w:after="120"/>
        <w:jc w:val="center"/>
        <w:rPr/>
      </w:pPr>
      <w:r>
        <w:rPr>
          <w:rFonts w:eastAsia="Times New Roman" w:cs="Times New Roman"/>
          <w:i/>
          <w:iCs/>
          <w:color w:val="000000"/>
          <w:sz w:val="22"/>
          <w:szCs w:val="22"/>
        </w:rPr>
        <w:t>TTI = D / V</w:t>
      </w:r>
    </w:p>
    <w:p>
      <w:pPr>
        <w:pStyle w:val="Normal"/>
        <w:spacing w:lineRule="auto" w:line="240" w:before="60" w:after="100"/>
        <w:jc w:val="both"/>
        <w:rPr/>
      </w:pPr>
      <w:r>
        <w:rPr>
          <w:rFonts w:eastAsia="Times New Roman" w:cs="Times New Roman"/>
          <w:color w:val="000000"/>
          <w:sz w:val="21"/>
          <w:szCs w:val="21"/>
        </w:rPr>
        <w:t xml:space="preserve">where </w:t>
      </w:r>
      <w:r>
        <w:rPr>
          <w:rFonts w:eastAsia="Times New Roman" w:cs="Times New Roman"/>
          <w:i/>
          <w:iCs/>
          <w:color w:val="000000"/>
          <w:sz w:val="21"/>
          <w:szCs w:val="21"/>
        </w:rPr>
        <w:t>D</w:t>
      </w:r>
      <w:r>
        <w:rPr>
          <w:rFonts w:eastAsia="Times New Roman" w:cs="Times New Roman"/>
          <w:color w:val="000000"/>
          <w:sz w:val="21"/>
          <w:szCs w:val="21"/>
        </w:rPr>
        <w:t xml:space="preserve"> is the estimated longitudinal distance (m) and </w:t>
      </w:r>
      <w:r>
        <w:rPr>
          <w:rFonts w:eastAsia="Times New Roman" w:cs="Times New Roman"/>
          <w:i/>
          <w:iCs/>
          <w:color w:val="000000"/>
          <w:sz w:val="21"/>
          <w:szCs w:val="21"/>
        </w:rPr>
        <w:t>V</w:t>
      </w:r>
      <w:r>
        <w:rPr>
          <w:rFonts w:eastAsia="Times New Roman" w:cs="Times New Roman"/>
          <w:color w:val="000000"/>
          <w:sz w:val="21"/>
          <w:szCs w:val="21"/>
        </w:rPr>
        <w:t xml:space="preserve"> is the instantaneous vehicle velocity (m/s). In the present implementation, </w:t>
      </w:r>
      <w:r>
        <w:rPr>
          <w:rFonts w:eastAsia="Times New Roman" w:cs="Times New Roman"/>
          <w:i/>
          <w:iCs/>
          <w:color w:val="000000"/>
          <w:sz w:val="21"/>
          <w:szCs w:val="21"/>
        </w:rPr>
        <w:t>V</w:t>
      </w:r>
      <w:r>
        <w:rPr>
          <w:rFonts w:eastAsia="Times New Roman" w:cs="Times New Roman"/>
          <w:color w:val="000000"/>
          <w:sz w:val="21"/>
          <w:szCs w:val="21"/>
        </w:rPr>
        <w:t xml:space="preserve"> is fixed at 40 km/h (11.11 m/s). Table 6.6 presents computed TTI values at representative hazard distances under this operating condition.</w:t>
      </w:r>
    </w:p>
    <w:p>
      <w:pPr>
        <w:pStyle w:val="Normal"/>
        <w:spacing w:lineRule="auto" w:line="240" w:before="60" w:after="100"/>
        <w:jc w:val="both"/>
        <w:rPr>
          <w:rFonts w:eastAsia="Times New Roman" w:cs="Times New Roman"/>
          <w:color w:val="000000"/>
          <w:sz w:val="21"/>
          <w:szCs w:val="21"/>
        </w:rPr>
      </w:pPr>
      <w:r>
        <w:rPr>
          <w:rFonts w:eastAsia="Times New Roman" w:cs="Times New Roman"/>
          <w:color w:val="000000"/>
          <w:sz w:val="21"/>
          <w:szCs w:val="21"/>
        </w:rPr>
      </w:r>
    </w:p>
    <w:p>
      <w:pPr>
        <w:pStyle w:val="Normal"/>
        <w:spacing w:lineRule="auto" w:line="240" w:before="60" w:after="100"/>
        <w:jc w:val="both"/>
        <w:rPr>
          <w:rFonts w:eastAsia="Times New Roman" w:cs="Times New Roman"/>
          <w:color w:val="000000"/>
          <w:sz w:val="21"/>
          <w:szCs w:val="21"/>
        </w:rPr>
      </w:pPr>
      <w:r>
        <w:rPr>
          <w:rFonts w:eastAsia="Times New Roman" w:cs="Times New Roman"/>
          <w:color w:val="000000"/>
          <w:sz w:val="21"/>
          <w:szCs w:val="21"/>
        </w:rPr>
      </w:r>
    </w:p>
    <w:p>
      <w:pPr>
        <w:pStyle w:val="Normal"/>
        <w:spacing w:lineRule="auto" w:line="240" w:before="60" w:after="100"/>
        <w:jc w:val="both"/>
        <w:rPr>
          <w:rFonts w:eastAsia="Times New Roman" w:cs="Times New Roman"/>
          <w:color w:val="000000"/>
          <w:sz w:val="21"/>
          <w:szCs w:val="21"/>
        </w:rPr>
      </w:pPr>
      <w:r>
        <w:rPr>
          <w:rFonts w:eastAsia="Times New Roman" w:cs="Times New Roman"/>
          <w:color w:val="000000"/>
          <w:sz w:val="21"/>
          <w:szCs w:val="21"/>
        </w:rPr>
      </w:r>
    </w:p>
    <w:p>
      <w:pPr>
        <w:pStyle w:val="Normal"/>
        <w:spacing w:before="160" w:after="80"/>
        <w:rPr/>
      </w:pPr>
      <w:r>
        <w:rPr>
          <w:rFonts w:eastAsia="Times New Roman" w:cs="Times New Roman"/>
          <w:b/>
          <w:bCs/>
          <w:i/>
          <w:iCs/>
          <w:color w:val="000000"/>
          <w:sz w:val="19"/>
          <w:szCs w:val="19"/>
        </w:rPr>
        <w:t xml:space="preserve">Table 6.7.  </w:t>
      </w:r>
      <w:r>
        <w:rPr>
          <w:rFonts w:eastAsia="Times New Roman" w:cs="Times New Roman"/>
          <w:i/>
          <w:iCs/>
          <w:color w:val="000000"/>
          <w:sz w:val="19"/>
          <w:szCs w:val="19"/>
        </w:rPr>
        <w:t>Time-to-impact values at constant operating velocity (40 km/h).</w:t>
      </w:r>
    </w:p>
    <w:tbl>
      <w:tblPr>
        <w:tblW w:w="9360" w:type="dxa"/>
        <w:jc w:val="start"/>
        <w:tblInd w:w="0" w:type="dxa"/>
        <w:tblLayout w:type="fixed"/>
        <w:tblCellMar>
          <w:top w:w="70" w:type="dxa"/>
          <w:start w:w="110" w:type="dxa"/>
          <w:bottom w:w="70" w:type="dxa"/>
          <w:end w:w="110" w:type="dxa"/>
        </w:tblCellMar>
      </w:tblPr>
      <w:tblGrid>
        <w:gridCol w:w="4680"/>
        <w:gridCol w:w="4680"/>
      </w:tblGrid>
      <w:tr>
        <w:trPr>
          <w:tblHeader w:val="true"/>
        </w:trPr>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Distance to Hazard (m)</w:t>
            </w:r>
          </w:p>
        </w:tc>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Computed TTI (s)</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5</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0.45</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10</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0.90</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15</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1.35</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20</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1.80</w:t>
            </w:r>
          </w:p>
        </w:tc>
      </w:tr>
    </w:tbl>
    <w:p>
      <w:pPr>
        <w:pStyle w:val="Heading2"/>
        <w:rPr/>
      </w:pPr>
      <w:bookmarkStart w:id="58" w:name="__RefHeading___Toc2571_4250702382"/>
      <w:bookmarkEnd w:id="58"/>
      <w:r>
        <w:rPr/>
        <w:t>6.9 Suspension Decision Results</w:t>
      </w:r>
    </w:p>
    <w:p>
      <w:pPr>
        <w:pStyle w:val="Normal"/>
        <w:spacing w:lineRule="auto" w:line="276" w:before="60" w:after="100"/>
        <w:jc w:val="both"/>
        <w:rPr>
          <w:rFonts w:eastAsia="Times New Roman" w:cs="Times New Roman"/>
          <w:color w:val="000000"/>
          <w:sz w:val="21"/>
          <w:szCs w:val="21"/>
        </w:rPr>
      </w:pPr>
      <w:r>
        <w:rPr>
          <w:rFonts w:eastAsia="Times New Roman" w:cs="Times New Roman"/>
          <w:color w:val="000000"/>
          <w:sz w:val="21"/>
          <w:szCs w:val="21"/>
        </w:rPr>
        <w:t>The decision engine evaluates the computed severity and TTI-derived urgency through a deterministic rule matrix to produce the operational suspension directive. Table 6.7 presents representative outputs from this module.</w:t>
      </w:r>
    </w:p>
    <w:p>
      <w:pPr>
        <w:pStyle w:val="Normal"/>
        <w:spacing w:before="160" w:after="80"/>
        <w:rPr/>
      </w:pPr>
      <w:r>
        <w:rPr>
          <w:rFonts w:eastAsia="Times New Roman" w:cs="Times New Roman"/>
          <w:b/>
          <w:bCs/>
          <w:i/>
          <w:iCs/>
          <w:color w:val="000000"/>
          <w:sz w:val="19"/>
          <w:szCs w:val="19"/>
        </w:rPr>
        <w:t xml:space="preserve">Table 6.8.  </w:t>
      </w:r>
      <w:r>
        <w:rPr>
          <w:rFonts w:eastAsia="Times New Roman" w:cs="Times New Roman"/>
          <w:i/>
          <w:iCs/>
          <w:color w:val="000000"/>
          <w:sz w:val="19"/>
          <w:szCs w:val="19"/>
        </w:rPr>
        <w:t>Sample suspension decision engine outputs.</w:t>
      </w:r>
    </w:p>
    <w:tbl>
      <w:tblPr>
        <w:tblW w:w="9360" w:type="dxa"/>
        <w:jc w:val="start"/>
        <w:tblInd w:w="0" w:type="dxa"/>
        <w:tblLayout w:type="fixed"/>
        <w:tblCellMar>
          <w:top w:w="70" w:type="dxa"/>
          <w:start w:w="110" w:type="dxa"/>
          <w:bottom w:w="70" w:type="dxa"/>
          <w:end w:w="110" w:type="dxa"/>
        </w:tblCellMar>
      </w:tblPr>
      <w:tblGrid>
        <w:gridCol w:w="3120"/>
        <w:gridCol w:w="3120"/>
        <w:gridCol w:w="3120"/>
      </w:tblGrid>
      <w:tr>
        <w:trPr>
          <w:tblHeader w:val="true"/>
        </w:trPr>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Computed Severity</w:t>
            </w:r>
          </w:p>
        </w:tc>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Calculated TTI (s)</w:t>
            </w:r>
          </w:p>
        </w:tc>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Suspension Directive</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Low</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2.5</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NORMAL</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Medium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1.4</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PREPARE</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High</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0.7</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ADJUST NOW</w:t>
            </w:r>
          </w:p>
        </w:tc>
      </w:tr>
    </w:tbl>
    <w:p>
      <w:pPr>
        <w:pStyle w:val="Heading2"/>
        <w:rPr/>
      </w:pPr>
      <w:bookmarkStart w:id="59" w:name="__RefHeading___Toc2573_4250702382"/>
      <w:bookmarkEnd w:id="59"/>
      <w:r>
        <w:rPr/>
        <w:t>6.10 Runtime Telemetry and Output Logs</w:t>
      </w:r>
    </w:p>
    <w:p>
      <w:pPr>
        <w:pStyle w:val="Normal"/>
        <w:spacing w:lineRule="auto" w:line="240" w:before="60" w:after="100"/>
        <w:jc w:val="both"/>
        <w:rPr/>
      </w:pPr>
      <w:r>
        <w:rPr>
          <w:rFonts w:eastAsia="Times New Roman" w:cs="Times New Roman"/>
          <w:color w:val="000000"/>
          <w:sz w:val="21"/>
          <w:szCs w:val="21"/>
        </w:rPr>
        <w:t>The system logs per-frame detection records to a structured CSV file, providing an audit trail of all estimation and decision events. This log serves as the data interface between the perception pipeline and any downstream electronic control unit. Table 6.8 presents a representative sample of the log output.</w:t>
      </w:r>
    </w:p>
    <w:p>
      <w:pPr>
        <w:pStyle w:val="Normal"/>
        <w:spacing w:before="160" w:after="80"/>
        <w:rPr/>
      </w:pPr>
      <w:r>
        <w:rPr>
          <w:rFonts w:eastAsia="Times New Roman" w:cs="Times New Roman"/>
          <w:b/>
          <w:bCs/>
          <w:i/>
          <w:iCs/>
          <w:color w:val="000000"/>
          <w:sz w:val="19"/>
          <w:szCs w:val="19"/>
        </w:rPr>
        <w:t xml:space="preserve">Table 6.9.  </w:t>
      </w:r>
      <w:r>
        <w:rPr>
          <w:rFonts w:eastAsia="Times New Roman" w:cs="Times New Roman"/>
          <w:i/>
          <w:iCs/>
          <w:color w:val="000000"/>
          <w:sz w:val="19"/>
          <w:szCs w:val="19"/>
        </w:rPr>
        <w:t>Sample runtime log output (CSV equivalent).</w:t>
      </w:r>
    </w:p>
    <w:tbl>
      <w:tblPr>
        <w:tblW w:w="9360" w:type="dxa"/>
        <w:jc w:val="start"/>
        <w:tblInd w:w="0" w:type="dxa"/>
        <w:tblLayout w:type="fixed"/>
        <w:tblCellMar>
          <w:top w:w="70" w:type="dxa"/>
          <w:start w:w="110" w:type="dxa"/>
          <w:bottom w:w="70" w:type="dxa"/>
          <w:end w:w="110" w:type="dxa"/>
        </w:tblCellMar>
      </w:tblPr>
      <w:tblGrid>
        <w:gridCol w:w="777"/>
        <w:gridCol w:w="1200"/>
        <w:gridCol w:w="1080"/>
        <w:gridCol w:w="1081"/>
        <w:gridCol w:w="1200"/>
        <w:gridCol w:w="1199"/>
        <w:gridCol w:w="903"/>
        <w:gridCol w:w="1920"/>
      </w:tblGrid>
      <w:tr>
        <w:trPr>
          <w:tblHeader w:val="true"/>
        </w:trPr>
        <w:tc>
          <w:tcPr>
            <w:tcW w:w="777"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Frame</w:t>
            </w:r>
          </w:p>
        </w:tc>
        <w:tc>
          <w:tcPr>
            <w:tcW w:w="12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Class</w:t>
            </w:r>
          </w:p>
        </w:tc>
        <w:tc>
          <w:tcPr>
            <w:tcW w:w="10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Dist. (m)</w:t>
            </w:r>
          </w:p>
        </w:tc>
        <w:tc>
          <w:tcPr>
            <w:tcW w:w="1081"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Width (m)</w:t>
            </w:r>
          </w:p>
        </w:tc>
        <w:tc>
          <w:tcPr>
            <w:tcW w:w="12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Severity</w:t>
            </w:r>
          </w:p>
        </w:tc>
        <w:tc>
          <w:tcPr>
            <w:tcW w:w="1199"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Speed (kph)</w:t>
            </w:r>
          </w:p>
        </w:tc>
        <w:tc>
          <w:tcPr>
            <w:tcW w:w="903"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TTI (s)</w:t>
            </w:r>
          </w:p>
        </w:tc>
        <w:tc>
          <w:tcPr>
            <w:tcW w:w="19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Directive</w:t>
            </w:r>
          </w:p>
        </w:tc>
      </w:tr>
      <w:tr>
        <w:trPr/>
        <w:tc>
          <w:tcPr>
            <w:tcW w:w="77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1042</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None</w:t>
            </w:r>
          </w:p>
        </w:tc>
        <w:tc>
          <w:tcPr>
            <w:tcW w:w="10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08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9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NORMAL</w:t>
            </w:r>
          </w:p>
        </w:tc>
      </w:tr>
      <w:tr>
        <w:trPr/>
        <w:tc>
          <w:tcPr>
            <w:tcW w:w="77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1043</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Pothole</w:t>
            </w:r>
          </w:p>
        </w:tc>
        <w:tc>
          <w:tcPr>
            <w:tcW w:w="10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18.5</w:t>
            </w:r>
          </w:p>
        </w:tc>
        <w:tc>
          <w:tcPr>
            <w:tcW w:w="108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0.85</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Medium</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1.48</w:t>
            </w:r>
          </w:p>
        </w:tc>
        <w:tc>
          <w:tcPr>
            <w:tcW w:w="19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PREPARE</w:t>
            </w:r>
          </w:p>
        </w:tc>
      </w:tr>
      <w:tr>
        <w:trPr/>
        <w:tc>
          <w:tcPr>
            <w:tcW w:w="77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1044</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Pothole</w:t>
            </w:r>
          </w:p>
        </w:tc>
        <w:tc>
          <w:tcPr>
            <w:tcW w:w="10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12.2</w:t>
            </w:r>
          </w:p>
        </w:tc>
        <w:tc>
          <w:tcPr>
            <w:tcW w:w="108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0.88</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Medium</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0.97</w:t>
            </w:r>
          </w:p>
        </w:tc>
        <w:tc>
          <w:tcPr>
            <w:tcW w:w="19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ADJUST NOW</w:t>
            </w:r>
          </w:p>
        </w:tc>
      </w:tr>
    </w:tbl>
    <w:p>
      <w:pPr>
        <w:pStyle w:val="Normal"/>
        <w:spacing w:before="80" w:after="80"/>
        <w:rPr/>
      </w:pPr>
      <w:r>
        <w:rPr/>
      </w:r>
    </w:p>
    <w:p>
      <w:pPr>
        <w:pStyle w:val="Normal"/>
        <w:spacing w:lineRule="auto" w:line="276" w:before="60" w:after="100"/>
        <w:jc w:val="both"/>
        <w:rPr/>
      </w:pPr>
      <w:r>
        <w:rPr>
          <w:rFonts w:eastAsia="Times New Roman" w:cs="Times New Roman"/>
          <w:color w:val="000000"/>
          <w:sz w:val="21"/>
          <w:szCs w:val="21"/>
        </w:rPr>
        <w:t>The corresponding console execution trace, confirming pipeline sequencing and directive propagation:</w:t>
      </w:r>
    </w:p>
    <w:tbl>
      <w:tblPr>
        <w:tblW w:w="9360" w:type="dxa"/>
        <w:jc w:val="start"/>
        <w:tblInd w:w="0" w:type="dxa"/>
        <w:tblLayout w:type="fixed"/>
        <w:tblCellMar>
          <w:top w:w="140" w:type="dxa"/>
          <w:start w:w="200" w:type="dxa"/>
          <w:bottom w:w="14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[INFO]   Edge Node Initialized. Awaiting Video Stream...</w:t>
            </w:r>
          </w:p>
          <w:p>
            <w:pPr>
              <w:pStyle w:val="Normal"/>
              <w:spacing w:before="0" w:after="0"/>
              <w:rPr/>
            </w:pPr>
            <w:r>
              <w:rPr>
                <w:rFonts w:eastAsia="Consolas" w:cs="Consolas" w:ascii="Consolas" w:hAnsi="Consolas"/>
                <w:color w:val="000000"/>
                <w:sz w:val="18"/>
                <w:szCs w:val="18"/>
              </w:rPr>
              <w:t>[INFO]   Stream Connected. Resolution: 640×640.</w:t>
            </w:r>
          </w:p>
          <w:p>
            <w:pPr>
              <w:pStyle w:val="Normal"/>
              <w:spacing w:before="0" w:after="0"/>
              <w:rPr/>
            </w:pPr>
            <w:r>
              <w:rPr>
                <w:rFonts w:eastAsia="Consolas" w:cs="Consolas" w:ascii="Consolas" w:hAnsi="Consolas"/>
                <w:color w:val="000000"/>
                <w:sz w:val="18"/>
                <w:szCs w:val="18"/>
              </w:rPr>
              <w:t>[DEBUG]  Frame 1043: Object=Pothole | Conf=0.82 | Dist=18.5m | Width=0.85m  -&gt;  Sev: Medium</w:t>
            </w:r>
          </w:p>
          <w:p>
            <w:pPr>
              <w:pStyle w:val="Normal"/>
              <w:spacing w:before="0" w:after="0"/>
              <w:rPr/>
            </w:pPr>
            <w:r>
              <w:rPr>
                <w:rFonts w:eastAsia="Consolas" w:cs="Consolas" w:ascii="Consolas" w:hAnsi="Consolas"/>
                <w:color w:val="000000"/>
                <w:sz w:val="18"/>
                <w:szCs w:val="18"/>
              </w:rPr>
              <w:t>[CALC]   v = 45 km/h (12.5 m/s)  |  TTI = 18.5 / 12.5 = 1.48 s</w:t>
            </w:r>
          </w:p>
          <w:p>
            <w:pPr>
              <w:pStyle w:val="Normal"/>
              <w:spacing w:before="0" w:after="0"/>
              <w:rPr/>
            </w:pPr>
            <w:r>
              <w:rPr>
                <w:rFonts w:eastAsia="Consolas" w:cs="Consolas" w:ascii="Consolas" w:hAnsi="Consolas"/>
                <w:color w:val="000000"/>
                <w:sz w:val="18"/>
                <w:szCs w:val="18"/>
              </w:rPr>
              <w:t>[ACTION] TTI &lt; 2.0s  -&gt;  Transmitting Directive: PREPARE</w:t>
            </w:r>
          </w:p>
          <w:p>
            <w:pPr>
              <w:pStyle w:val="Normal"/>
              <w:spacing w:before="0" w:after="0"/>
              <w:rPr/>
            </w:pPr>
            <w:r>
              <w:rPr/>
            </w:r>
          </w:p>
          <w:p>
            <w:pPr>
              <w:pStyle w:val="Normal"/>
              <w:spacing w:before="0" w:after="0"/>
              <w:rPr/>
            </w:pPr>
            <w:r>
              <w:rPr>
                <w:rFonts w:eastAsia="Consolas" w:cs="Consolas" w:ascii="Consolas" w:hAnsi="Consolas"/>
                <w:color w:val="000000"/>
                <w:sz w:val="18"/>
                <w:szCs w:val="18"/>
              </w:rPr>
              <w:t>[DEBUG]  Frame 1044: Object=Pothole | Conf=0.86 | Dist=12.2m | Width=0.88m  -&gt;  Sev: Medium</w:t>
            </w:r>
          </w:p>
          <w:p>
            <w:pPr>
              <w:pStyle w:val="Normal"/>
              <w:spacing w:before="0" w:after="0"/>
              <w:rPr/>
            </w:pPr>
            <w:r>
              <w:rPr>
                <w:rFonts w:eastAsia="Consolas" w:cs="Consolas" w:ascii="Consolas" w:hAnsi="Consolas"/>
                <w:color w:val="000000"/>
                <w:sz w:val="18"/>
                <w:szCs w:val="18"/>
              </w:rPr>
              <w:t>[CALC]   v = 45 km/h (12.5 m/s)  |  TTI = 12.2 / 12.5 = 0.97 s</w:t>
            </w:r>
          </w:p>
          <w:p>
            <w:pPr>
              <w:pStyle w:val="Normal"/>
              <w:spacing w:before="0" w:after="0"/>
              <w:rPr/>
            </w:pPr>
            <w:r>
              <w:rPr>
                <w:rFonts w:eastAsia="Consolas" w:cs="Consolas" w:ascii="Consolas" w:hAnsi="Consolas"/>
                <w:color w:val="000000"/>
                <w:sz w:val="18"/>
                <w:szCs w:val="18"/>
              </w:rPr>
              <w:t>[ACTION] TTI &lt; 1.0s  -&gt;  Transmitting Directive: ADJUST NOW</w:t>
            </w:r>
          </w:p>
        </w:tc>
      </w:tr>
    </w:tbl>
    <w:p>
      <w:pPr>
        <w:pStyle w:val="Normal"/>
        <w:spacing w:before="60" w:after="60"/>
        <w:rPr/>
      </w:pPr>
      <w:r>
        <w:rPr/>
      </w:r>
    </w:p>
    <w:p>
      <w:pPr>
        <w:pStyle w:val="Heading2"/>
        <w:spacing w:before="240" w:after="100"/>
        <w:rPr/>
      </w:pPr>
      <w:bookmarkStart w:id="60" w:name="__RefHeading___Toc2575_4250702382"/>
      <w:bookmarkEnd w:id="60"/>
      <w:r>
        <w:rPr>
          <w:rFonts w:eastAsia="Times New Roman" w:cs="Times New Roman" w:ascii="Times New Roman" w:hAnsi="Times New Roman"/>
          <w:b/>
          <w:bCs/>
          <w:color w:val="000000"/>
          <w:sz w:val="24"/>
          <w:szCs w:val="24"/>
        </w:rPr>
        <w:t>6.11 Computational Throughput</w:t>
      </w:r>
    </w:p>
    <w:p>
      <w:pPr>
        <w:pStyle w:val="Normal"/>
        <w:spacing w:lineRule="auto" w:line="276" w:before="60" w:after="100"/>
        <w:jc w:val="both"/>
        <w:rPr/>
      </w:pPr>
      <w:r>
        <w:rPr>
          <w:rFonts w:eastAsia="Times New Roman" w:cs="Times New Roman"/>
          <w:color w:val="000000"/>
          <w:sz w:val="21"/>
          <w:szCs w:val="21"/>
        </w:rPr>
        <w:t>The complete inference and post-processing pipeline was profiled on the evaluation hardware to confirm compliance with real-time performance requirements. Results are summarised in Table 6.9.</w:t>
      </w:r>
    </w:p>
    <w:p>
      <w:pPr>
        <w:pStyle w:val="Normal"/>
        <w:spacing w:before="160" w:after="80"/>
        <w:rPr/>
      </w:pPr>
      <w:r>
        <w:rPr>
          <w:rFonts w:eastAsia="Times New Roman" w:cs="Times New Roman"/>
          <w:b/>
          <w:bCs/>
          <w:i/>
          <w:iCs/>
          <w:color w:val="000000"/>
          <w:sz w:val="19"/>
          <w:szCs w:val="19"/>
        </w:rPr>
        <w:t xml:space="preserve">Table 6.10.  </w:t>
      </w:r>
      <w:r>
        <w:rPr>
          <w:rFonts w:eastAsia="Times New Roman" w:cs="Times New Roman"/>
          <w:i/>
          <w:iCs/>
          <w:color w:val="000000"/>
          <w:sz w:val="19"/>
          <w:szCs w:val="19"/>
        </w:rPr>
        <w:t>Edge inference and pipeline processing throughput.</w:t>
      </w:r>
    </w:p>
    <w:tbl>
      <w:tblPr>
        <w:tblW w:w="9360" w:type="dxa"/>
        <w:jc w:val="start"/>
        <w:tblInd w:w="0" w:type="dxa"/>
        <w:tblLayout w:type="fixed"/>
        <w:tblCellMar>
          <w:top w:w="70" w:type="dxa"/>
          <w:start w:w="110" w:type="dxa"/>
          <w:bottom w:w="70" w:type="dxa"/>
          <w:end w:w="110" w:type="dxa"/>
        </w:tblCellMar>
      </w:tblPr>
      <w:tblGrid>
        <w:gridCol w:w="5357"/>
        <w:gridCol w:w="4003"/>
      </w:tblGrid>
      <w:tr>
        <w:trPr>
          <w:tblHeader w:val="true"/>
        </w:trPr>
        <w:tc>
          <w:tcPr>
            <w:tcW w:w="5357"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Operational Parameter</w:t>
            </w:r>
          </w:p>
        </w:tc>
        <w:tc>
          <w:tcPr>
            <w:tcW w:w="4003"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Measured Value</w:t>
            </w:r>
          </w:p>
        </w:tc>
      </w:tr>
      <w:tr>
        <w:trPr/>
        <w:tc>
          <w:tcPr>
            <w:tcW w:w="535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Neural network inference latency</w:t>
            </w:r>
          </w:p>
        </w:tc>
        <w:tc>
          <w:tcPr>
            <w:tcW w:w="4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1.2 ms</w:t>
            </w:r>
          </w:p>
        </w:tc>
      </w:tr>
      <w:tr>
        <w:trPr/>
        <w:tc>
          <w:tcPr>
            <w:tcW w:w="535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Post-processing (TTI / severity computation)</w:t>
            </w:r>
          </w:p>
        </w:tc>
        <w:tc>
          <w:tcPr>
            <w:tcW w:w="4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0.9 ms</w:t>
            </w:r>
          </w:p>
        </w:tc>
      </w:tr>
      <w:tr>
        <w:trPr/>
        <w:tc>
          <w:tcPr>
            <w:tcW w:w="535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Total pipeline latency per frame</w:t>
            </w:r>
          </w:p>
        </w:tc>
        <w:tc>
          <w:tcPr>
            <w:tcW w:w="4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~2.1 ms</w:t>
            </w:r>
          </w:p>
        </w:tc>
      </w:tr>
      <w:tr>
        <w:trPr/>
        <w:tc>
          <w:tcPr>
            <w:tcW w:w="535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Sustained inference throughput</w:t>
            </w:r>
          </w:p>
        </w:tc>
        <w:tc>
          <w:tcPr>
            <w:tcW w:w="4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&gt; 45 FPS</w:t>
            </w:r>
          </w:p>
        </w:tc>
      </w:tr>
      <w:tr>
        <w:trPr/>
        <w:tc>
          <w:tcPr>
            <w:tcW w:w="535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External network dependency</w:t>
            </w:r>
          </w:p>
        </w:tc>
        <w:tc>
          <w:tcPr>
            <w:tcW w:w="4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None</w:t>
            </w:r>
          </w:p>
        </w:tc>
      </w:tr>
    </w:tbl>
    <w:p>
      <w:pPr>
        <w:pStyle w:val="Heading2"/>
        <w:rPr/>
      </w:pPr>
      <w:bookmarkStart w:id="61" w:name="__RefHeading___Toc2577_4250702382"/>
      <w:bookmarkEnd w:id="61"/>
      <w:r>
        <w:rPr/>
        <w:t>6.12 Discussion</w:t>
      </w:r>
    </w:p>
    <w:p>
      <w:pPr>
        <w:pStyle w:val="Normal"/>
        <w:spacing w:lineRule="auto" w:line="276" w:before="60" w:after="100"/>
        <w:jc w:val="both"/>
        <w:rPr/>
      </w:pPr>
      <w:r>
        <w:rPr>
          <w:rFonts w:eastAsia="Times New Roman" w:cs="Times New Roman"/>
          <w:color w:val="000000"/>
          <w:sz w:val="21"/>
          <w:szCs w:val="21"/>
        </w:rPr>
        <w:t>The experimental results confirm the operational viability of the proposed edge-based perception and decision pipeline. The YOLOv8n backbone reliably detected both road-surface anomaly classes across varied lighting and surface conditions, while the downstream estimation modules produced consistent distance, severity, and time-to-impact outputs throughout the evaluation sequence. The complete pipeline sustains over 45 FPS on the target hardware, satisfying the low-latency requirements of real-time automotive deployment.</w:t>
      </w:r>
    </w:p>
    <w:p>
      <w:pPr>
        <w:pStyle w:val="Normal"/>
        <w:spacing w:lineRule="auto" w:line="276" w:before="60" w:after="100"/>
        <w:jc w:val="both"/>
        <w:rPr/>
      </w:pPr>
      <w:r>
        <w:rPr>
          <w:rFonts w:eastAsia="Times New Roman" w:cs="Times New Roman"/>
          <w:color w:val="000000"/>
          <w:sz w:val="21"/>
          <w:szCs w:val="21"/>
        </w:rPr>
        <w:t>A key design property of the implementation is strict adherence to edge-computing principles: all inference and decision logic executes locally on the processing node, eliminating dependency on external network connectivity and ensuring uninterrupted operation regardless of communication availability.</w:t>
      </w:r>
    </w:p>
    <w:p>
      <w:pPr>
        <w:pStyle w:val="Normal"/>
        <w:spacing w:lineRule="auto" w:line="276" w:before="60" w:after="100"/>
        <w:jc w:val="both"/>
        <w:rPr/>
      </w:pPr>
      <w:r>
        <w:rPr>
          <w:rFonts w:eastAsia="Times New Roman" w:cs="Times New Roman"/>
          <w:color w:val="000000"/>
          <w:sz w:val="21"/>
          <w:szCs w:val="21"/>
        </w:rPr>
        <w:t>The principal limitation identified concerns the accuracy of monocular distance estimation. The ground-plane projection model assumes a static, planar road surface and a fixed camera orientation. Deviations from these conditions — caused by road gradients, surface undulation, or camera vibration — introduce systematic error in estimated distances and, consequently, in severity and TTI computations.</w:t>
      </w:r>
    </w:p>
    <w:p>
      <w:pPr>
        <w:pStyle w:val="Normal"/>
        <w:spacing w:lineRule="auto" w:line="276" w:before="60" w:after="100"/>
        <w:jc w:val="both"/>
        <w:rPr>
          <w:rFonts w:eastAsia="Times New Roman" w:cs="Times New Roman"/>
          <w:color w:val="000000"/>
          <w:sz w:val="21"/>
          <w:szCs w:val="21"/>
        </w:rPr>
      </w:pPr>
      <w:r>
        <w:rPr>
          <w:rFonts w:eastAsia="Times New Roman" w:cs="Times New Roman"/>
          <w:color w:val="000000"/>
          <w:sz w:val="21"/>
          <w:szCs w:val="21"/>
        </w:rPr>
        <w:t>Three primary directions are identified for subsequent development: (i) integration of a stereo camera or LiDAR sensor to resolve monocular depth ambiguity and improve spatial accuracy; (ii) transition from SIL evaluation to physical hardware-in-the-loop (HIL) testing, translating the PREPARE and ADJUST NOW directives into PWM electrical signals for magneto-rheological or air-spring actuators; and (iii) real-time vehicle speed input via GPS or CAN-bus interface, replacing the fixed-velocity assumption used in the current configuration.</w:t>
      </w:r>
      <w:r>
        <w:br w:type="page"/>
      </w:r>
    </w:p>
    <w:p>
      <w:pPr>
        <w:pStyle w:val="Heading1"/>
        <w:rPr/>
      </w:pPr>
      <w:bookmarkStart w:id="62" w:name="__RefHeading___Toc2942_4095918192"/>
      <w:bookmarkEnd w:id="62"/>
      <w:r>
        <w:rPr/>
        <w:t>7.  Conclusion and Future Scope</w:t>
      </w:r>
    </w:p>
    <w:p>
      <w:pPr>
        <w:pStyle w:val="Heading2"/>
        <w:rPr/>
      </w:pPr>
      <w:bookmarkStart w:id="63" w:name="__RefHeading___Toc2944_4095918192"/>
      <w:bookmarkEnd w:id="63"/>
      <w:r>
        <w:rPr/>
        <w:t>7.1 Conclusion</w:t>
      </w:r>
    </w:p>
    <w:p>
      <w:pPr>
        <w:pStyle w:val="Normal"/>
        <w:widowControl/>
        <w:suppressAutoHyphens w:val="true"/>
        <w:bidi w:val="0"/>
        <w:spacing w:lineRule="auto" w:line="240" w:before="60" w:after="100"/>
        <w:ind w:firstLine="283" w:start="0" w:end="0"/>
        <w:jc w:val="both"/>
        <w:rPr/>
      </w:pPr>
      <w:r>
        <w:rPr>
          <w:rFonts w:eastAsia="Times New Roman" w:cs="Times New Roman" w:ascii="Times New Roman" w:hAnsi="Times New Roman"/>
          <w:color w:val="000000"/>
          <w:sz w:val="21"/>
          <w:szCs w:val="21"/>
        </w:rPr>
        <w:t>This project has demonstrated a functional, software-validated Edge-Based Smart Suspension System capable of detecting road-surface anomalies in real time and generating predictive actuation directives from monocular video input. The system was designed as a computationally efficient, low-cost alternative to the onboard active suspension preview systems found in premium vehicle platforms, which require dedicated sensor arrays and embedded processing hardware at significantly higher cost.</w:t>
      </w:r>
    </w:p>
    <w:p>
      <w:pPr>
        <w:pStyle w:val="Normal"/>
        <w:spacing w:lineRule="auto" w:line="240" w:before="60" w:after="100"/>
        <w:jc w:val="both"/>
        <w:rPr/>
      </w:pPr>
      <w:r>
        <w:rPr>
          <w:rFonts w:eastAsia="Times New Roman" w:cs="Times New Roman" w:ascii="Times New Roman" w:hAnsi="Times New Roman"/>
          <w:color w:val="000000"/>
          <w:sz w:val="21"/>
          <w:szCs w:val="21"/>
        </w:rPr>
        <w:t>The principal technical contributions of the work are as follows:</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A YOLOv8n detection model was trained and fine-tuned on a combined pothole and speed bump dataset comprising 3,514 images, achieving a validation mAP@50 of 0.731 with a precision of 0.798 and recall of 0.644.</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A monocular ground-plane projection algorithm was implemented to estimate the longitudinal distance to each detected anomaly, requiring only the camera mounting height and pitch angle as calibration inputs.</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A geometric risk metric was derived from the estimated physical width of each detected obstacle to classify its severity as Low, Medium, or High.</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A time-to-impact (TTI) estimator was developed to compute the residual reaction interval prior to wheel contact, parametrised by the instantaneous vehicle velocity.</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A rule-based decision engine was implemented to generate discrete suspension directives — NORMAL, PREPARE, and ADJUST NOW — by fusing the severity and urgency classifications through a deterministic logic matrix.</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The complete pipeline was validated on a real-world driving sequence and sustained a processing throughput exceeding 45 FPS on the target hardware, with an end-to-end latency of approximately 2.1 ms per frame.</w:t>
      </w:r>
    </w:p>
    <w:p>
      <w:pPr>
        <w:pStyle w:val="Normal"/>
        <w:spacing w:lineRule="auto" w:line="240" w:before="97" w:after="117"/>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All inference and decision logic executes locally on the edge node, removing any dependency on external network connectivity and enabling deployment in infrastructure-limited environments.</w:t>
      </w:r>
    </w:p>
    <w:p>
      <w:pPr>
        <w:pStyle w:val="Normal"/>
        <w:spacing w:lineRule="auto" w:line="240" w:before="60" w:after="100"/>
        <w:jc w:val="both"/>
        <w:rPr/>
      </w:pPr>
      <w:r>
        <w:rPr>
          <w:rFonts w:eastAsia="Times New Roman" w:cs="Times New Roman" w:ascii="Times New Roman" w:hAnsi="Times New Roman"/>
          <w:color w:val="000000"/>
          <w:sz w:val="21"/>
          <w:szCs w:val="21"/>
        </w:rPr>
        <w:t>Collectively, these contributions establish a working proof-of-concept for vision-guided predictive suspension control that is accessible to standard computational hardware and extendable to embedded automotive platforms.</w:t>
      </w:r>
    </w:p>
    <w:p>
      <w:pPr>
        <w:pStyle w:val="Heading2"/>
        <w:rPr/>
      </w:pPr>
      <w:bookmarkStart w:id="64" w:name="__RefHeading___Toc2946_4095918192"/>
      <w:bookmarkEnd w:id="64"/>
      <w:r>
        <w:rPr/>
        <w:t>7.2 Limitations</w:t>
      </w:r>
    </w:p>
    <w:p>
      <w:pPr>
        <w:pStyle w:val="Normal"/>
        <w:spacing w:lineRule="auto" w:line="240" w:before="60" w:after="100"/>
        <w:jc w:val="both"/>
        <w:rPr/>
      </w:pPr>
      <w:r>
        <w:rPr>
          <w:rFonts w:eastAsia="Times New Roman" w:cs="Times New Roman" w:ascii="Times New Roman" w:hAnsi="Times New Roman"/>
          <w:color w:val="000000"/>
          <w:sz w:val="21"/>
          <w:szCs w:val="21"/>
        </w:rPr>
        <w:t>While the system fulfils its primary objectives within the defined experimental scope, several constraints were identified that limit direct application to production automotive environments:</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The ground-plane distance estimation model assumes a static, planar road surface and a fixed camera orientation. Road gradient changes, surface undulation, and camera vibration introduce systematic error in estimated distances, affecting downstream severity and TTI computations.</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Monocular vision provides no direct depth information. Pothole depth — a relevant parameter for suspension travel calibration — cannot be estimated without additional sensing modalities such as stereo imaging or structured light.</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The decision logic is rule-based and operates on fixed thresholds. It does not adapt to changes in vehicle dynamics, load distribution, or varying road surface materials.</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Vehicle speed is represented by a fixed constant (40 km/h) in the current implementation. The absence of a live speed input reduces the fidelity of TTI calculations under variable-velocity conditions.</w:t>
      </w:r>
    </w:p>
    <w:p>
      <w:pPr>
        <w:pStyle w:val="Normal"/>
        <w:spacing w:lineRule="auto" w:line="240" w:before="40" w:after="60"/>
        <w:ind w:hanging="280" w:start="360"/>
        <w:jc w:val="both"/>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Experimental validation was conducted exclusively on pre-recorded video sequences in a software-in-the-loop (SIL) environment. No physical actuation hardware was integrated, and performance under direct hardware-in-the-loop (HIL) or on-road operating conditions has not been assessed.</w:t>
      </w:r>
    </w:p>
    <w:p>
      <w:pPr>
        <w:pStyle w:val="Normal"/>
        <w:spacing w:lineRule="auto" w:line="240" w:before="40" w:after="60"/>
        <w:ind w:hanging="280" w:start="36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t>–</w:t>
      </w:r>
      <w:r>
        <w:rPr>
          <w:rFonts w:eastAsia="Times New Roman" w:cs="Times New Roman" w:ascii="Times New Roman" w:hAnsi="Times New Roman"/>
          <w:color w:val="000000"/>
          <w:sz w:val="21"/>
          <w:szCs w:val="21"/>
        </w:rPr>
        <w:tab/>
        <w:t>Detection accuracy degrades under adverse environmental conditions including low illumination, rain, and lens contamination. The model was trained primarily on clear-weather imagery and has limited generalisation to degraded visual inputs.</w:t>
      </w:r>
    </w:p>
    <w:p>
      <w:pPr>
        <w:pStyle w:val="Heading2"/>
        <w:rPr/>
      </w:pPr>
      <w:bookmarkStart w:id="65" w:name="__RefHeading___Toc2948_4095918192"/>
      <w:bookmarkEnd w:id="65"/>
      <w:r>
        <w:rPr/>
        <w:t>7.3 Future Scope</w:t>
      </w:r>
    </w:p>
    <w:p>
      <w:pPr>
        <w:pStyle w:val="Normal"/>
        <w:spacing w:lineRule="auto" w:line="240" w:before="60" w:after="100"/>
        <w:jc w:val="both"/>
        <w:rPr/>
      </w:pPr>
      <w:r>
        <w:rPr>
          <w:rFonts w:eastAsia="Times New Roman" w:cs="Times New Roman" w:ascii="Times New Roman" w:hAnsi="Times New Roman"/>
          <w:color w:val="000000"/>
          <w:sz w:val="21"/>
          <w:szCs w:val="21"/>
        </w:rPr>
        <w:t>The system architecture provides a modular foundation that supports a range of extensions across sensing, computation, actuation, and integration domains. The following development directions are identified as priorities for subsequent phases:</w:t>
      </w:r>
    </w:p>
    <w:p>
      <w:pPr>
        <w:pStyle w:val="Normal"/>
        <w:spacing w:before="20" w:after="20"/>
        <w:rPr/>
      </w:pPr>
      <w:r>
        <w:rPr/>
      </w:r>
    </w:p>
    <w:p>
      <w:pPr>
        <w:pStyle w:val="Heading3"/>
        <w:rPr/>
      </w:pPr>
      <w:bookmarkStart w:id="66" w:name="__RefHeading___Toc2950_4095918192"/>
      <w:bookmarkEnd w:id="66"/>
      <w:r>
        <w:rPr/>
        <w:t>Monocular Depth Estimation</w:t>
      </w:r>
    </w:p>
    <w:p>
      <w:pPr>
        <w:pStyle w:val="Normal"/>
        <w:spacing w:lineRule="auto" w:line="276" w:before="60" w:after="100"/>
        <w:jc w:val="both"/>
        <w:rPr/>
      </w:pPr>
      <w:r>
        <w:rPr>
          <w:rFonts w:eastAsia="Times New Roman" w:cs="Times New Roman" w:ascii="Times New Roman" w:hAnsi="Times New Roman"/>
          <w:color w:val="000000"/>
          <w:sz w:val="21"/>
          <w:szCs w:val="21"/>
        </w:rPr>
        <w:t>Incorporating a learning-based monocular depth estimator — such as Depth Anything [10] or MiDaS [11] — would enable per-pixel depth inference from a single camera frame without additional hardware. This would allow direct estimation of pothole depth, providing a more complete characterisation of obstacle severity and enabling proportional actuation control.</w:t>
      </w:r>
    </w:p>
    <w:p>
      <w:pPr>
        <w:pStyle w:val="Heading3"/>
        <w:rPr/>
      </w:pPr>
      <w:bookmarkStart w:id="67" w:name="__RefHeading___Toc2952_4095918192"/>
      <w:bookmarkEnd w:id="67"/>
      <w:r>
        <w:rPr/>
        <w:t>Embedded Platform Deployment</w:t>
      </w:r>
    </w:p>
    <w:p>
      <w:pPr>
        <w:pStyle w:val="Normal"/>
        <w:spacing w:lineRule="auto" w:line="276" w:before="60" w:after="100"/>
        <w:jc w:val="both"/>
        <w:rPr/>
      </w:pPr>
      <w:r>
        <w:rPr>
          <w:rFonts w:eastAsia="Times New Roman" w:cs="Times New Roman" w:ascii="Times New Roman" w:hAnsi="Times New Roman"/>
          <w:color w:val="000000"/>
          <w:sz w:val="21"/>
          <w:szCs w:val="21"/>
        </w:rPr>
        <w:t>Transitioning the inference pipeline from a laptop-based edge node to a purpose-built embedded platform would reduce form factor, power consumption, and unit cost. Candidate platforms include the NVIDIA Jetson Orin Nano, which supports TensorRT - optimised inference at low power, and Raspberry Pi-based systems equipped with AI accelerator modules such as the Hailo-8L.</w:t>
      </w:r>
    </w:p>
    <w:p>
      <w:pPr>
        <w:pStyle w:val="Heading3"/>
        <w:rPr/>
      </w:pPr>
      <w:bookmarkStart w:id="68" w:name="__RefHeading___Toc2954_4095918192"/>
      <w:bookmarkEnd w:id="68"/>
      <w:r>
        <w:rPr/>
        <w:t>Active Suspension Hardware Integration</w:t>
      </w:r>
    </w:p>
    <w:p>
      <w:pPr>
        <w:pStyle w:val="Normal"/>
        <w:spacing w:lineRule="auto" w:line="276" w:before="60" w:after="100"/>
        <w:jc w:val="both"/>
        <w:rPr/>
      </w:pPr>
      <w:r>
        <w:rPr>
          <w:rFonts w:eastAsia="Times New Roman" w:cs="Times New Roman" w:ascii="Times New Roman" w:hAnsi="Times New Roman"/>
          <w:color w:val="000000"/>
          <w:sz w:val="21"/>
          <w:szCs w:val="21"/>
        </w:rPr>
        <w:t>The suspension directive output of the current system is a software-generated string (NORMAL / PREPARE / ADJUST NOW). Subsequent work should translate this output into pulse-width modulated (PWM) or CAN-based electrical signals interfaced directly with electronically controlled dampers or air-spring actuators. This transition from SIL to HIL evaluation is the critical step toward physical deployment.</w:t>
      </w:r>
    </w:p>
    <w:p>
      <w:pPr>
        <w:pStyle w:val="Heading3"/>
        <w:rPr/>
      </w:pPr>
      <w:bookmarkStart w:id="69" w:name="__RefHeading___Toc2956_4095918192"/>
      <w:bookmarkEnd w:id="69"/>
      <w:r>
        <w:rPr/>
        <w:t>CAN Bus and ECU Integration</w:t>
      </w:r>
    </w:p>
    <w:p>
      <w:pPr>
        <w:pStyle w:val="Normal"/>
        <w:spacing w:lineRule="auto" w:line="276" w:before="60" w:after="100"/>
        <w:jc w:val="both"/>
        <w:rPr/>
      </w:pPr>
      <w:r>
        <w:rPr>
          <w:rFonts w:eastAsia="Times New Roman" w:cs="Times New Roman" w:ascii="Times New Roman" w:hAnsi="Times New Roman"/>
          <w:color w:val="000000"/>
          <w:sz w:val="21"/>
          <w:szCs w:val="21"/>
        </w:rPr>
        <w:t>Integrating with the vehicle’s Controller Area Network (CAN bus) would allow the system to read live speed, steering angle, and load data from existing ECUs, removing the fixed-velocity assumption and enabling the decision engine to respond to real-time vehicle state. This integration would also enable the system to co-operate with existing vehicle stability control modules.</w:t>
      </w:r>
    </w:p>
    <w:p>
      <w:pPr>
        <w:pStyle w:val="Heading3"/>
        <w:rPr/>
      </w:pPr>
      <w:bookmarkStart w:id="70" w:name="__RefHeading___Toc2958_4095918192"/>
      <w:bookmarkEnd w:id="70"/>
      <w:r>
        <w:rPr/>
        <w:t>Multi-Sensor Fusion</w:t>
      </w:r>
    </w:p>
    <w:p>
      <w:pPr>
        <w:pStyle w:val="Normal"/>
        <w:spacing w:lineRule="auto" w:line="276" w:before="60" w:after="100"/>
        <w:jc w:val="both"/>
        <w:rPr/>
      </w:pPr>
      <w:r>
        <w:rPr>
          <w:rFonts w:eastAsia="Times New Roman" w:cs="Times New Roman" w:ascii="Times New Roman" w:hAnsi="Times New Roman"/>
          <w:color w:val="000000"/>
          <w:sz w:val="21"/>
          <w:szCs w:val="21"/>
        </w:rPr>
        <w:t>Fusing camera data with complementary sensing modalities — including inertial measurement units (IMUs) for pitch and roll compensation, LiDAR for precise 3D range measurement, and radar for all-weather object detection — would substantially improve distance estimation accuracy and system robustness under adverse environmental conditions.</w:t>
      </w:r>
    </w:p>
    <w:p>
      <w:pPr>
        <w:pStyle w:val="Heading3"/>
        <w:rPr/>
      </w:pPr>
      <w:bookmarkStart w:id="71" w:name="__RefHeading___Toc2960_4095918192"/>
      <w:bookmarkEnd w:id="71"/>
      <w:r>
        <w:rPr/>
        <w:t>Adaptive Decision Logic</w:t>
      </w:r>
    </w:p>
    <w:p>
      <w:pPr>
        <w:pStyle w:val="Normal"/>
        <w:spacing w:lineRule="auto" w:line="276" w:before="60" w:after="100"/>
        <w:jc w:val="both"/>
        <w:rPr/>
      </w:pPr>
      <w:r>
        <w:rPr>
          <w:rFonts w:eastAsia="Times New Roman" w:cs="Times New Roman" w:ascii="Times New Roman" w:hAnsi="Times New Roman"/>
          <w:color w:val="000000"/>
          <w:sz w:val="21"/>
          <w:szCs w:val="21"/>
        </w:rPr>
        <w:t>Replacing the current rule-based decision matrix with a learned control policy — trained through reinforcement learning or model-based optimisation — would enable the system to adapt damping parameters to individual road profiles and vehicle load conditions, moving beyond the fixed threshold approach of the present implementation.</w:t>
      </w:r>
    </w:p>
    <w:p>
      <w:pPr>
        <w:pStyle w:val="Heading3"/>
        <w:rPr/>
      </w:pPr>
      <w:bookmarkStart w:id="72" w:name="__RefHeading___Toc2962_4095918192"/>
      <w:bookmarkEnd w:id="72"/>
      <w:r>
        <w:rPr/>
        <w:t>Digital Twin and Simulation Integration</w:t>
      </w:r>
    </w:p>
    <w:p>
      <w:pPr>
        <w:pStyle w:val="Normal"/>
        <w:spacing w:lineRule="auto" w:line="276" w:before="60" w:after="100"/>
        <w:jc w:val="both"/>
        <w:rPr/>
      </w:pPr>
      <w:r>
        <w:rPr>
          <w:rFonts w:eastAsia="Times New Roman" w:cs="Times New Roman" w:ascii="Times New Roman" w:hAnsi="Times New Roman"/>
          <w:color w:val="000000"/>
          <w:sz w:val="21"/>
          <w:szCs w:val="21"/>
        </w:rPr>
        <w:t>Integrating a physical suspension model within a simulation environment such as MATLAB/Simulink or Unreal Engine would enable the evaluation of proposed actuation strategies against vehicle dynamics models before real-world deployment, reducing development risk and enabling systematic parameter tuning.</w:t>
      </w:r>
    </w:p>
    <w:p>
      <w:pPr>
        <w:pStyle w:val="Heading3"/>
        <w:rPr/>
      </w:pPr>
      <w:bookmarkStart w:id="73" w:name="__RefHeading___Toc2964_4095918192"/>
      <w:bookmarkEnd w:id="73"/>
      <w:r>
        <w:rPr/>
        <w:t>Crowd-Sourced Road Mapping</w:t>
      </w:r>
    </w:p>
    <w:p>
      <w:pPr>
        <w:pStyle w:val="Normal"/>
        <w:spacing w:lineRule="auto" w:line="276" w:before="60" w:after="10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t>Augmenting the detection pipeline with GPS-tagged anomaly logging would enable the accumulation of a road-condition database across multiple vehicles. This collective dataset could be used to pre-load known hazard locations and provide look-ahead warnings at familiar road segments, reducing reliance on real-time detection alone.</w:t>
      </w:r>
    </w:p>
    <w:p>
      <w:pPr>
        <w:pStyle w:val="Normal"/>
        <w:spacing w:lineRule="auto" w:line="276" w:before="60" w:after="10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r>
        <w:br w:type="page"/>
      </w:r>
    </w:p>
    <w:p>
      <w:pPr>
        <w:pStyle w:val="Heading1"/>
        <w:rPr/>
      </w:pPr>
      <w:bookmarkStart w:id="74" w:name="__RefHeading___Toc2966_4095918192"/>
      <w:bookmarkEnd w:id="74"/>
      <w:r>
        <w:rPr/>
        <w:t>References</w:t>
      </w:r>
    </w:p>
    <w:p>
      <w:pPr>
        <w:pStyle w:val="Normal"/>
        <w:spacing w:lineRule="auto" w:line="276" w:before="60" w:after="100"/>
        <w:jc w:val="both"/>
        <w:rPr/>
      </w:pPr>
      <w:r>
        <w:rPr>
          <w:rFonts w:eastAsia="Times New Roman" w:cs="Times New Roman" w:ascii="Times New Roman" w:hAnsi="Times New Roman"/>
          <w:color w:val="000000"/>
          <w:sz w:val="21"/>
          <w:szCs w:val="21"/>
        </w:rPr>
        <w:t>The following sources were referenced during the development and documentation of this project:</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[1]</w:t>
      </w:r>
      <w:r>
        <w:rPr>
          <w:rFonts w:eastAsia="Times New Roman" w:cs="Times New Roman" w:ascii="Times New Roman" w:hAnsi="Times New Roman"/>
          <w:color w:val="000000"/>
          <w:sz w:val="20"/>
          <w:szCs w:val="20"/>
        </w:rPr>
        <w:tab/>
        <w:t>C. Liang, J. Yuan, L. Gou, L. Luo, J. Fu, and M. Yu, “SBP-YOLO: A lightweight real-time model for detecting speed bumps and potholes toward intelligent vehicle suspension systems,” Journal of Real-Time Image Processing, vol. 23, no. 52, 2026. DOI: 10.1007/s11554-025-01849-x</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[2]</w:t>
      </w:r>
      <w:r>
        <w:rPr>
          <w:rFonts w:eastAsia="Times New Roman" w:cs="Times New Roman" w:ascii="Times New Roman" w:hAnsi="Times New Roman"/>
          <w:color w:val="000000"/>
          <w:sz w:val="20"/>
          <w:szCs w:val="20"/>
        </w:rPr>
        <w:tab/>
        <w:t>N. Bhavana, M. M. Kodabagi, B. M. Kumar, P. Ajay, N. Muthukumaran, and A. Ahilan, “POT-YOLO: Real-time road potholes detection using edge segmentation-based YOLOv8 network,” IEEE Sensors Journal, vol. 24, no. 15, pp. 24802–24809, 2024.</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[3]</w:t>
      </w:r>
      <w:r>
        <w:rPr>
          <w:rFonts w:eastAsia="Times New Roman" w:cs="Times New Roman" w:ascii="Times New Roman" w:hAnsi="Times New Roman"/>
          <w:color w:val="000000"/>
          <w:sz w:val="20"/>
          <w:szCs w:val="20"/>
        </w:rPr>
        <w:tab/>
        <w:t>J. Redmon, S. Divvala, R. Girshick, and A. Farhadi, “You only look once: Unified, real-time object detection,” in Proc. IEEE CVPR, 2016, pp. 779–788.</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[4]</w:t>
      </w:r>
      <w:r>
        <w:rPr>
          <w:rFonts w:eastAsia="Times New Roman" w:cs="Times New Roman" w:ascii="Times New Roman" w:hAnsi="Times New Roman"/>
          <w:color w:val="000000"/>
          <w:sz w:val="20"/>
          <w:szCs w:val="20"/>
        </w:rPr>
        <w:tab/>
        <w:t>G. Jocher et al., “Ultralytics YOLOv8,” 2023. [Online]. Available: https://github.com/ultralytics/ultralytics</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[5]</w:t>
      </w:r>
      <w:r>
        <w:rPr>
          <w:rFonts w:eastAsia="Times New Roman" w:cs="Times New Roman" w:ascii="Times New Roman" w:hAnsi="Times New Roman"/>
          <w:color w:val="000000"/>
          <w:sz w:val="20"/>
          <w:szCs w:val="20"/>
        </w:rPr>
        <w:tab/>
        <w:t>Ultralytics, “YOLOv8 Documentation,” 2023. [Online]. Available: https://docs.ultralytics.com</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[6]</w:t>
      </w:r>
      <w:r>
        <w:rPr>
          <w:rFonts w:eastAsia="Times New Roman" w:cs="Times New Roman" w:ascii="Times New Roman" w:hAnsi="Times New Roman"/>
          <w:color w:val="000000"/>
          <w:sz w:val="20"/>
          <w:szCs w:val="20"/>
        </w:rPr>
        <w:tab/>
        <w:t>Roboflow, “Potholes-Bumps Dataset,” 2024. [Online]. Available: https://universe.roboflow.com/jampanis-workspace/potholes-bumps-hnwyb/dataset/1</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[7]</w:t>
      </w:r>
      <w:r>
        <w:rPr>
          <w:rFonts w:eastAsia="Times New Roman" w:cs="Times New Roman" w:ascii="Times New Roman" w:hAnsi="Times New Roman"/>
          <w:color w:val="000000"/>
          <w:sz w:val="20"/>
          <w:szCs w:val="20"/>
        </w:rPr>
        <w:tab/>
        <w:t>OpenCV Development Team, “Camera calibration and 3D reconstruction,” OpenCV Documentation, 2024. [Online]. Available: https://docs.opencv.org/4.x/d9/d0c/group__calib3d.html</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[8]</w:t>
      </w:r>
      <w:r>
        <w:rPr>
          <w:rFonts w:eastAsia="Times New Roman" w:cs="Times New Roman" w:ascii="Times New Roman" w:hAnsi="Times New Roman"/>
          <w:color w:val="000000"/>
          <w:sz w:val="20"/>
          <w:szCs w:val="20"/>
        </w:rPr>
        <w:tab/>
        <w:t>M. H. Asad, S. Khaliq, M. H. Yousaf, M. O. Ullah, and A. Ahmad, “Pothole detection using deep learning: A real-time and AI-on-the-edge perspective,” Advances in Civil Engineering, vol. 2022, Art. no. 9221211, 2022.</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[9]</w:t>
      </w:r>
      <w:r>
        <w:rPr>
          <w:rFonts w:eastAsia="Times New Roman" w:cs="Times New Roman" w:ascii="Times New Roman" w:hAnsi="Times New Roman"/>
          <w:color w:val="000000"/>
          <w:sz w:val="20"/>
          <w:szCs w:val="20"/>
        </w:rPr>
        <w:tab/>
        <w:t>S.-S. Park, V.-T. Tran, and D.-E. Lee, “Application of various YOLO models for computer vision-based real-time pothole detection,” Applied Sciences, vol. 11, no. 23, Art. no. 11229, 2021.</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[10]</w:t>
      </w:r>
      <w:r>
        <w:rPr>
          <w:rFonts w:eastAsia="Times New Roman" w:cs="Times New Roman" w:ascii="Times New Roman" w:hAnsi="Times New Roman"/>
          <w:color w:val="000000"/>
          <w:sz w:val="20"/>
          <w:szCs w:val="20"/>
        </w:rPr>
        <w:tab/>
        <w:t>L. Yang et al., “Depth Anything: Unleashing the power of large-scale unlabeled data,” in Proc. IEEE CVPR, 2024.</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[11]</w:t>
      </w:r>
      <w:r>
        <w:rPr>
          <w:rFonts w:eastAsia="Times New Roman" w:cs="Times New Roman" w:ascii="Times New Roman" w:hAnsi="Times New Roman"/>
          <w:color w:val="000000"/>
          <w:sz w:val="20"/>
          <w:szCs w:val="20"/>
        </w:rPr>
        <w:tab/>
        <w:t>R. Ranftl, K. Lasinger, D. Hafner, K. Schindler, and V. Koltun, “Towards robust monocular depth estimation: Mixing datasets for zero-shot cross-dataset transfer,” IEEE Transactions on Pattern Analysis and Machine Intelligence, vol. 44, no. 3, pp. 1623–1637, 2022.</w:t>
      </w:r>
    </w:p>
    <w:p>
      <w:pPr>
        <w:pStyle w:val="Normal"/>
        <w:spacing w:lineRule="auto" w:line="264" w:before="40" w:after="80"/>
        <w:ind w:hanging="540" w:start="540"/>
        <w:jc w:val="both"/>
        <w:rPr/>
      </w:pPr>
      <w:r>
        <w:rPr>
          <w:rFonts w:eastAsia="Times New Roman" w:cs="Times New Roman" w:ascii="Times New Roman" w:hAnsi="Times New Roman"/>
          <w:b/>
          <w:bCs/>
          <w:color w:val="000000"/>
          <w:sz w:val="20"/>
          <w:szCs w:val="20"/>
        </w:rPr>
        <w:t>[12]</w:t>
      </w:r>
      <w:r>
        <w:rPr>
          <w:rFonts w:eastAsia="Times New Roman" w:cs="Times New Roman" w:ascii="Times New Roman" w:hAnsi="Times New Roman"/>
          <w:color w:val="000000"/>
          <w:sz w:val="20"/>
          <w:szCs w:val="20"/>
        </w:rPr>
        <w:tab/>
        <w:t>K. Han, Y. Wang, Q. Tian, J. Guo, C. Xu, and C. Xu, “GhostNet: More features from cheap operations,” in Proc. IEEE CVPR, 2020, pp. 1580–1589.</w:t>
      </w:r>
    </w:p>
    <w:p>
      <w:pPr>
        <w:pStyle w:val="Normal"/>
        <w:spacing w:lineRule="auto" w:line="276" w:before="60" w:after="10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240" w:before="40" w:after="60"/>
        <w:ind w:hanging="280" w:start="36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r>
        <w:br w:type="page"/>
      </w:r>
    </w:p>
    <w:p>
      <w:pPr>
        <w:pStyle w:val="Heading1"/>
        <w:rPr/>
      </w:pPr>
      <w:bookmarkStart w:id="75" w:name="__RefHeading___Toc2968_4095918192"/>
      <w:bookmarkEnd w:id="75"/>
      <w:r>
        <w:rPr/>
        <w:t>Appendices</w:t>
      </w:r>
    </w:p>
    <w:p>
      <w:pPr>
        <w:pStyle w:val="Heading2"/>
        <w:rPr/>
      </w:pPr>
      <w:bookmarkStart w:id="76" w:name="__RefHeading___Toc2970_4095918192"/>
      <w:bookmarkEnd w:id="76"/>
      <w:r>
        <w:rPr/>
        <w:t>Appendix A — Dataset Samples</w:t>
      </w:r>
    </w:p>
    <w:p>
      <w:pPr>
        <w:pStyle w:val="Normal"/>
        <w:spacing w:lineRule="auto" w:line="276" w:before="60" w:after="10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t>Representative images from the training corpus are presented below. Each sample illustrates annotation quality and the range of surface conditions, illumination environments, and anomaly morphologies included in the dataset.</w:t>
      </w:r>
    </w:p>
    <w:p>
      <w:pPr>
        <w:pStyle w:val="Normal"/>
        <w:spacing w:before="80" w:after="200"/>
        <w:jc w:val="center"/>
        <w:rPr>
          <w:rFonts w:ascii="Times New Roman" w:hAnsi="Times New Roman" w:eastAsia="Times New Roman" w:cs="Times New Roman"/>
          <w:i/>
          <w:iCs/>
          <w:color w:val="595959"/>
          <w:sz w:val="19"/>
          <w:szCs w:val="19"/>
        </w:rPr>
      </w:pPr>
      <w:r>
        <w:rPr>
          <w:rFonts w:eastAsia="Times New Roman" w:cs="Times New Roman" w:ascii="Times New Roman" w:hAnsi="Times New Roman"/>
          <w:i/>
          <w:iCs/>
          <w:color w:val="595959"/>
          <w:sz w:val="19"/>
          <w:szCs w:val="19"/>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174615" cy="2964180"/>
            <wp:effectExtent l="0" t="0" r="0" b="0"/>
            <wp:wrapSquare wrapText="largest"/>
            <wp:docPr id="1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pic:cNvPicPr>
                      <a:picLocks noChangeAspect="1" noChangeArrowheads="1"/>
                    </pic:cNvPicPr>
                  </pic:nvPicPr>
                  <pic:blipFill>
                    <a:blip r:embed="rId14"/>
                    <a:stretch>
                      <a:fillRect/>
                    </a:stretch>
                  </pic:blipFill>
                  <pic:spPr bwMode="auto">
                    <a:xfrm>
                      <a:off x="0" y="0"/>
                      <a:ext cx="5174615" cy="2964180"/>
                    </a:xfrm>
                    <a:prstGeom prst="rect">
                      <a:avLst/>
                    </a:prstGeom>
                    <a:noFill/>
                  </pic:spPr>
                </pic:pic>
              </a:graphicData>
            </a:graphic>
          </wp:anchor>
        </w:drawing>
      </w:r>
    </w:p>
    <w:p>
      <w:pPr>
        <w:pStyle w:val="Normal"/>
        <w:spacing w:before="80" w:after="200"/>
        <w:jc w:val="center"/>
        <w:rPr>
          <w:rFonts w:ascii="Times New Roman" w:hAnsi="Times New Roman" w:eastAsia="Times New Roman" w:cs="Times New Roman"/>
          <w:i/>
          <w:iCs/>
          <w:color w:val="595959"/>
          <w:sz w:val="19"/>
          <w:szCs w:val="19"/>
        </w:rPr>
      </w:pPr>
      <w:r>
        <w:rPr>
          <w:rFonts w:eastAsia="Times New Roman" w:cs="Times New Roman" w:ascii="Times New Roman" w:hAnsi="Times New Roman"/>
          <w:i/>
          <w:iCs/>
          <w:color w:val="595959"/>
          <w:sz w:val="19"/>
          <w:szCs w:val="19"/>
        </w:rPr>
      </w:r>
    </w:p>
    <w:p>
      <w:pPr>
        <w:pStyle w:val="Normal"/>
        <w:spacing w:before="80" w:after="200"/>
        <w:jc w:val="center"/>
        <w:rPr>
          <w:rFonts w:ascii="Times New Roman" w:hAnsi="Times New Roman" w:eastAsia="Times New Roman" w:cs="Times New Roman"/>
          <w:i/>
          <w:iCs/>
          <w:color w:val="595959"/>
          <w:sz w:val="19"/>
          <w:szCs w:val="19"/>
        </w:rPr>
      </w:pPr>
      <w:r>
        <w:rPr>
          <w:rFonts w:eastAsia="Times New Roman" w:cs="Times New Roman" w:ascii="Times New Roman" w:hAnsi="Times New Roman"/>
          <w:i/>
          <w:iCs/>
          <w:color w:val="595959"/>
          <w:sz w:val="19"/>
          <w:szCs w:val="19"/>
        </w:rPr>
        <w:t>Annotated Training Sample — Pothole</w:t>
      </w:r>
    </w:p>
    <w:p>
      <w:pPr>
        <w:pStyle w:val="Normal"/>
        <w:spacing w:before="80" w:after="200"/>
        <w:jc w:val="center"/>
        <w:rPr>
          <w:rFonts w:ascii="Times New Roman" w:hAnsi="Times New Roman" w:eastAsia="Times New Roman" w:cs="Times New Roman"/>
          <w:i/>
          <w:iCs/>
          <w:color w:val="595959"/>
          <w:sz w:val="19"/>
          <w:szCs w:val="19"/>
        </w:rPr>
      </w:pPr>
      <w:r>
        <w:rPr>
          <w:rFonts w:eastAsia="Times New Roman" w:cs="Times New Roman" w:ascii="Times New Roman" w:hAnsi="Times New Roman"/>
          <w:i/>
          <w:iCs/>
          <w:color w:val="595959"/>
          <w:sz w:val="19"/>
          <w:szCs w:val="19"/>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165090" cy="2958465"/>
            <wp:effectExtent l="0" t="0" r="0" b="0"/>
            <wp:wrapSquare wrapText="largest"/>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15"/>
                    <a:stretch>
                      <a:fillRect/>
                    </a:stretch>
                  </pic:blipFill>
                  <pic:spPr bwMode="auto">
                    <a:xfrm>
                      <a:off x="0" y="0"/>
                      <a:ext cx="5165090" cy="2958465"/>
                    </a:xfrm>
                    <a:prstGeom prst="rect">
                      <a:avLst/>
                    </a:prstGeom>
                    <a:noFill/>
                  </pic:spPr>
                </pic:pic>
              </a:graphicData>
            </a:graphic>
          </wp:anchor>
        </w:drawing>
      </w:r>
    </w:p>
    <w:p>
      <w:pPr>
        <w:pStyle w:val="Normal"/>
        <w:spacing w:before="80" w:after="200"/>
        <w:jc w:val="center"/>
        <w:rPr/>
      </w:pPr>
      <w:r>
        <w:rPr>
          <w:rFonts w:eastAsia="Times New Roman" w:cs="Times New Roman" w:ascii="Times New Roman" w:hAnsi="Times New Roman"/>
          <w:i/>
          <w:iCs/>
          <w:color w:val="595959"/>
          <w:sz w:val="19"/>
          <w:szCs w:val="19"/>
        </w:rPr>
        <w:t>Annotated Training Sample — Speed Bump</w:t>
      </w:r>
      <w:r>
        <w:br w:type="page"/>
      </w:r>
    </w:p>
    <w:p>
      <w:pPr>
        <w:pStyle w:val="Heading2"/>
        <w:rPr/>
      </w:pPr>
      <w:bookmarkStart w:id="77" w:name="__RefHeading___Toc2972_4095918192"/>
      <w:bookmarkEnd w:id="77"/>
      <w:r>
        <w:rPr/>
        <w:t>Appendix B — Model Training Configuration</w:t>
      </w:r>
    </w:p>
    <w:p>
      <w:pPr>
        <w:pStyle w:val="Normal"/>
        <w:spacing w:lineRule="auto" w:line="276" w:before="60" w:after="100"/>
        <w:jc w:val="both"/>
        <w:rPr/>
      </w:pPr>
      <w:r>
        <w:rPr>
          <w:rFonts w:eastAsia="Times New Roman" w:cs="Times New Roman" w:ascii="Times New Roman" w:hAnsi="Times New Roman"/>
          <w:color w:val="000000"/>
          <w:sz w:val="21"/>
          <w:szCs w:val="21"/>
        </w:rPr>
        <w:t>The hyper-parameters and configuration settings employed for the YOLOv8n fine-tuning procedure are tabulated below for reproducibility.</w:t>
      </w:r>
    </w:p>
    <w:tbl>
      <w:tblPr>
        <w:tblW w:w="9360" w:type="dxa"/>
        <w:jc w:val="start"/>
        <w:tblInd w:w="0" w:type="dxa"/>
        <w:tblLayout w:type="fixed"/>
        <w:tblCellMar>
          <w:top w:w="70" w:type="dxa"/>
          <w:start w:w="110" w:type="dxa"/>
          <w:bottom w:w="70" w:type="dxa"/>
          <w:end w:w="110" w:type="dxa"/>
        </w:tblCellMar>
      </w:tblPr>
      <w:tblGrid>
        <w:gridCol w:w="3200"/>
        <w:gridCol w:w="2500"/>
        <w:gridCol w:w="3660"/>
      </w:tblGrid>
      <w:tr>
        <w:trPr>
          <w:tblHeader w:val="true"/>
        </w:trPr>
        <w:tc>
          <w:tcPr>
            <w:tcW w:w="32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Parameter</w:t>
            </w:r>
          </w:p>
        </w:tc>
        <w:tc>
          <w:tcPr>
            <w:tcW w:w="25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Value</w:t>
            </w:r>
          </w:p>
        </w:tc>
        <w:tc>
          <w:tcPr>
            <w:tcW w:w="366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Notes</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Base architecture</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YOLOv8n</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Nano variant; 3.2M parameters</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Initialisation</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COCO pre-trained weights</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Transfer learning from yolov8n.pt</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Training epochs</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30</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Early stopping on validation loss plateau</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Batch size</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16</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Adjusted based on available VRAM</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Input resolution</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640 × 640</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Standard YOLO inference resolution</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Optimiser</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AdamW</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lr₀ = 0.001, weight decay = 5×10⁻⁴</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Confidence threshold (inference)</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0.50</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Detections below threshold are suppressed</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IOU threshold (NMS)</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0.45</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Non-maximum suppression overlap limit</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Horizontal flip augmentation</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0.50 probability</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Applied during training only</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HSV value augmentation</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0.40 scale</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Brightness variation for illumination diversity</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Mosaic augmentation</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Enabled</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Combines four training images per sample</w:t>
            </w:r>
          </w:p>
        </w:tc>
      </w:tr>
      <w:tr>
        <w:trPr/>
        <w:tc>
          <w:tcPr>
            <w:tcW w:w="3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Workers</w:t>
            </w:r>
          </w:p>
        </w:tc>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 (Windows)</w:t>
            </w:r>
          </w:p>
        </w:tc>
        <w:tc>
          <w:tcPr>
            <w:tcW w:w="3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Prevents DataLoader multiprocessing deadlock</w:t>
            </w:r>
          </w:p>
        </w:tc>
      </w:tr>
    </w:tbl>
    <w:p>
      <w:pPr>
        <w:pStyle w:val="Normal"/>
        <w:rPr/>
      </w:pPr>
      <w:r>
        <w:rPr/>
      </w:r>
      <w:r>
        <w:br w:type="page"/>
      </w:r>
    </w:p>
    <w:p>
      <w:pPr>
        <w:pStyle w:val="Heading2"/>
        <w:rPr/>
      </w:pPr>
      <w:bookmarkStart w:id="78" w:name="__RefHeading___Toc2974_4095918192"/>
      <w:bookmarkEnd w:id="78"/>
      <w:r>
        <w:rPr/>
        <w:t>Appendix C — Source Code Listings</w:t>
      </w:r>
    </w:p>
    <w:p>
      <w:pPr>
        <w:pStyle w:val="Normal"/>
        <w:spacing w:lineRule="auto" w:line="276" w:before="60" w:after="100"/>
        <w:jc w:val="both"/>
        <w:rPr/>
      </w:pPr>
      <w:r>
        <w:rPr>
          <w:rFonts w:eastAsia="Times New Roman" w:cs="Times New Roman" w:ascii="Times New Roman" w:hAnsi="Times New Roman"/>
          <w:color w:val="000000"/>
          <w:sz w:val="21"/>
          <w:szCs w:val="21"/>
        </w:rPr>
        <w:t>The following listings reproduce the principal computational modules of the pipeline as implemented in main.py. All functions are self-contained and reference only the calibration constants defined in the experimental configuration.</w:t>
      </w:r>
    </w:p>
    <w:p>
      <w:pPr>
        <w:pStyle w:val="Heading3"/>
        <w:spacing w:before="160" w:after="80"/>
        <w:rPr>
          <w:sz w:val="18"/>
          <w:szCs w:val="18"/>
        </w:rPr>
      </w:pPr>
      <w:bookmarkStart w:id="79" w:name="__RefHeading___Toc2976_4095918192"/>
      <w:bookmarkEnd w:id="79"/>
      <w:r>
        <w:rPr>
          <w:rFonts w:eastAsia="Times New Roman" w:cs="Times New Roman"/>
          <w:b/>
          <w:bCs/>
          <w:i/>
          <w:iCs/>
          <w:color w:val="000000"/>
          <w:sz w:val="18"/>
          <w:szCs w:val="18"/>
        </w:rPr>
        <w:t>Listing C.1 — Ground-Plane Distance Estimation</w:t>
      </w:r>
    </w:p>
    <w:tbl>
      <w:tblPr>
        <w:tblW w:w="9360" w:type="dxa"/>
        <w:jc w:val="start"/>
        <w:tblInd w:w="0" w:type="dxa"/>
        <w:tblLayout w:type="fixed"/>
        <w:tblCellMar>
          <w:top w:w="140" w:type="dxa"/>
          <w:start w:w="200" w:type="dxa"/>
          <w:bottom w:w="14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import math</w:t>
            </w:r>
          </w:p>
          <w:p>
            <w:pPr>
              <w:pStyle w:val="Normal"/>
              <w:spacing w:before="0" w:after="0"/>
              <w:rPr/>
            </w:pPr>
            <w:r>
              <w:rPr/>
            </w:r>
          </w:p>
          <w:p>
            <w:pPr>
              <w:pStyle w:val="Normal"/>
              <w:spacing w:before="0" w:after="0"/>
              <w:rPr/>
            </w:pPr>
            <w:r>
              <w:rPr>
                <w:rFonts w:eastAsia="Consolas" w:cs="Consolas" w:ascii="Consolas" w:hAnsi="Consolas"/>
                <w:color w:val="000000"/>
                <w:sz w:val="18"/>
                <w:szCs w:val="18"/>
              </w:rPr>
              <w:t>CAMERA_HEIGHT_M = 1.2   # metres above road surface</w:t>
            </w:r>
          </w:p>
          <w:p>
            <w:pPr>
              <w:pStyle w:val="Normal"/>
              <w:spacing w:before="0" w:after="0"/>
              <w:rPr/>
            </w:pPr>
            <w:r>
              <w:rPr>
                <w:rFonts w:eastAsia="Consolas" w:cs="Consolas" w:ascii="Consolas" w:hAnsi="Consolas"/>
                <w:color w:val="000000"/>
                <w:sz w:val="18"/>
                <w:szCs w:val="18"/>
              </w:rPr>
              <w:t>PITCH_DEG       = 8.0   # downward tilt from horizontal</w:t>
            </w:r>
          </w:p>
          <w:p>
            <w:pPr>
              <w:pStyle w:val="Normal"/>
              <w:spacing w:before="0" w:after="0"/>
              <w:rPr/>
            </w:pPr>
            <w:r>
              <w:rPr/>
            </w:r>
          </w:p>
          <w:p>
            <w:pPr>
              <w:pStyle w:val="Normal"/>
              <w:spacing w:before="0" w:after="0"/>
              <w:rPr/>
            </w:pPr>
            <w:r>
              <w:rPr>
                <w:rFonts w:eastAsia="Consolas" w:cs="Consolas" w:ascii="Consolas" w:hAnsi="Consolas"/>
                <w:color w:val="000000"/>
                <w:sz w:val="18"/>
                <w:szCs w:val="18"/>
              </w:rPr>
              <w:t>def estimate_distance_groundplane(y_bottom, image_height, focal_px):</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pitch_rad    = math.radians(PITCH_DEG)</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cy           = image_height / 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pixel_offset = y_bottom - cy</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angle_rad    = math.atan(pixel_offset / focal_px)</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total_angle  = pitch_rad + angle_rad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total_angle &lt;=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None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round(CAMERA_HEIGHT_M / math.tan(total_angle), 2)</w:t>
            </w:r>
          </w:p>
        </w:tc>
      </w:tr>
    </w:tbl>
    <w:p>
      <w:pPr>
        <w:pStyle w:val="Heading3"/>
        <w:spacing w:before="160" w:after="80"/>
        <w:rPr>
          <w:sz w:val="18"/>
          <w:szCs w:val="18"/>
        </w:rPr>
      </w:pPr>
      <w:bookmarkStart w:id="80" w:name="__RefHeading___Toc2978_4095918192"/>
      <w:bookmarkEnd w:id="80"/>
      <w:r>
        <w:rPr>
          <w:rFonts w:eastAsia="Times New Roman" w:cs="Times New Roman"/>
          <w:b/>
          <w:bCs/>
          <w:i/>
          <w:iCs/>
          <w:color w:val="000000"/>
          <w:sz w:val="18"/>
          <w:szCs w:val="18"/>
        </w:rPr>
        <w:t>Listing C.2 — Width Estimation and Severity Classification</w:t>
      </w:r>
    </w:p>
    <w:tbl>
      <w:tblPr>
        <w:tblW w:w="9360" w:type="dxa"/>
        <w:jc w:val="start"/>
        <w:tblInd w:w="0" w:type="dxa"/>
        <w:tblLayout w:type="fixed"/>
        <w:tblCellMar>
          <w:top w:w="140" w:type="dxa"/>
          <w:start w:w="200" w:type="dxa"/>
          <w:bottom w:w="14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def classify_severity(bbox_width_px, distance_m, focal_px):</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real_width = (bbox_width_px * distance_m) / focal_px</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risk_score = real_width / max(distance_m, 1)</w:t>
            </w:r>
          </w:p>
          <w:p>
            <w:pPr>
              <w:pStyle w:val="Normal"/>
              <w:spacing w:before="0" w:after="0"/>
              <w:rPr/>
            </w:pPr>
            <w:r>
              <w:rPr/>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risk_score &lt; 0.08:    severity = 'Low'</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risk_score &lt; 0.18:  severity = 'Medium'</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                    severity = 'High'</w:t>
            </w:r>
          </w:p>
          <w:p>
            <w:pPr>
              <w:pStyle w:val="Normal"/>
              <w:spacing w:before="0" w:after="0"/>
              <w:rPr/>
            </w:pPr>
            <w:r>
              <w:rPr/>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real_width, risk_score, severity</w:t>
            </w:r>
          </w:p>
        </w:tc>
      </w:tr>
    </w:tbl>
    <w:p>
      <w:pPr>
        <w:pStyle w:val="Heading3"/>
        <w:spacing w:before="160" w:after="80"/>
        <w:rPr>
          <w:sz w:val="18"/>
          <w:szCs w:val="18"/>
        </w:rPr>
      </w:pPr>
      <w:bookmarkStart w:id="81" w:name="__RefHeading___Toc2980_4095918192"/>
      <w:bookmarkEnd w:id="81"/>
      <w:r>
        <w:rPr>
          <w:rFonts w:eastAsia="Times New Roman" w:cs="Times New Roman"/>
          <w:b/>
          <w:bCs/>
          <w:i/>
          <w:iCs/>
          <w:color w:val="000000"/>
          <w:sz w:val="18"/>
          <w:szCs w:val="18"/>
        </w:rPr>
        <w:t>Listing C.3 — Time-to-Impact Computation</w:t>
      </w:r>
    </w:p>
    <w:tbl>
      <w:tblPr>
        <w:tblW w:w="9360" w:type="dxa"/>
        <w:jc w:val="start"/>
        <w:tblInd w:w="0" w:type="dxa"/>
        <w:tblLayout w:type="fixed"/>
        <w:tblCellMar>
          <w:top w:w="140" w:type="dxa"/>
          <w:start w:w="200" w:type="dxa"/>
          <w:bottom w:w="14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SPEED_KMH = 40   # operating velocity (km/h)</w:t>
            </w:r>
          </w:p>
          <w:p>
            <w:pPr>
              <w:pStyle w:val="Normal"/>
              <w:spacing w:before="0" w:after="0"/>
              <w:rPr/>
            </w:pPr>
            <w:r>
              <w:rPr/>
            </w:r>
          </w:p>
          <w:p>
            <w:pPr>
              <w:pStyle w:val="Normal"/>
              <w:spacing w:before="0" w:after="0"/>
              <w:rPr/>
            </w:pPr>
            <w:r>
              <w:rPr>
                <w:rFonts w:eastAsia="Consolas" w:cs="Consolas" w:ascii="Consolas" w:hAnsi="Consolas"/>
                <w:color w:val="000000"/>
                <w:sz w:val="18"/>
                <w:szCs w:val="18"/>
              </w:rPr>
              <w:t>def compute_tti(distance_m):</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speed_mps = SPEED_KMH / 3.6</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tti_s     = distance_m / speed_mps</w:t>
            </w:r>
          </w:p>
          <w:p>
            <w:pPr>
              <w:pStyle w:val="Normal"/>
              <w:spacing w:before="0" w:after="0"/>
              <w:rPr/>
            </w:pPr>
            <w:r>
              <w:rPr/>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tti_s &gt; 3.0:    urgency = 'Low'</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tti_s &gt; 1.5:  urgency = 'Medium'</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               urgency = 'High'</w:t>
            </w:r>
          </w:p>
          <w:p>
            <w:pPr>
              <w:pStyle w:val="Normal"/>
              <w:spacing w:before="0" w:after="0"/>
              <w:rPr/>
            </w:pPr>
            <w:r>
              <w:rPr/>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round(tti_s, 2), urgency</w:t>
            </w:r>
          </w:p>
        </w:tc>
      </w:tr>
    </w:tbl>
    <w:p>
      <w:pPr>
        <w:pStyle w:val="Heading3"/>
        <w:spacing w:before="160" w:after="80"/>
        <w:rPr>
          <w:sz w:val="18"/>
          <w:szCs w:val="18"/>
        </w:rPr>
      </w:pPr>
      <w:bookmarkStart w:id="82" w:name="__RefHeading___Toc2982_4095918192"/>
      <w:bookmarkEnd w:id="82"/>
      <w:r>
        <w:rPr>
          <w:rFonts w:eastAsia="Times New Roman" w:cs="Times New Roman"/>
          <w:b/>
          <w:bCs/>
          <w:i/>
          <w:iCs/>
          <w:color w:val="000000"/>
          <w:sz w:val="18"/>
          <w:szCs w:val="18"/>
        </w:rPr>
        <w:t>Listing C.4 — Decision Engine</w:t>
      </w:r>
    </w:p>
    <w:tbl>
      <w:tblPr>
        <w:tblW w:w="9360" w:type="dxa"/>
        <w:jc w:val="start"/>
        <w:tblInd w:w="0" w:type="dxa"/>
        <w:tblLayout w:type="fixed"/>
        <w:tblCellMar>
          <w:top w:w="140" w:type="dxa"/>
          <w:start w:w="200" w:type="dxa"/>
          <w:bottom w:w="14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def generate_directive(severity, urgency):</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urgency == 'High' and severity == 'High':</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'ADJUST NOW'</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urgency == 'High' and severity == 'Medium':</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'PREPARE'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urgency == 'Medium' and severity == 'High':</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'PREPARE'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'NORMAL'</w:t>
            </w:r>
          </w:p>
        </w:tc>
      </w:tr>
    </w:tbl>
    <w:p>
      <w:pPr>
        <w:pStyle w:val="Normal"/>
        <w:rPr/>
      </w:pPr>
      <w:r>
        <w:rPr/>
      </w:r>
      <w:r>
        <w:br w:type="page"/>
      </w:r>
    </w:p>
    <w:p>
      <w:pPr>
        <w:pStyle w:val="Heading3"/>
        <w:rPr/>
      </w:pPr>
      <w:bookmarkStart w:id="83" w:name="__RefHeading___Toc2984_4095918192"/>
      <w:bookmarkEnd w:id="83"/>
      <w:r>
        <w:rPr/>
        <w:t>Appendix D — Experimental Outputs</w:t>
      </w:r>
    </w:p>
    <w:p>
      <w:pPr>
        <w:pStyle w:val="Normal"/>
        <w:spacing w:lineRule="auto" w:line="276" w:before="60" w:after="100"/>
        <w:jc w:val="both"/>
        <w:rPr/>
      </w:pPr>
      <w:r>
        <w:rPr>
          <w:rFonts w:eastAsia="Times New Roman" w:cs="Times New Roman" w:ascii="Times New Roman" w:hAnsi="Times New Roman"/>
          <w:color w:val="000000"/>
          <w:sz w:val="21"/>
          <w:szCs w:val="21"/>
        </w:rPr>
        <w:t>Representative visual outputs from the evaluation sequence and a sample extract of the CSV analytical log are presented below.</w:t>
      </w:r>
    </w:p>
    <w:p>
      <w:pPr>
        <w:pStyle w:val="Heading3"/>
        <w:spacing w:before="160" w:after="80"/>
        <w:rPr>
          <w:rFonts w:ascii="Times New Roman" w:hAnsi="Times New Roman" w:eastAsia="Times New Roman" w:cs="Times New Roman"/>
          <w:b/>
          <w:bCs/>
          <w:i/>
          <w:iCs/>
          <w:color w:val="000000"/>
          <w:sz w:val="18"/>
          <w:szCs w:val="18"/>
        </w:rPr>
      </w:pPr>
      <w:bookmarkStart w:id="84" w:name="__RefHeading___Toc2986_4095918192"/>
      <w:bookmarkEnd w:id="84"/>
      <w:r>
        <w:rPr>
          <w:rFonts w:eastAsia="Times New Roman" w:cs="Times New Roman"/>
          <w:b/>
          <w:bCs/>
          <w:i/>
          <w:iCs/>
          <w:color w:val="000000"/>
          <w:sz w:val="18"/>
          <w:szCs w:val="18"/>
        </w:rPr>
        <w:t>D.1 Detection Output Frames</w:t>
      </w:r>
    </w:p>
    <w:p>
      <w:pPr>
        <w:pStyle w:val="Heading3"/>
        <w:spacing w:before="46" w:after="0"/>
        <w:jc w:val="center"/>
        <w:rPr>
          <w:rFonts w:ascii="Times New Roman" w:hAnsi="Times New Roman" w:eastAsia="Times New Roman" w:cs="Times New Roman"/>
          <w:b/>
          <w:bCs/>
          <w:i/>
          <w:iCs/>
          <w:color w:val="000000"/>
          <w:sz w:val="22"/>
          <w:szCs w:val="22"/>
        </w:rPr>
      </w:pPr>
      <w:bookmarkStart w:id="85" w:name="__RefHeading___Toc2988_4095918192"/>
      <w:bookmarkEnd w:id="85"/>
      <w:r>
        <w:rPr>
          <w:rFonts w:eastAsia="Times New Roman" w:cs="Times New Roman"/>
          <w:b/>
          <w:bCs/>
          <w:i/>
          <w:iCs/>
          <w:color w:val="000000"/>
          <w:sz w:val="22"/>
          <w:szCs w:val="22"/>
        </w:rPr>
        <w:drawing>
          <wp:inline distT="0" distB="0" distL="0" distR="0">
            <wp:extent cx="4010025" cy="2255520"/>
            <wp:effectExtent l="0" t="0" r="0" b="0"/>
            <wp:docPr id="2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pic:cNvPicPr>
                      <a:picLocks noChangeAspect="1" noChangeArrowheads="1"/>
                    </pic:cNvPicPr>
                  </pic:nvPicPr>
                  <pic:blipFill>
                    <a:blip r:embed="rId16"/>
                    <a:stretch>
                      <a:fillRect/>
                    </a:stretch>
                  </pic:blipFill>
                  <pic:spPr bwMode="auto">
                    <a:xfrm>
                      <a:off x="0" y="0"/>
                      <a:ext cx="4010025" cy="2255520"/>
                    </a:xfrm>
                    <a:prstGeom prst="rect">
                      <a:avLst/>
                    </a:prstGeom>
                    <a:noFill/>
                  </pic:spPr>
                </pic:pic>
              </a:graphicData>
            </a:graphic>
          </wp:inline>
        </w:drawing>
      </w:r>
    </w:p>
    <w:p>
      <w:pPr>
        <w:pStyle w:val="Heading3"/>
        <w:spacing w:before="160" w:after="80"/>
        <w:jc w:val="center"/>
        <w:rPr>
          <w:rFonts w:ascii="Times New Roman" w:hAnsi="Times New Roman" w:eastAsia="Times New Roman" w:cs="Times New Roman"/>
          <w:i/>
          <w:iCs/>
          <w:color w:val="595959"/>
          <w:sz w:val="19"/>
          <w:szCs w:val="19"/>
        </w:rPr>
      </w:pPr>
      <w:bookmarkStart w:id="86" w:name="__RefHeading___Toc2990_4095918192"/>
      <w:bookmarkEnd w:id="86"/>
      <w:r>
        <w:rPr>
          <w:rFonts w:eastAsia="Times New Roman" w:cs="Times New Roman"/>
          <w:i/>
          <w:iCs/>
          <w:color w:val="595959"/>
          <w:sz w:val="19"/>
          <w:szCs w:val="19"/>
        </w:rPr>
        <w:t>Detection Output — Pothole</w:t>
      </w:r>
    </w:p>
    <w:p>
      <w:pPr>
        <w:pStyle w:val="BodyText"/>
        <w:spacing w:before="160" w:after="80"/>
        <w:jc w:val="center"/>
        <w:rPr>
          <w:rFonts w:ascii="Times New Roman" w:hAnsi="Times New Roman" w:eastAsia="Times New Roman" w:cs="Times New Roman"/>
          <w:i/>
          <w:iCs/>
          <w:color w:val="595959"/>
          <w:sz w:val="19"/>
          <w:szCs w:val="19"/>
        </w:rPr>
      </w:pPr>
      <w:r>
        <w:rPr>
          <w:rFonts w:eastAsia="Times New Roman" w:cs="Times New Roman" w:ascii="Times New Roman" w:hAnsi="Times New Roman"/>
          <w:i/>
          <w:iCs/>
          <w:color w:val="595959"/>
          <w:sz w:val="19"/>
          <w:szCs w:val="19"/>
        </w:rPr>
        <w:drawing>
          <wp:inline distT="0" distB="0" distL="0" distR="0">
            <wp:extent cx="2435225" cy="2600325"/>
            <wp:effectExtent l="0" t="0" r="0" b="0"/>
            <wp:docPr id="2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pic:cNvPicPr>
                      <a:picLocks noChangeAspect="1" noChangeArrowheads="1"/>
                    </pic:cNvPicPr>
                  </pic:nvPicPr>
                  <pic:blipFill>
                    <a:blip r:embed="rId17"/>
                    <a:srcRect l="0" t="0" r="0" b="39809"/>
                    <a:stretch>
                      <a:fillRect/>
                    </a:stretch>
                  </pic:blipFill>
                  <pic:spPr bwMode="auto">
                    <a:xfrm>
                      <a:off x="0" y="0"/>
                      <a:ext cx="2435225" cy="2600325"/>
                    </a:xfrm>
                    <a:prstGeom prst="rect">
                      <a:avLst/>
                    </a:prstGeom>
                    <a:noFill/>
                  </pic:spPr>
                </pic:pic>
              </a:graphicData>
            </a:graphic>
          </wp:inline>
        </w:drawing>
      </w:r>
    </w:p>
    <w:p>
      <w:pPr>
        <w:pStyle w:val="BodyText"/>
        <w:spacing w:before="160" w:after="80"/>
        <w:jc w:val="center"/>
        <w:rPr>
          <w:rFonts w:ascii="Times New Roman" w:hAnsi="Times New Roman" w:eastAsia="Times New Roman" w:cs="Times New Roman"/>
          <w:i/>
          <w:iCs/>
          <w:color w:val="595959"/>
          <w:sz w:val="19"/>
          <w:szCs w:val="19"/>
        </w:rPr>
      </w:pPr>
      <w:r>
        <w:rPr>
          <w:rFonts w:eastAsia="Times New Roman" w:cs="Times New Roman" w:ascii="Times New Roman" w:hAnsi="Times New Roman"/>
          <w:i/>
          <w:iCs/>
          <w:color w:val="595959"/>
          <w:sz w:val="19"/>
          <w:szCs w:val="19"/>
        </w:rPr>
        <w:t>Detection Output — Speed Bump</w:t>
      </w:r>
    </w:p>
    <w:p>
      <w:pPr>
        <w:pStyle w:val="Heading3"/>
        <w:spacing w:before="160" w:after="80"/>
        <w:rPr>
          <w:sz w:val="18"/>
          <w:szCs w:val="18"/>
        </w:rPr>
      </w:pPr>
      <w:bookmarkStart w:id="87" w:name="__RefHeading___Toc2992_4095918192"/>
      <w:bookmarkEnd w:id="87"/>
      <w:r>
        <w:rPr>
          <w:rFonts w:eastAsia="Times New Roman" w:cs="Times New Roman"/>
          <w:b/>
          <w:bCs/>
          <w:i/>
          <w:iCs/>
          <w:color w:val="000000"/>
          <w:sz w:val="18"/>
          <w:szCs w:val="18"/>
        </w:rPr>
        <w:t>D.2 CSV Log Sample</w:t>
      </w:r>
    </w:p>
    <w:tbl>
      <w:tblPr>
        <w:tblW w:w="8360" w:type="dxa"/>
        <w:jc w:val="start"/>
        <w:tblInd w:w="0" w:type="dxa"/>
        <w:tblLayout w:type="fixed"/>
        <w:tblCellMar>
          <w:top w:w="70" w:type="dxa"/>
          <w:start w:w="110" w:type="dxa"/>
          <w:bottom w:w="70" w:type="dxa"/>
          <w:end w:w="110" w:type="dxa"/>
        </w:tblCellMar>
      </w:tblPr>
      <w:tblGrid>
        <w:gridCol w:w="779"/>
        <w:gridCol w:w="1200"/>
        <w:gridCol w:w="1001"/>
        <w:gridCol w:w="1000"/>
        <w:gridCol w:w="1199"/>
        <w:gridCol w:w="1101"/>
        <w:gridCol w:w="880"/>
        <w:gridCol w:w="1200"/>
      </w:tblGrid>
      <w:tr>
        <w:trPr>
          <w:tblHeader w:val="true"/>
        </w:trPr>
        <w:tc>
          <w:tcPr>
            <w:tcW w:w="779"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Frame</w:t>
            </w:r>
          </w:p>
        </w:tc>
        <w:tc>
          <w:tcPr>
            <w:tcW w:w="12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Class</w:t>
            </w:r>
          </w:p>
        </w:tc>
        <w:tc>
          <w:tcPr>
            <w:tcW w:w="1001"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Dist. (m)</w:t>
            </w:r>
          </w:p>
        </w:tc>
        <w:tc>
          <w:tcPr>
            <w:tcW w:w="10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Width (m)</w:t>
            </w:r>
          </w:p>
        </w:tc>
        <w:tc>
          <w:tcPr>
            <w:tcW w:w="1199"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Severity</w:t>
            </w:r>
          </w:p>
        </w:tc>
        <w:tc>
          <w:tcPr>
            <w:tcW w:w="1101"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Speed (kph)</w:t>
            </w:r>
          </w:p>
        </w:tc>
        <w:tc>
          <w:tcPr>
            <w:tcW w:w="8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TTI (s)</w:t>
            </w:r>
          </w:p>
        </w:tc>
        <w:tc>
          <w:tcPr>
            <w:tcW w:w="12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Directive</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1042</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None</w:t>
            </w:r>
          </w:p>
        </w:tc>
        <w:tc>
          <w:tcPr>
            <w:tcW w:w="10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N/A</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N/A</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N/A</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45.0</w:t>
            </w:r>
          </w:p>
        </w:tc>
        <w:tc>
          <w:tcPr>
            <w:tcW w:w="8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N/A</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NORMAL</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1043</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Pothole</w:t>
            </w:r>
          </w:p>
        </w:tc>
        <w:tc>
          <w:tcPr>
            <w:tcW w:w="10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18.5</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0.85</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Medium</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45.0</w:t>
            </w:r>
          </w:p>
        </w:tc>
        <w:tc>
          <w:tcPr>
            <w:tcW w:w="8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1.48</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PREPARE</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1044</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Pothole</w:t>
            </w:r>
          </w:p>
        </w:tc>
        <w:tc>
          <w:tcPr>
            <w:tcW w:w="10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12.2</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0.88</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Medium</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45.0</w:t>
            </w:r>
          </w:p>
        </w:tc>
        <w:tc>
          <w:tcPr>
            <w:tcW w:w="8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0.97</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ADJUST NOW</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1045</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Speed Bump</w:t>
            </w:r>
          </w:p>
        </w:tc>
        <w:tc>
          <w:tcPr>
            <w:tcW w:w="10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9.3</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1.42</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High</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45.0</w:t>
            </w:r>
          </w:p>
        </w:tc>
        <w:tc>
          <w:tcPr>
            <w:tcW w:w="8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0.74</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ADJUST NOW</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1046</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None</w:t>
            </w:r>
          </w:p>
        </w:tc>
        <w:tc>
          <w:tcPr>
            <w:tcW w:w="10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N/A</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N/A</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N/A</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45.0</w:t>
            </w:r>
          </w:p>
        </w:tc>
        <w:tc>
          <w:tcPr>
            <w:tcW w:w="8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N/A</w:t>
            </w:r>
          </w:p>
        </w:tc>
        <w:tc>
          <w:tcPr>
            <w:tcW w:w="12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NORMAL</w:t>
            </w:r>
          </w:p>
        </w:tc>
      </w:tr>
    </w:tbl>
    <w:p>
      <w:pPr>
        <w:pStyle w:val="Normal"/>
        <w:rPr/>
      </w:pPr>
      <w:r>
        <w:rPr/>
      </w:r>
      <w:r>
        <w:br w:type="page"/>
      </w:r>
    </w:p>
    <w:p>
      <w:pPr>
        <w:pStyle w:val="Heading1"/>
        <w:rPr/>
      </w:pPr>
      <w:bookmarkStart w:id="88" w:name="__RefHeading___Toc2994_4095918192"/>
      <w:bookmarkEnd w:id="88"/>
      <w:r>
        <w:rPr/>
        <w:t>Final Report Structure</w:t>
      </w:r>
    </w:p>
    <w:p>
      <w:pPr>
        <w:pStyle w:val="Normal"/>
        <w:spacing w:lineRule="auto" w:line="276" w:before="60" w:after="100"/>
        <w:jc w:val="both"/>
        <w:rPr/>
      </w:pPr>
      <w:r>
        <w:rPr>
          <w:rFonts w:eastAsia="Times New Roman" w:cs="Times New Roman" w:ascii="Times New Roman" w:hAnsi="Times New Roman"/>
          <w:color w:val="000000"/>
          <w:sz w:val="21"/>
          <w:szCs w:val="21"/>
        </w:rPr>
        <w:t>For reference, the complete report is organised as follows:</w:t>
      </w:r>
    </w:p>
    <w:tbl>
      <w:tblPr>
        <w:tblW w:w="9360" w:type="dxa"/>
        <w:jc w:val="start"/>
        <w:tblInd w:w="0" w:type="dxa"/>
        <w:tblLayout w:type="fixed"/>
        <w:tblCellMar>
          <w:top w:w="70" w:type="dxa"/>
          <w:start w:w="110" w:type="dxa"/>
          <w:bottom w:w="70" w:type="dxa"/>
          <w:end w:w="110" w:type="dxa"/>
        </w:tblCellMar>
      </w:tblPr>
      <w:tblGrid>
        <w:gridCol w:w="4680"/>
        <w:gridCol w:w="4680"/>
      </w:tblGrid>
      <w:tr>
        <w:trPr>
          <w:tblHeader w:val="true"/>
        </w:trPr>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Chapter / Section</w:t>
            </w:r>
          </w:p>
        </w:tc>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ascii="Times New Roman" w:hAnsi="Times New Roman"/>
                <w:b/>
                <w:bCs/>
                <w:color w:val="000000"/>
                <w:sz w:val="19"/>
                <w:szCs w:val="19"/>
              </w:rPr>
              <w:t>Title</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Abstract</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Project summary</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Chapter 1</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Introduction</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Chapter 2</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Literature Review</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Chapter 3</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System Analysis and Design</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Chapter 4</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Methodology</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Chapter 5</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Implementation</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Chapter 6</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Results and Discussion</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Chapter 7</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Conclusion and Future Scope</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References</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IEEE-format bibliography</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Appendix A</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Dataset Samples</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Appendix B</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Model Training Configuration</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Appendix C</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Source Code Listings</w:t>
            </w:r>
          </w:p>
        </w:tc>
      </w:tr>
      <w:tr>
        <w:trPr>
          <w:trHeight w:val="245" w:hRule="atLeast"/>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Appendix D</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ascii="Times New Roman" w:hAnsi="Times New Roman"/>
                <w:color w:val="000000"/>
                <w:sz w:val="19"/>
                <w:szCs w:val="19"/>
              </w:rPr>
              <w:t>Experimental Outputs</w:t>
            </w:r>
          </w:p>
        </w:tc>
      </w:tr>
    </w:tbl>
    <w:p>
      <w:pPr>
        <w:pStyle w:val="Normal"/>
        <w:spacing w:before="40" w:after="40"/>
        <w:rPr/>
      </w:pPr>
      <w:r>
        <w:rPr/>
      </w:r>
    </w:p>
    <w:sectPr>
      <w:footerReference w:type="even" r:id="rId18"/>
      <w:footerReference w:type="default" r:id="rId19"/>
      <w:footerReference w:type="first" r:id="rId20"/>
      <w:type w:val="nextPage"/>
      <w:pgSz w:w="11906" w:h="16838"/>
      <w:pgMar w:left="1134" w:right="1134" w:gutter="0" w:header="0" w:top="1134" w:footer="737" w:bottom="134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lnum">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6" w:space="1" w:color="000000"/>
      </w:pBdr>
      <w:rPr/>
    </w:pPr>
    <w:r>
      <w:rPr>
        <w:rFonts w:ascii="Times New Roman" w:hAnsi="Times New Roman"/>
        <w:sz w:val="21"/>
        <w:szCs w:val="21"/>
      </w:rPr>
      <w:fldChar w:fldCharType="begin"/>
    </w:r>
    <w:r>
      <w:rPr>
        <w:rFonts w:ascii="Times New Roman" w:hAnsi="Times New Roman"/>
        <w:sz w:val="21"/>
        <w:szCs w:val="21"/>
      </w:rPr>
      <w:instrText xml:space="preserve"> TITLE </w:instrText>
    </w:r>
    <w:r>
      <w:rPr>
        <w:rFonts w:ascii="Times New Roman" w:hAnsi="Times New Roman"/>
        <w:sz w:val="21"/>
        <w:szCs w:val="21"/>
      </w:rPr>
      <w:fldChar w:fldCharType="separate"/>
    </w:r>
    <w:r>
      <w:rPr>
        <w:rFonts w:ascii="Times New Roman" w:hAnsi="Times New Roman"/>
        <w:sz w:val="21"/>
        <w:szCs w:val="21"/>
      </w:rPr>
    </w:r>
    <w:r>
      <w:rPr>
        <w:rFonts w:ascii="Times New Roman" w:hAnsi="Times New Roman"/>
        <w:sz w:val="21"/>
        <w:szCs w:val="21"/>
      </w:rPr>
      <w:fldChar w:fldCharType="end"/>
    </w:r>
    <w:r>
      <w:rPr>
        <w:rFonts w:ascii="Times New Roman" w:hAnsi="Times New Roman"/>
        <w:sz w:val="21"/>
        <w:szCs w:val="21"/>
      </w:rPr>
      <w:t>Edge-Based Smart Suspension</w:t>
    </w:r>
    <w:r>
      <w:rPr/>
      <w:tab/>
    </w:r>
    <w:r>
      <w:rPr>
        <w:rFonts w:ascii="Times New Roman" w:hAnsi="Times New Roman"/>
        <w:sz w:val="22"/>
        <w:szCs w:val="22"/>
      </w:rPr>
      <w:fldChar w:fldCharType="begin"/>
    </w:r>
    <w:r>
      <w:rPr>
        <w:rFonts w:ascii="Times New Roman" w:hAnsi="Times New Roman"/>
        <w:sz w:val="22"/>
        <w:szCs w:val="22"/>
      </w:rPr>
      <w:instrText xml:space="preserve"> PAGE </w:instrText>
    </w:r>
    <w:r>
      <w:rPr>
        <w:rFonts w:ascii="Times New Roman" w:hAnsi="Times New Roman"/>
        <w:sz w:val="22"/>
        <w:szCs w:val="22"/>
      </w:rPr>
      <w:fldChar w:fldCharType="separate"/>
    </w:r>
    <w:r>
      <w:rPr>
        <w:rFonts w:ascii="Times New Roman" w:hAnsi="Times New Roman"/>
        <w:sz w:val="22"/>
        <w:szCs w:val="22"/>
      </w:rPr>
      <w:t>37</w:t>
    </w:r>
    <w:r>
      <w:rPr>
        <w:rFonts w:ascii="Times New Roman" w:hAnsi="Times New Roman"/>
        <w:sz w:val="22"/>
        <w:szCs w:val="22"/>
      </w:rPr>
      <w:fldChar w:fldCharType="end"/>
    </w:r>
    <w:r>
      <w:rPr/>
      <w:tab/>
    </w:r>
    <w:r>
      <w:rPr>
        <w:rFonts w:ascii="Times New Roman" w:hAnsi="Times New Roman"/>
        <w:sz w:val="21"/>
        <w:szCs w:val="21"/>
      </w:rPr>
      <w:fldChar w:fldCharType="begin"/>
    </w:r>
    <w:r>
      <w:rPr>
        <w:rFonts w:ascii="Times New Roman" w:hAnsi="Times New Roman"/>
        <w:sz w:val="21"/>
        <w:szCs w:val="21"/>
      </w:rPr>
      <w:instrText xml:space="preserve"> AUTHOR </w:instrText>
    </w:r>
    <w:r>
      <w:rPr>
        <w:rFonts w:ascii="Times New Roman" w:hAnsi="Times New Roman"/>
        <w:sz w:val="21"/>
        <w:szCs w:val="21"/>
      </w:rPr>
      <w:fldChar w:fldCharType="separate"/>
    </w:r>
    <w:r>
      <w:rPr>
        <w:rFonts w:ascii="Times New Roman" w:hAnsi="Times New Roman"/>
        <w:sz w:val="21"/>
        <w:szCs w:val="21"/>
      </w:rPr>
    </w:r>
    <w:r>
      <w:rPr>
        <w:rFonts w:ascii="Times New Roman" w:hAnsi="Times New Roman"/>
        <w:sz w:val="21"/>
        <w:szCs w:val="21"/>
      </w:rPr>
      <w:fldChar w:fldCharType="end"/>
    </w:r>
    <w:r>
      <w:rPr>
        <w:rFonts w:ascii="Times New Roman" w:hAnsi="Times New Roman"/>
        <w:sz w:val="21"/>
        <w:szCs w:val="21"/>
      </w:rPr>
      <w:t>Jampani Rohith</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6" w:space="1" w:color="000000"/>
      </w:pBdr>
      <w:rPr/>
    </w:pPr>
    <w:r>
      <w:rPr>
        <w:rFonts w:ascii="Times New Roman" w:hAnsi="Times New Roman"/>
        <w:sz w:val="21"/>
        <w:szCs w:val="21"/>
      </w:rPr>
      <w:fldChar w:fldCharType="begin"/>
    </w:r>
    <w:r>
      <w:rPr>
        <w:rFonts w:ascii="Times New Roman" w:hAnsi="Times New Roman"/>
        <w:sz w:val="21"/>
        <w:szCs w:val="21"/>
      </w:rPr>
      <w:instrText xml:space="preserve"> TITLE </w:instrText>
    </w:r>
    <w:r>
      <w:rPr>
        <w:rFonts w:ascii="Times New Roman" w:hAnsi="Times New Roman"/>
        <w:sz w:val="21"/>
        <w:szCs w:val="21"/>
      </w:rPr>
      <w:fldChar w:fldCharType="separate"/>
    </w:r>
    <w:r>
      <w:rPr>
        <w:rFonts w:ascii="Times New Roman" w:hAnsi="Times New Roman"/>
        <w:sz w:val="21"/>
        <w:szCs w:val="21"/>
      </w:rPr>
    </w:r>
    <w:r>
      <w:rPr>
        <w:rFonts w:ascii="Times New Roman" w:hAnsi="Times New Roman"/>
        <w:sz w:val="21"/>
        <w:szCs w:val="21"/>
      </w:rPr>
      <w:fldChar w:fldCharType="end"/>
    </w:r>
    <w:r>
      <w:rPr>
        <w:rFonts w:ascii="Times New Roman" w:hAnsi="Times New Roman"/>
        <w:sz w:val="21"/>
        <w:szCs w:val="21"/>
      </w:rPr>
      <w:t>Edge-Based Smart Suspension</w:t>
    </w:r>
    <w:r>
      <w:rPr/>
      <w:tab/>
    </w:r>
    <w:r>
      <w:rPr>
        <w:rFonts w:ascii="Times New Roman" w:hAnsi="Times New Roman"/>
        <w:sz w:val="22"/>
        <w:szCs w:val="22"/>
      </w:rPr>
      <w:fldChar w:fldCharType="begin"/>
    </w:r>
    <w:r>
      <w:rPr>
        <w:rFonts w:ascii="Times New Roman" w:hAnsi="Times New Roman"/>
        <w:sz w:val="22"/>
        <w:szCs w:val="22"/>
      </w:rPr>
      <w:instrText xml:space="preserve"> PAGE </w:instrText>
    </w:r>
    <w:r>
      <w:rPr>
        <w:rFonts w:ascii="Times New Roman" w:hAnsi="Times New Roman"/>
        <w:sz w:val="22"/>
        <w:szCs w:val="22"/>
      </w:rPr>
      <w:fldChar w:fldCharType="separate"/>
    </w:r>
    <w:r>
      <w:rPr>
        <w:rFonts w:ascii="Times New Roman" w:hAnsi="Times New Roman"/>
        <w:sz w:val="22"/>
        <w:szCs w:val="22"/>
      </w:rPr>
      <w:t>37</w:t>
    </w:r>
    <w:r>
      <w:rPr>
        <w:rFonts w:ascii="Times New Roman" w:hAnsi="Times New Roman"/>
        <w:sz w:val="22"/>
        <w:szCs w:val="22"/>
      </w:rPr>
      <w:fldChar w:fldCharType="end"/>
    </w:r>
    <w:r>
      <w:rPr/>
      <w:tab/>
    </w:r>
    <w:r>
      <w:rPr>
        <w:rFonts w:ascii="Times New Roman" w:hAnsi="Times New Roman"/>
        <w:sz w:val="21"/>
        <w:szCs w:val="21"/>
      </w:rPr>
      <w:fldChar w:fldCharType="begin"/>
    </w:r>
    <w:r>
      <w:rPr>
        <w:rFonts w:ascii="Times New Roman" w:hAnsi="Times New Roman"/>
        <w:sz w:val="21"/>
        <w:szCs w:val="21"/>
      </w:rPr>
      <w:instrText xml:space="preserve"> AUTHOR </w:instrText>
    </w:r>
    <w:r>
      <w:rPr>
        <w:rFonts w:ascii="Times New Roman" w:hAnsi="Times New Roman"/>
        <w:sz w:val="21"/>
        <w:szCs w:val="21"/>
      </w:rPr>
      <w:fldChar w:fldCharType="separate"/>
    </w:r>
    <w:r>
      <w:rPr>
        <w:rFonts w:ascii="Times New Roman" w:hAnsi="Times New Roman"/>
        <w:sz w:val="21"/>
        <w:szCs w:val="21"/>
      </w:rPr>
    </w:r>
    <w:r>
      <w:rPr>
        <w:rFonts w:ascii="Times New Roman" w:hAnsi="Times New Roman"/>
        <w:sz w:val="21"/>
        <w:szCs w:val="21"/>
      </w:rPr>
      <w:fldChar w:fldCharType="end"/>
    </w:r>
    <w:r>
      <w:rPr>
        <w:rFonts w:ascii="Times New Roman" w:hAnsi="Times New Roman"/>
        <w:sz w:val="21"/>
        <w:szCs w:val="21"/>
      </w:rPr>
      <w:t>Jampani Rohith</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autoRedefine/>
    <w:qFormat/>
    <w:pPr>
      <w:pBdr>
        <w:bottom w:val="single" w:sz="6" w:space="1" w:color="000000"/>
      </w:pBdr>
      <w:spacing w:before="240" w:after="120"/>
      <w:outlineLvl w:val="0"/>
    </w:pPr>
    <w:rPr>
      <w:rFonts w:ascii="Times New Roman" w:hAnsi="Times New Roman" w:eastAsia="NSimSun" w:cs="Lucida Sans"/>
      <w:b/>
      <w:bCs/>
      <w:sz w:val="24"/>
      <w:szCs w:val="48"/>
    </w:rPr>
  </w:style>
  <w:style w:type="paragraph" w:styleId="Heading2">
    <w:name w:val="heading 2"/>
    <w:basedOn w:val="Heading"/>
    <w:next w:val="BodyText"/>
    <w:qFormat/>
    <w:pPr>
      <w:spacing w:before="200" w:after="120"/>
      <w:outlineLvl w:val="1"/>
    </w:pPr>
    <w:rPr>
      <w:rFonts w:ascii="Times New Roman:lnum" w:hAnsi="Times New Roman:lnum" w:eastAsia="NSimSun" w:cs="Lucida Sans"/>
      <w:b/>
      <w:bCs/>
      <w:i/>
      <w:sz w:val="22"/>
      <w:szCs w:val="36"/>
    </w:rPr>
  </w:style>
  <w:style w:type="paragraph" w:styleId="Heading3">
    <w:name w:val="heading 3"/>
    <w:basedOn w:val="Heading"/>
    <w:next w:val="BodyText"/>
    <w:qFormat/>
    <w:pPr>
      <w:spacing w:before="140" w:after="120"/>
      <w:outlineLvl w:val="2"/>
    </w:pPr>
    <w:rPr>
      <w:rFonts w:ascii="Times New Roman" w:hAnsi="Times New Roman"/>
      <w:b/>
      <w:i/>
      <w:sz w:val="21"/>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IndexHeading">
    <w:name w:val="index heading"/>
    <w:basedOn w:val="Heading"/>
    <w:pPr>
      <w:suppressLineNumbers/>
      <w:ind w:hanging="0" w:start="0"/>
    </w:pPr>
    <w:rPr>
      <w:rFonts w:ascii="Times New Roman" w:hAnsi="Times New Roman"/>
      <w:b/>
      <w:bCs/>
      <w:sz w:val="32"/>
      <w:szCs w:val="32"/>
    </w:rPr>
  </w:style>
  <w:style w:type="paragraph" w:styleId="TOCHeading">
    <w:name w:val="TOC Heading"/>
    <w:basedOn w:val="IndexHeading"/>
    <w:qFormat/>
    <w:pPr>
      <w:suppressLineNumbers/>
      <w:ind w:hanging="0" w:start="0"/>
    </w:pPr>
    <w:rPr>
      <w:rFonts w:ascii="Times New Roman" w:hAnsi="Times New Roman"/>
      <w:b/>
      <w:bCs/>
      <w:sz w:val="28"/>
      <w:szCs w:val="32"/>
    </w:rPr>
  </w:style>
  <w:style w:type="paragraph" w:styleId="TOC1">
    <w:name w:val="toc 1"/>
    <w:basedOn w:val="Index"/>
    <w:autoRedefine/>
    <w:pPr>
      <w:tabs>
        <w:tab w:val="clear" w:pos="720"/>
        <w:tab w:val="right" w:pos="9638" w:leader="dot"/>
      </w:tabs>
      <w:ind w:hanging="0" w:start="0"/>
    </w:pPr>
    <w:rPr>
      <w:rFonts w:ascii="Times New Roman" w:hAnsi="Times New Roman"/>
      <w:b/>
      <w:sz w:val="21"/>
    </w:rPr>
  </w:style>
  <w:style w:type="paragraph" w:styleId="TOC2">
    <w:name w:val="toc 2"/>
    <w:basedOn w:val="Index"/>
    <w:pPr>
      <w:tabs>
        <w:tab w:val="clear" w:pos="720"/>
        <w:tab w:val="right" w:pos="9355" w:leader="dot"/>
      </w:tabs>
      <w:ind w:hanging="0" w:start="283"/>
    </w:pPr>
    <w:rPr>
      <w:rFonts w:ascii="Times New Roman" w:hAnsi="Times New Roman"/>
      <w:sz w:val="19"/>
    </w:rPr>
  </w:style>
  <w:style w:type="paragraph" w:styleId="TOC3">
    <w:name w:val="toc 3"/>
    <w:basedOn w:val="Index"/>
    <w:pPr>
      <w:tabs>
        <w:tab w:val="clear" w:pos="720"/>
        <w:tab w:val="right" w:pos="9071" w:leader="dot"/>
      </w:tabs>
      <w:ind w:hanging="0" w:start="567"/>
    </w:pPr>
    <w:rPr>
      <w:rFonts w:ascii="Times New Roman" w:hAnsi="Times New Roman"/>
      <w:sz w:val="16"/>
    </w:rPr>
  </w:style>
  <w:style w:type="paragraph" w:styleId="TOC4">
    <w:name w:val="toc 4"/>
    <w:basedOn w:val="Index"/>
    <w:pPr>
      <w:tabs>
        <w:tab w:val="clear" w:pos="720"/>
        <w:tab w:val="right" w:pos="8788" w:leader="dot"/>
      </w:tabs>
      <w:ind w:hanging="0" w:start="850"/>
    </w:pPr>
    <w:rPr/>
  </w:style>
  <w:style w:type="paragraph" w:styleId="Bibliography1">
    <w:name w:val="Bibliography 1"/>
    <w:basedOn w:val="Index"/>
    <w:qFormat/>
    <w:pPr>
      <w:tabs>
        <w:tab w:val="clear" w:pos="720"/>
        <w:tab w:val="right" w:pos="9638" w:leader="dot"/>
      </w:tabs>
      <w:ind w:hanging="0" w:start="0"/>
    </w:pPr>
    <w:rPr>
      <w:rFonts w:ascii="Times New Roman" w:hAnsi="Times New Roman"/>
    </w:rPr>
  </w:style>
  <w:style w:type="paragraph" w:styleId="TableofAuthorities">
    <w:name w:val="table of authorities"/>
    <w:basedOn w:val="IndexHeading"/>
    <w:pPr>
      <w:suppressLineNumbers/>
      <w:ind w:hanging="0" w:start="0"/>
    </w:pPr>
    <w:rPr>
      <w:rFonts w:ascii="Times New Roman" w:hAnsi="Times New Roman"/>
      <w:b/>
      <w:bCs/>
      <w:sz w:val="24"/>
      <w:szCs w:val="32"/>
    </w:rPr>
  </w:style>
  <w:style w:type="paragraph" w:styleId="TableofFigures">
    <w:name w:val="table of figures"/>
    <w:basedOn w:val="Index"/>
    <w:pPr>
      <w:tabs>
        <w:tab w:val="clear" w:pos="720"/>
        <w:tab w:val="right" w:pos="9638" w:leader="dot"/>
      </w:tabs>
      <w:ind w:hanging="0" w:start="0"/>
    </w:pPr>
    <w:rPr>
      <w:rFonts w:ascii="Times New Roman" w:hAnsi="Times New Roman"/>
    </w:rPr>
  </w:style>
  <w:style w:type="paragraph" w:styleId="UserIndex1">
    <w:name w:val="User Index 1"/>
    <w:basedOn w:val="Index"/>
    <w:qFormat/>
    <w:pPr>
      <w:tabs>
        <w:tab w:val="clear" w:pos="720"/>
        <w:tab w:val="right" w:pos="9638" w:leader="dot"/>
      </w:tabs>
      <w:ind w:hanging="0" w:start="0"/>
    </w:pPr>
    <w:rPr>
      <w:rFonts w:ascii="Times New Roman" w:hAnsi="Times New Roman"/>
      <w:sz w:val="21"/>
    </w:rPr>
  </w:style>
  <w:style w:type="paragraph" w:styleId="TableIndexHeadinguser">
    <w:name w:val="Table Index Heading (user)"/>
    <w:basedOn w:val="IndexHeading"/>
    <w:qFormat/>
    <w:pPr>
      <w:suppressLineNumbers/>
      <w:ind w:hanging="0" w:start="0"/>
    </w:pPr>
    <w:rPr>
      <w:b/>
      <w:bCs/>
      <w:sz w:val="24"/>
      <w:szCs w:val="32"/>
    </w:rPr>
  </w:style>
  <w:style w:type="paragraph" w:styleId="ObjectIndexHeadinguser">
    <w:name w:val="Object Index Heading (user)"/>
    <w:basedOn w:val="IndexHeading"/>
    <w:qFormat/>
    <w:pPr>
      <w:suppressLineNumbers/>
      <w:ind w:hanging="0" w:start="0"/>
    </w:pPr>
    <w:rPr>
      <w:b/>
      <w:bCs/>
      <w:sz w:val="32"/>
      <w:szCs w:val="32"/>
    </w:rPr>
  </w:style>
  <w:style w:type="paragraph" w:styleId="ObjectIndex1user">
    <w:name w:val="Object Index 1 (user)"/>
    <w:basedOn w:val="Index"/>
    <w:qFormat/>
    <w:pPr>
      <w:tabs>
        <w:tab w:val="clear" w:pos="720"/>
        <w:tab w:val="right" w:pos="9638" w:leader="dot"/>
      </w:tabs>
      <w:ind w:hanging="0" w:start="0"/>
    </w:pPr>
    <w:rPr/>
  </w:style>
  <w:style w:type="paragraph" w:styleId="UserIndex10">
    <w:name w:val="User Index 10"/>
    <w:basedOn w:val="Index"/>
    <w:qFormat/>
    <w:pPr>
      <w:tabs>
        <w:tab w:val="clear" w:pos="720"/>
        <w:tab w:val="right" w:pos="7087" w:leader="dot"/>
      </w:tabs>
      <w:ind w:hanging="0" w:start="2551"/>
    </w:pPr>
    <w:rPr>
      <w:sz w:val="21"/>
    </w:rPr>
  </w:style>
  <w:style w:type="paragraph" w:styleId="ListContents">
    <w:name w:val="List Contents"/>
    <w:basedOn w:val="Normal"/>
    <w:qFormat/>
    <w:pPr>
      <w:ind w:start="567"/>
    </w:pPr>
    <w:rPr>
      <w:rFonts w:ascii="Times New Roman" w:hAnsi="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2.jpeg"/><Relationship Id="rId17" Type="http://schemas.openxmlformats.org/officeDocument/2006/relationships/image" Target="media/image1.jpe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489</TotalTime>
  <Application>LibreOffice/25.8.7.3$Windows_X86_64 LibreOffice_project/30742500f2d3eb4366ac312fa33d3dcabdb3eba5</Application>
  <AppVersion>15.0000</AppVersion>
  <Pages>37</Pages>
  <Words>9667</Words>
  <Characters>62071</Characters>
  <CharactersWithSpaces>71158</CharactersWithSpaces>
  <Paragraphs>1085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2026-06-20T14:29:37Z</dcterms:created>
  <dc:creator/>
  <dc:description/>
  <dc:language>en-IN</dc:language>
  <cp:lastModifiedBy/>
  <cp:lastPrinted>2026-06-24T18:25:37Z</cp:lastPrinted>
  <dcterms:modified xsi:type="dcterms:W3CDTF">2026-06-25T17:13:07Z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file>