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cantSplit/>
          <w:trHeight w:val="15600" w:hRule="exact"/>
        </w:trPr>
        <w:tc>
          <w:tcPr>
            <w:tcW w:type="pct" w:w="5000"/>
            <w:tcMar>
              <w:top w:type="dxa" w:w="0"/>
              <w:left w:type="dxa" w:w="1417"/>
              <w:bottom w:type="dxa" w:w="0"/>
              <w:right w:type="dxa" w:w="1417"/>
            </w:tcMar>
            <w:vAlign w:val="top"/>
          </w:tcPr>
          <w:p>
            <w:pPr>
              <w:spacing w:before="2400"/>
            </w:pPr>
            <w:r>
              <w:t xml:space="preserve"/>
            </w:r>
          </w:p>
          <w:p>
            <w:pPr>
              <w:pBdr>
                <w:top w:val="single" w:color="2E5C8A" w:sz="24"/>
              </w:pBdr>
              <w:bidi/>
              <w:spacing w:after="240" w:before="0" w:line="240"/>
              <w:jc w:val="center"/>
            </w:pPr>
            <w:r>
              <w:rPr>
                <w:rFonts w:ascii="Vazirmatn" w:cs="Vazirmatn" w:hAnsi="Vazirmatn"/>
                <w:color w:val="5B6B7D"/>
                <w:spacing w:val="40"/>
                <w:sz w:val="22"/>
                <w:szCs w:val="22"/>
                <w:rtl/>
              </w:rPr>
              <w:t xml:space="preserve">سند مرجع سازمانی</w:t>
            </w:r>
          </w:p>
          <w:p>
            <w:pPr>
              <w:bidi/>
              <w:spacing w:after="120" w:before="200" w:line="720" w:lineRule="atLeast"/>
              <w:jc w:val="center"/>
            </w:pPr>
            <w:r>
              <w:rPr>
                <w:rFonts w:ascii="Vazirmatn" w:cs="Vazirmatn" w:hAnsi="Vazirmatn"/>
                <w:b/>
                <w:bCs/>
                <w:color w:val="162032"/>
                <w:sz w:val="64"/>
                <w:szCs w:val="64"/>
                <w:rtl/>
              </w:rPr>
              <w:t xml:space="preserve">طراحی و مدل‌سازی سیستم</w:t>
            </w:r>
          </w:p>
          <w:p>
            <w:pPr>
              <w:bidi/>
              <w:spacing w:after="360" w:before="0" w:line="720" w:lineRule="atLeast"/>
              <w:jc w:val="center"/>
            </w:pPr>
            <w:r>
              <w:rPr>
                <w:rFonts w:ascii="Vazirmatn" w:cs="Vazirmatn" w:hAnsi="Vazirmatn"/>
                <w:b/>
                <w:bCs/>
                <w:color w:val="162032"/>
                <w:sz w:val="64"/>
                <w:szCs w:val="64"/>
                <w:rtl/>
              </w:rPr>
              <w:t xml:space="preserve">از مفهومی تا فیزیکی</w:t>
            </w:r>
          </w:p>
          <w:p>
            <w:pPr>
              <w:bidi/>
              <w:spacing w:after="200" w:before="0" w:line="400"/>
              <w:jc w:val="center"/>
            </w:pPr>
            <w:r>
              <w:rPr>
                <w:rFonts w:ascii="Vazirmatn" w:cs="Vazirmatn" w:hAnsi="Vazirmatn"/>
                <w:color w:val="5B6B7D"/>
                <w:sz w:val="26"/>
                <w:szCs w:val="26"/>
                <w:rtl/>
              </w:rPr>
              <w:t xml:space="preserve">تعریف، بررسی و بسط جامع سه سطح مدل‌سازی: مفهومی، منطقی و فیزیکی</w:t>
            </w:r>
          </w:p>
          <w:p>
            <w:pPr>
              <w:spacing w:before="1800"/>
            </w:pPr>
            <w:r>
              <w:t xml:space="preserve"/>
            </w:r>
          </w:p>
          <w:p>
            <w:pPr>
              <w:pBdr>
                <w:top w:val="single" w:color="2E5C8A" w:sz="12"/>
              </w:pBdr>
              <w:bidi/>
              <w:spacing w:after="240" w:before="0" w:line="240"/>
              <w:jc w:val="center"/>
            </w:pPr>
            <w:r>
              <w:rPr>
                <w:rFonts w:ascii="Vazirmatn" w:cs="Vazirmatn" w:hAnsi="Vazirmatn"/>
                <w:color w:val="5B6B7D"/>
                <w:sz w:val="20"/>
                <w:szCs w:val="20"/>
                <w:rtl/>
              </w:rPr>
              <w:t xml:space="preserve">نسخه ۱.۰  |  سند مرجع</w:t>
            </w:r>
          </w:p>
          <w:p>
            <w:pPr>
              <w:bidi/>
              <w:spacing w:after="80" w:before="80" w:line="320"/>
              <w:jc w:val="center"/>
            </w:pPr>
            <w:r>
              <w:rPr>
                <w:rFonts w:ascii="Vazirmatn" w:cs="Vazirmatn" w:hAnsi="Vazirmatn"/>
                <w:color w:val="1C2A3D"/>
                <w:sz w:val="22"/>
                <w:szCs w:val="22"/>
                <w:rtl/>
              </w:rPr>
              <w:t xml:space="preserve">تهیه‌شده برای: تیم معماری و طراحی سیستم</w:t>
            </w:r>
          </w:p>
          <w:p>
            <w:pPr>
              <w:bidi/>
              <w:spacing w:after="80" w:before="0" w:line="320"/>
              <w:jc w:val="center"/>
            </w:pPr>
            <w:r>
              <w:rPr>
                <w:rFonts w:ascii="Vazirmatn" w:cs="Vazirmatn" w:hAnsi="Vazirmatn"/>
                <w:color w:val="1C2A3D"/>
                <w:sz w:val="22"/>
                <w:szCs w:val="22"/>
                <w:rtl/>
              </w:rPr>
              <w:t xml:space="preserve">تاریخ انتشار: آذر ۱۴۰۴ (دسامبر ۲۰۲۵)</w:t>
            </w:r>
          </w:p>
          <w:p>
            <w:pPr>
              <w:bidi/>
              <w:spacing w:after="0" w:before="0" w:line="320"/>
              <w:jc w:val="center"/>
            </w:pPr>
            <w:r>
              <w:rPr>
                <w:rFonts w:ascii="Vazirmatn" w:cs="Vazirmatn" w:hAnsi="Vazirmatn"/>
                <w:i/>
                <w:iCs/>
                <w:color w:val="5B6B7D"/>
                <w:sz w:val="20"/>
                <w:szCs w:val="20"/>
                <w:rtl/>
              </w:rPr>
              <w:t xml:space="preserve">طبقه‌بندی: داخلی — مرجع روش‌شناسی</w:t>
            </w:r>
          </w:p>
        </w:tc>
      </w:tr>
    </w:tbl>
    <w:p>
      <w:pPr>
        <w:sectPr>
          <w:pgSz w:w="11906" w:h="16838" w:orient="portrait"/>
          <w:pgMar w:top="0" w:right="0" w:bottom="0" w:left="0" w:header="708" w:footer="708" w:gutter="0"/>
          <w:pgNumType/>
          <w:docGrid w:linePitch="360"/>
        </w:sectPr>
      </w:pPr>
    </w:p>
    <w:p>
      <w:pPr>
        <w:bidi/>
        <w:spacing w:after="360" w:before="360" w:line="360"/>
        <w:jc w:val="center"/>
      </w:pPr>
      <w:r>
        <w:rPr>
          <w:rFonts w:ascii="Vazirmatn" w:cs="Vazirmatn" w:hAnsi="Vazirmatn"/>
          <w:b/>
          <w:bCs/>
          <w:color w:val="162032"/>
          <w:sz w:val="36"/>
          <w:szCs w:val="36"/>
          <w:rtl/>
        </w:rPr>
        <w:t xml:space="preserve">فهرست مطالب</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۱. مقدمه و چارچوب کلی</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مقدمه و چارچوب کلی</w:t>
          </w:r>
          <w:r>
            <w:tab/>
          </w:r>
          <w:r>
            <w:t>1</w:t>
          </w:r>
        </w:p>
        <w:p>
          <w:pPr>
            <w:pStyle w:val="9"/>
            <w:tabs>
              <w:tab w:val="right" w:leader="dot" w:pos="9026"/>
            </w:tabs>
            <w:spacing w:before="120" w:after="60"/>
          </w:pPr>
          <w:r>
            <w:t>۲. تعریف پایه: مدل و مدل‌سازی</w:t>
          </w:r>
          <w:r>
            <w:tab/>
          </w:r>
          <w:r>
            <w:t>1</w:t>
          </w:r>
        </w:p>
        <w:p>
          <w:pPr>
            <w:pStyle w:val="9"/>
            <w:tabs>
              <w:tab w:val="right" w:leader="dot" w:pos="9026"/>
            </w:tabs>
            <w:spacing w:before="120" w:after="60"/>
          </w:pPr>
          <w:r>
            <w:t>۳. سند طراحی/مدل‌سازی مفهومی</w:t>
          </w:r>
          <w:r>
            <w:tab/>
          </w:r>
          <w:r>
            <w:t>2</w:t>
          </w:r>
        </w:p>
        <w:p>
          <w:pPr>
            <w:pStyle w:val="11"/>
            <w:ind w:left="360"/>
            <w:tabs>
              <w:tab w:val="right" w:leader="dot" w:pos="9026"/>
            </w:tabs>
            <w:spacing w:before="120" w:after="60"/>
          </w:pPr>
          <w:r>
            <w:t>۳.۱. محتوای سند مفهومی</w:t>
          </w:r>
          <w:r>
            <w:tab/>
          </w:r>
          <w:r>
            <w:t>2</w:t>
          </w:r>
        </w:p>
        <w:p>
          <w:pPr>
            <w:pStyle w:val="11"/>
            <w:ind w:left="360"/>
            <w:tabs>
              <w:tab w:val="right" w:leader="dot" w:pos="9026"/>
            </w:tabs>
            <w:spacing w:before="120" w:after="60"/>
          </w:pPr>
          <w:r>
            <w:t>۳.۲. آنچه در سطح مفهومی نباید باشد</w:t>
          </w:r>
          <w:r>
            <w:tab/>
          </w:r>
          <w:r>
            <w:t>2</w:t>
          </w:r>
        </w:p>
        <w:p>
          <w:pPr>
            <w:pStyle w:val="11"/>
            <w:ind w:left="360"/>
            <w:tabs>
              <w:tab w:val="right" w:leader="dot" w:pos="9026"/>
            </w:tabs>
            <w:spacing w:before="120" w:after="60"/>
          </w:pPr>
          <w:r>
            <w:t>۳.۳. مخاطب و ابزارها</w:t>
          </w:r>
          <w:r>
            <w:tab/>
          </w:r>
          <w:r>
            <w:t>3</w:t>
          </w:r>
        </w:p>
        <w:p>
          <w:pPr>
            <w:pStyle w:val="9"/>
            <w:tabs>
              <w:tab w:val="right" w:leader="dot" w:pos="9026"/>
            </w:tabs>
            <w:spacing w:before="120" w:after="60"/>
          </w:pPr>
          <w:r>
            <w:t>۴. سند طراحی/مدل‌سازی منطقی</w:t>
          </w:r>
          <w:r>
            <w:tab/>
          </w:r>
          <w:r>
            <w:t>3</w:t>
          </w:r>
        </w:p>
        <w:p>
          <w:pPr>
            <w:pStyle w:val="11"/>
            <w:ind w:left="360"/>
            <w:tabs>
              <w:tab w:val="right" w:leader="dot" w:pos="9026"/>
            </w:tabs>
            <w:spacing w:before="120" w:after="60"/>
          </w:pPr>
          <w:r>
            <w:t>۴.۱. محتوای سند منطقی</w:t>
          </w:r>
          <w:r>
            <w:tab/>
          </w:r>
          <w:r>
            <w:t>3</w:t>
          </w:r>
        </w:p>
        <w:p>
          <w:pPr>
            <w:pStyle w:val="11"/>
            <w:ind w:left="360"/>
            <w:tabs>
              <w:tab w:val="right" w:leader="dot" w:pos="9026"/>
            </w:tabs>
            <w:spacing w:before="120" w:after="60"/>
          </w:pPr>
          <w:r>
            <w:t>۴.۲. معیارهای پذیرش در سطح منطقی</w:t>
          </w:r>
          <w:r>
            <w:tab/>
          </w:r>
          <w:r>
            <w:t>3</w:t>
          </w:r>
        </w:p>
        <w:p>
          <w:pPr>
            <w:pStyle w:val="11"/>
            <w:ind w:left="360"/>
            <w:tabs>
              <w:tab w:val="right" w:leader="dot" w:pos="9026"/>
            </w:tabs>
            <w:spacing w:before="120" w:after="60"/>
          </w:pPr>
          <w:r>
            <w:t>۴.۳. مخاطب و ابزارها</w:t>
          </w:r>
          <w:r>
            <w:tab/>
          </w:r>
          <w:r>
            <w:t>4</w:t>
          </w:r>
        </w:p>
        <w:p>
          <w:pPr>
            <w:pStyle w:val="9"/>
            <w:tabs>
              <w:tab w:val="right" w:leader="dot" w:pos="9026"/>
            </w:tabs>
            <w:spacing w:before="120" w:after="60"/>
          </w:pPr>
          <w:r>
            <w:t>۵. سند طراحی/مدل‌سازی فیزیکی (Detail Design)</w:t>
          </w:r>
          <w:r>
            <w:tab/>
          </w:r>
          <w:r>
            <w:t>4</w:t>
          </w:r>
        </w:p>
        <w:p>
          <w:pPr>
            <w:pStyle w:val="11"/>
            <w:ind w:left="360"/>
            <w:tabs>
              <w:tab w:val="right" w:leader="dot" w:pos="9026"/>
            </w:tabs>
            <w:spacing w:before="120" w:after="60"/>
          </w:pPr>
          <w:r>
            <w:t>۵.۱. محتوای سند فیزیکی</w:t>
          </w:r>
          <w:r>
            <w:tab/>
          </w:r>
          <w:r>
            <w:t>4</w:t>
          </w:r>
        </w:p>
        <w:p>
          <w:pPr>
            <w:pStyle w:val="11"/>
            <w:ind w:left="360"/>
            <w:tabs>
              <w:tab w:val="right" w:leader="dot" w:pos="9026"/>
            </w:tabs>
            <w:spacing w:before="120" w:after="60"/>
          </w:pPr>
          <w:r>
            <w:t>۵.۲. اصل منطبق با واقعیت</w:t>
          </w:r>
          <w:r>
            <w:tab/>
          </w:r>
          <w:r>
            <w:t>4</w:t>
          </w:r>
        </w:p>
        <w:p>
          <w:pPr>
            <w:pStyle w:val="11"/>
            <w:ind w:left="360"/>
            <w:tabs>
              <w:tab w:val="right" w:leader="dot" w:pos="9026"/>
            </w:tabs>
            <w:spacing w:before="120" w:after="60"/>
          </w:pPr>
          <w:r>
            <w:t>۵.۳. مخاطب و ابزارها</w:t>
          </w:r>
          <w:r>
            <w:tab/>
          </w:r>
          <w:r>
            <w:t>5</w:t>
          </w:r>
        </w:p>
        <w:p>
          <w:pPr>
            <w:pStyle w:val="9"/>
            <w:tabs>
              <w:tab w:val="right" w:leader="dot" w:pos="9026"/>
            </w:tabs>
            <w:spacing w:before="120" w:after="60"/>
          </w:pPr>
          <w:r>
            <w:t>۶. جدول مقایسه سه سطح</w:t>
          </w:r>
          <w:r>
            <w:tab/>
          </w:r>
          <w:r>
            <w:t>5</w:t>
          </w:r>
        </w:p>
        <w:p>
          <w:pPr>
            <w:pStyle w:val="9"/>
            <w:tabs>
              <w:tab w:val="right" w:leader="dot" w:pos="9026"/>
            </w:tabs>
            <w:spacing w:before="120" w:after="60"/>
          </w:pPr>
          <w:r>
            <w:t>۷. مثال کاربردی: سیستم تجارت الکترونیک در سه سطح</w:t>
          </w:r>
          <w:r>
            <w:tab/>
          </w:r>
          <w:r>
            <w:t>5</w:t>
          </w:r>
        </w:p>
        <w:p>
          <w:pPr>
            <w:pStyle w:val="11"/>
            <w:ind w:left="360"/>
            <w:tabs>
              <w:tab w:val="right" w:leader="dot" w:pos="9026"/>
            </w:tabs>
            <w:spacing w:before="120" w:after="60"/>
          </w:pPr>
          <w:r>
            <w:t>۷.۱. سطح مفهومی</w:t>
          </w:r>
          <w:r>
            <w:tab/>
          </w:r>
          <w:r>
            <w:t>6</w:t>
          </w:r>
        </w:p>
        <w:p>
          <w:pPr>
            <w:pStyle w:val="11"/>
            <w:ind w:left="360"/>
            <w:tabs>
              <w:tab w:val="right" w:leader="dot" w:pos="9026"/>
            </w:tabs>
            <w:spacing w:before="120" w:after="60"/>
          </w:pPr>
          <w:r>
            <w:t>۷.۲. سطح منطقی</w:t>
          </w:r>
          <w:r>
            <w:tab/>
          </w:r>
          <w:r>
            <w:t>6</w:t>
          </w:r>
        </w:p>
        <w:p>
          <w:pPr>
            <w:pStyle w:val="11"/>
            <w:ind w:left="360"/>
            <w:tabs>
              <w:tab w:val="right" w:leader="dot" w:pos="9026"/>
            </w:tabs>
            <w:spacing w:before="120" w:after="60"/>
          </w:pPr>
          <w:r>
            <w:t>۷.۳. سطح فیزیکی</w:t>
          </w:r>
          <w:r>
            <w:tab/>
          </w:r>
          <w:r>
            <w:t>6</w:t>
          </w:r>
        </w:p>
        <w:p>
          <w:pPr>
            <w:pStyle w:val="9"/>
            <w:tabs>
              <w:tab w:val="right" w:leader="dot" w:pos="9026"/>
            </w:tabs>
            <w:spacing w:before="120" w:after="60"/>
          </w:pPr>
          <w:r>
            <w:t>۸. نمودار هرم سه سطح</w:t>
          </w:r>
          <w:r>
            <w:tab/>
          </w:r>
          <w:r>
            <w:t>6</w:t>
          </w:r>
        </w:p>
        <w:p>
          <w:pPr>
            <w:pStyle w:val="9"/>
            <w:tabs>
              <w:tab w:val="right" w:leader="dot" w:pos="9026"/>
            </w:tabs>
            <w:spacing w:before="120" w:after="60"/>
          </w:pPr>
          <w:r>
            <w:t>۹. استانداردها و چارچوب‌های بین‌المللی</w:t>
          </w:r>
          <w:r>
            <w:tab/>
          </w:r>
          <w:r>
            <w:t>7</w:t>
          </w:r>
        </w:p>
        <w:p>
          <w:pPr>
            <w:pStyle w:val="11"/>
            <w:ind w:left="360"/>
            <w:tabs>
              <w:tab w:val="right" w:leader="dot" w:pos="9026"/>
            </w:tabs>
            <w:spacing w:before="120" w:after="60"/>
          </w:pPr>
          <w:r>
            <w:t>۹.۱. UML — Unified Modeling Language</w:t>
          </w:r>
          <w:r>
            <w:tab/>
          </w:r>
          <w:r>
            <w:t>7</w:t>
          </w:r>
        </w:p>
        <w:p>
          <w:pPr>
            <w:pStyle w:val="11"/>
            <w:ind w:left="360"/>
            <w:tabs>
              <w:tab w:val="right" w:leader="dot" w:pos="9026"/>
            </w:tabs>
            <w:spacing w:before="120" w:after="60"/>
          </w:pPr>
          <w:r>
            <w:t>۹.۲. BPMN — Business Process Model and Notation</w:t>
          </w:r>
          <w:r>
            <w:tab/>
          </w:r>
          <w:r>
            <w:t>7</w:t>
          </w:r>
        </w:p>
        <w:p>
          <w:pPr>
            <w:pStyle w:val="11"/>
            <w:ind w:left="360"/>
            <w:tabs>
              <w:tab w:val="right" w:leader="dot" w:pos="9026"/>
            </w:tabs>
            <w:spacing w:before="120" w:after="60"/>
          </w:pPr>
          <w:r>
            <w:t>۹.۳. TOGAF — The Open Group Architecture Framework</w:t>
          </w:r>
          <w:r>
            <w:tab/>
          </w:r>
          <w:r>
            <w:t>8</w:t>
          </w:r>
        </w:p>
        <w:p>
          <w:pPr>
            <w:pStyle w:val="11"/>
            <w:ind w:left="360"/>
            <w:tabs>
              <w:tab w:val="right" w:leader="dot" w:pos="9026"/>
            </w:tabs>
            <w:spacing w:before="120" w:after="60"/>
          </w:pPr>
          <w:r>
            <w:t>۹.۴. ArchiMate</w:t>
          </w:r>
          <w:r>
            <w:tab/>
          </w:r>
          <w:r>
            <w:t>8</w:t>
          </w:r>
        </w:p>
        <w:p>
          <w:pPr>
            <w:pStyle w:val="11"/>
            <w:ind w:left="360"/>
            <w:tabs>
              <w:tab w:val="right" w:leader="dot" w:pos="9026"/>
            </w:tabs>
            <w:spacing w:before="120" w:after="60"/>
          </w:pPr>
          <w:r>
            <w:t>۹.۵. سایر استانداردها</w:t>
          </w:r>
          <w:r>
            <w:tab/>
          </w:r>
          <w:r>
            <w:t>8</w:t>
          </w:r>
        </w:p>
        <w:p>
          <w:pPr>
            <w:pStyle w:val="9"/>
            <w:tabs>
              <w:tab w:val="right" w:leader="dot" w:pos="9026"/>
            </w:tabs>
            <w:spacing w:before="120" w:after="60"/>
          </w:pPr>
          <w:r>
            <w:t>۱۰. رویکردهای طراحی: بالا به پایین، پایین به بالا، ترکیبی</w:t>
          </w:r>
          <w:r>
            <w:tab/>
          </w:r>
          <w:r>
            <w:t>8</w:t>
          </w:r>
        </w:p>
        <w:p>
          <w:pPr>
            <w:pStyle w:val="11"/>
            <w:ind w:left="360"/>
            <w:tabs>
              <w:tab w:val="right" w:leader="dot" w:pos="9026"/>
            </w:tabs>
            <w:spacing w:before="120" w:after="60"/>
          </w:pPr>
          <w:r>
            <w:t>۱۰.۱. رویکرد بالا به پایین (Top-Down)</w:t>
          </w:r>
          <w:r>
            <w:tab/>
          </w:r>
          <w:r>
            <w:t>9</w:t>
          </w:r>
        </w:p>
        <w:p>
          <w:pPr>
            <w:pStyle w:val="11"/>
            <w:ind w:left="360"/>
            <w:tabs>
              <w:tab w:val="right" w:leader="dot" w:pos="9026"/>
            </w:tabs>
            <w:spacing w:before="120" w:after="60"/>
          </w:pPr>
          <w:r>
            <w:t>۱۰.۲. رویکرد پایین به بالا (Bottom-Up)</w:t>
          </w:r>
          <w:r>
            <w:tab/>
          </w:r>
          <w:r>
            <w:t>9</w:t>
          </w:r>
        </w:p>
        <w:p>
          <w:pPr>
            <w:pStyle w:val="11"/>
            <w:ind w:left="360"/>
            <w:tabs>
              <w:tab w:val="right" w:leader="dot" w:pos="9026"/>
            </w:tabs>
            <w:spacing w:before="120" w:after="60"/>
          </w:pPr>
          <w:r>
            <w:t>۱۰.۳. رویکرد ترکیبی (Mixed / Y-Approach)</w:t>
          </w:r>
          <w:r>
            <w:tab/>
          </w:r>
          <w:r>
            <w:t>9</w:t>
          </w:r>
        </w:p>
        <w:p>
          <w:pPr>
            <w:pStyle w:val="11"/>
            <w:ind w:left="360"/>
            <w:tabs>
              <w:tab w:val="right" w:leader="dot" w:pos="9026"/>
            </w:tabs>
            <w:spacing w:before="120" w:after="60"/>
          </w:pPr>
          <w:r>
            <w:t>۱۰.۴. تأثیر رشد و بلوغ اکوسیستم</w:t>
          </w:r>
          <w:r>
            <w:tab/>
          </w:r>
          <w:r>
            <w:t>9</w:t>
          </w:r>
        </w:p>
        <w:p>
          <w:pPr>
            <w:pStyle w:val="9"/>
            <w:tabs>
              <w:tab w:val="right" w:leader="dot" w:pos="9026"/>
            </w:tabs>
            <w:spacing w:before="120" w:after="60"/>
          </w:pPr>
          <w:r>
            <w:t>۱۱. بهترین شیوه‌ها و خطاهای متداول</w:t>
          </w:r>
          <w:r>
            <w:tab/>
          </w:r>
          <w:r>
            <w:t>10</w:t>
          </w:r>
        </w:p>
        <w:p>
          <w:pPr>
            <w:pStyle w:val="11"/>
            <w:ind w:left="360"/>
            <w:tabs>
              <w:tab w:val="right" w:leader="dot" w:pos="9026"/>
            </w:tabs>
            <w:spacing w:before="120" w:after="60"/>
          </w:pPr>
          <w:r>
            <w:t>۱۱.۱. بهترین شیوه‌ها</w:t>
          </w:r>
          <w:r>
            <w:tab/>
          </w:r>
          <w:r>
            <w:t>10</w:t>
          </w:r>
        </w:p>
        <w:p>
          <w:pPr>
            <w:pStyle w:val="11"/>
            <w:ind w:left="360"/>
            <w:tabs>
              <w:tab w:val="right" w:leader="dot" w:pos="9026"/>
            </w:tabs>
            <w:spacing w:before="120" w:after="60"/>
          </w:pPr>
          <w:r>
            <w:t>۱۱.۲. خطاهای متداول</w:t>
          </w:r>
          <w:r>
            <w:tab/>
          </w:r>
          <w:r>
            <w:t>11</w:t>
          </w:r>
        </w:p>
        <w:p>
          <w:pPr>
            <w:pStyle w:val="9"/>
            <w:tabs>
              <w:tab w:val="right" w:leader="dot" w:pos="9026"/>
            </w:tabs>
            <w:spacing w:before="120" w:after="60"/>
          </w:pPr>
          <w:r>
            <w:t>۱۲. نتیجه‌گیری و توصیه‌ها</w:t>
          </w:r>
          <w:r>
            <w:tab/>
          </w:r>
          <w:r>
            <w:t>12</w:t>
          </w:r>
        </w:p>
        <w:p>
          <w:pPr>
            <w:pStyle w:val="9"/>
            <w:tabs>
              <w:tab w:val="right" w:leader="dot" w:pos="9026"/>
            </w:tabs>
            <w:spacing w:before="120" w:after="60"/>
          </w:pPr>
          <w:r>
            <w:t>۱۳. پیوست: واژه‌نامه تخصصی</w:t>
          </w:r>
          <w:r>
            <w:tab/>
          </w:r>
          <w:r>
            <w:t>13</w:t>
          </w:r>
        </w:p>
        <w:p>
          <w:r>
            <w:fldChar w:fldCharType="end"/>
          </w:r>
        </w:p>
      </w:sdtContent>
    </w:sdt>
    <w:p>
      <w:pPr>
        <w:bidi/>
        <w:spacing w:after="0" w:before="240" w:line="280"/>
        <w:jc w:val="left"/>
        <w:sectPr>
          <w:footerReference w:type="default" r:id="rId6"/>
          <w:type w:val="nextPage"/>
          <w:pgSz w:w="11906" w:h="16838" w:orient="portrait"/>
          <w:pgMar w:top="1440" w:right="1417" w:bottom="1440" w:left="1701" w:header="708" w:footer="708" w:gutter="0"/>
          <w:pgNumType w:start="1" w:fmt="upperRoman"/>
          <w:docGrid w:linePitch="360"/>
        </w:sectPr>
      </w:pPr>
      <w:r>
        <w:rPr>
          <w:rFonts w:ascii="Vazirmatn" w:cs="Vazirmatn" w:hAnsi="Vazirmatn"/>
          <w:i/>
          <w:iCs/>
          <w:color w:val="666666"/>
          <w:sz w:val="18"/>
          <w:szCs w:val="18"/>
          <w:rtl/>
        </w:rPr>
        <w:t xml:space="preserve">راهنما: برای به‌روزرسانی شماره صفحات، روی فهرست راست‌کلیک کرده و گزینه «Update Field» را انتخاب کنید.</w:t>
      </w:r>
    </w:p>
    <w:p>
      <w:pPr>
        <w:pStyle w:val="Heading1"/>
        <w:bidi/>
        <w:spacing w:after="160" w:before="360" w:line="360"/>
        <w:jc w:val="left"/>
      </w:pPr>
      <w:bookmarkStart w:name="_Toc1" w:id="1"/>
      <w:r>
        <w:rPr>
          <w:rFonts w:ascii="Vazirmatn" w:cs="Vazirmatn" w:eastAsia="Vazirmatn" w:hAnsi="Vazirmatn"/>
          <w:b/>
          <w:bCs/>
          <w:color w:val="162032"/>
          <w:sz w:val="32"/>
          <w:szCs w:val="32"/>
          <w:rtl/>
        </w:rPr>
        <w:t xml:space="preserve">۱. مقدمه و چارچوب کلی</w:t>
      </w:r>
      <w:bookmarkEnd w:id="1"/>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سازمان‌های مدرن امروز با سیستم‌هایی پیچیده، چندلایه و در هم‌تنیده سروکار دارند که درک رفتار و کارکرد آن‌ها بدون داشتن یک مدل ذهنی منظم، تقریباً غیرممکن است. مدل‌سازی، فرآیندی است که در آن، واقعیت‌های پیچیده سیستم به نمایندگی‌های ساده‌تر و قابل‌فهم‌تری ترجمه می‌شوند تا ذی‌نفعان بتوانند درباره‌ آن‌ها بحث، تصمیم‌گیری و هماهنگی کنند. هدف این سند، ارائه یک تعریف جامع، روش‌مند و قابل‌اجرا از سه سطح اصلی طراحی و مدل‌سازی است که در ادبیات بین‌المللی و استانداردهای صنعتی به‌عنوان سه مرحله مکمل یکدیگر شناخته می‌شوند.</w:t>
      </w:r>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متن مرجع سازمانی، این سه سطح با عناوین «سند طراحی مفهومی»، «سند طراحی منطقی» و «سند طراحی فیزیکی (Detail Design)» معرفی شده‌اند. این سند ضمن تأیید اصل این سه‌سطحی بودن، تعاریف را با جزئیات بیشتر، تفکیک دقیق‌تر مشخصه‌ها، ارجاع به استانداردهای بین‌المللی و ارائه مثال کاربردی بسط می‌دهد. مخاطب هدف این سند، معماران سیستم، تحلیلگران ارشد، مدیران محصول و رهبران تیم‌های فنی است که نیازمند یک زبان مشترک برای گفت‌وگو درباره معماری هستند.</w:t>
      </w:r>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چارچوب کلی این سند بر این پیش‌فرض استوار است که مدل‌سازی یک فعالیت یکباره یا خطی نیست، بلکه یک فرآیند تکرارشونده است که در طول چرخه حیات سیستم تکامل می‌یابد. هر سه سطح در هر نقطه از زمان وجود دارند، اما سطح عمق و غنای آن‌ها متناسب با بلوغ اکوسیستم افزایش می‌یابد. این دیدگاه، تفاوت کلیدی با نگاهی است که مدل‌سازی را صرفاً یک «گام آبستن» می‌داند که پس از اجرا کنار گذاشته می‌شود؛ برعکس، مدل‌ها دارایی‌های پایدار سازمانی هستند که باید نگهداری و به‌روزرسانی شوند.</w:t>
      </w:r>
    </w:p>
    <w:p>
      <w:pPr>
        <w:pStyle w:val="Heading1"/>
        <w:bidi/>
        <w:spacing w:after="160" w:before="360" w:line="360"/>
        <w:jc w:val="left"/>
      </w:pPr>
      <w:bookmarkStart w:name="_Toc2" w:id="2"/>
      <w:r>
        <w:rPr>
          <w:rFonts w:ascii="Vazirmatn" w:cs="Vazirmatn" w:eastAsia="Vazirmatn" w:hAnsi="Vazirmatn"/>
          <w:b/>
          <w:bCs/>
          <w:color w:val="162032"/>
          <w:sz w:val="32"/>
          <w:szCs w:val="32"/>
          <w:rtl/>
        </w:rPr>
        <w:t xml:space="preserve">۲. تعریف پایه: مدل و مدل‌سازی</w:t>
      </w:r>
      <w:bookmarkEnd w:id="2"/>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مدل (Model) نمایش انتزاعی از یک سیستم است که برخی از ویژگی‌های آن را — بر اساس هدف مدل — برجسته و بقیه را نادیده می‌گیرد. مدل، خود سیستم نیست، بلکه توصیفی از سیستم است که امکان استدلال، تحلیل، اعتبارسنجی و ارتباط درباره‌ آن را فراهم می‌آورد. به‌بیان استاندارد ISO/IEC/IEEE 42010، مدل معماری «یک اثر کار که یک سیستم را از یک یا چند دیدگاه توصیف می‌کند» است؛ بنابراین مدل همواره از یک دیدگاه خاص و برای یک مخاطب مشخص ساخته می‌شود.</w:t>
      </w:r>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مدل‌سازی (Modeling) فرآیند ساخت و نگهداری مدل‌هاست و با طراحی (Design) پیوندی نزدیک اما متفاوت دارد. طراحی به معنای «تصمیم درباره اینکه چیزی چگونه باشد» است، در حالی که مدل‌سازی بیشتر روی «نمایش آن تصمیم به شکلی قابل فهم و قابل ارزیابی» متمرکز است. در عمل، این دو مفهوم در سه سطح مفهومی، منطقی و فیزیکی به‌یکدیگر می‌رسند و عملاً غیرقابل تفکیک می‌شوند؛ به همین دلیل سند سازمانی با عنوان ترکیبی «طراحی/مدل‌سازی» از آن‌ها یاد می‌کند.</w:t>
      </w:r>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سه مفهوم بنیادین در این ادبیات عبارتند از: (الف) انتزاع (Abstraction)، یعنی حذف جزئیات غیرمرتبط برای تمرکز بر آنچه برای هدف مدل مهم است؛ (ب) مرزبندی (Boundary)، یعنی تعیین اینکه کدام اجزا داخل دامنه سیستم قرار دارند و کدام خارج آن؛ و (ج) نگاشت (Mapping)، یعنی رابطه صریح بین اجزای یک سطح به سطح بالاتر یا پایین‌تر. این سه مفهوم، زیربنه همه روش‌شناسی‌های مدل‌سازی هستند و در سراسر این سند به‌صورت ضمنی یا صریح به آن‌ها ارجاع داده می‌شود.</w:t>
      </w:r>
    </w:p>
    <w:p>
      <w:pPr>
        <w:pStyle w:val="Heading1"/>
        <w:bidi/>
        <w:spacing w:after="160" w:before="360" w:line="360"/>
        <w:jc w:val="left"/>
      </w:pPr>
      <w:bookmarkStart w:name="_Toc3" w:id="3"/>
      <w:r>
        <w:rPr>
          <w:rFonts w:ascii="Vazirmatn" w:cs="Vazirmatn" w:eastAsia="Vazirmatn" w:hAnsi="Vazirmatn"/>
          <w:b/>
          <w:bCs/>
          <w:color w:val="162032"/>
          <w:sz w:val="32"/>
          <w:szCs w:val="32"/>
          <w:rtl/>
        </w:rPr>
        <w:t xml:space="preserve">۳. سند طراحی/مدل‌سازی مفهومی</w:t>
      </w:r>
      <w:bookmarkEnd w:id="3"/>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طراحی مفهومی، بالاترین سطح انتزاع را در هرم مدل‌سازی نمایندگی می‌کند و در ادبیات استاندارد بین‌المللی با عنوان «Conceptual Model» یا «Conceptual Architecture» شناخته می‌شود. هدف اصلی این سند، ایجاد یک تصویر ذهنی و ایده‌آل از اکوسیستم هدف است که در آن صرفاً «حضور یا عدم حضور» اجزا، علل و چارچوب‌ها اهمیت دارد، نه مشخصه‌های کمّی یا کیفی آن‌ها. به‌عبارت دیگر، در این سطح پرسش اساسی «چه چیزی در سیستم وجود دارد؟» است، نه «چقدر؟»، «چگونه؟» یا «با چه فناوری؟».</w:t>
      </w:r>
    </w:p>
    <w:p>
      <w:pPr>
        <w:pStyle w:val="Heading2"/>
        <w:bidi/>
        <w:spacing w:after="120" w:before="280" w:line="360"/>
        <w:jc w:val="left"/>
      </w:pPr>
      <w:bookmarkStart w:name="_Toc4" w:id="4"/>
      <w:r>
        <w:rPr>
          <w:rFonts w:ascii="Vazirmatn" w:cs="Vazirmatn" w:eastAsia="Vazirmatn" w:hAnsi="Vazirmatn"/>
          <w:b/>
          <w:bCs/>
          <w:color w:val="162032"/>
          <w:sz w:val="28"/>
          <w:szCs w:val="28"/>
          <w:rtl/>
        </w:rPr>
        <w:t xml:space="preserve">۳.۱. محتوای سند مفهومی</w:t>
      </w:r>
      <w:bookmarkEnd w:id="4"/>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یک سند مفهومی مطلوب باید حداقل پنج دسته اطلاعات را پوشش دهد. نخست، فهرست اجزای اکوسیستم (Ecosystem Components)؛ مثلاً «مشتری»، «فروشنده»، «درگاه پرداخت»، «انبار» — بدون مشخصه کمّی. دوم، علل و انگیزه‌های ایجاد هر جزء (Drivers)؛ یعنی چرا این جزء اصلاً وجود دارد و چه نیازی را برآورده می‌کند. سوم، مرزبندی/دامنه (Boundary &amp; Scope)؛ یعنی کجا سیستم پایان می‌یابد و محیط پیرامون کجا آغاز می‌شود. چهارم، وجود ارتباط بین اجزا (Existence of Relationships)؛ یعنی آیا بین جزء A و B اصلاً ارتباطی هست یا نه — بدون تعیین نوع یا فرکانس. پنجم، چارچوب‌های حاکم (Frameworks &amp; Principles)؛ یعنی اصول و خطوط قرمزی که طراحی در ادامه باید به آن‌ها پایبند باشد.</w:t>
      </w:r>
    </w:p>
    <w:p>
      <w:pPr>
        <w:pStyle w:val="Heading2"/>
        <w:bidi/>
        <w:spacing w:after="120" w:before="280" w:line="360"/>
        <w:jc w:val="left"/>
      </w:pPr>
      <w:bookmarkStart w:name="_Toc5" w:id="5"/>
      <w:r>
        <w:rPr>
          <w:rFonts w:ascii="Vazirmatn" w:cs="Vazirmatn" w:eastAsia="Vazirmatn" w:hAnsi="Vazirmatn"/>
          <w:b/>
          <w:bCs/>
          <w:color w:val="162032"/>
          <w:sz w:val="28"/>
          <w:szCs w:val="28"/>
          <w:rtl/>
        </w:rPr>
        <w:t xml:space="preserve">۳.۲. آنچه در سطح مفهومی نباید باشد</w:t>
      </w:r>
      <w:bookmarkEnd w:id="5"/>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خطای متداول در سطح مفهومی، آلوده کردن آن با مشخصه‌های کمّی، کارکردی یا فناورانه است. به‌عنوان مثال، ذکر «سرور با ۱۶ گیگابایت حافظه»، «پاسخ زیر ۲۰۰ میلی‌ثانیه»، یا «استفاده از PostgreSQL» در سند مفهومی، تخطی از اصل انتزاع است و مخاطب را از درک کلیات دور می‌کند. در این سطح، حتی عدد «۳ اجزای فرعی» نیز بی‌معنی است؛ صرفاً «این اجزا وجود دارند» کفایت می‌کند.</w:t>
      </w:r>
    </w:p>
    <w:p>
      <w:pPr>
        <w:pStyle w:val="Heading2"/>
        <w:bidi/>
        <w:spacing w:after="120" w:before="280" w:line="360"/>
        <w:jc w:val="left"/>
      </w:pPr>
      <w:bookmarkStart w:name="_Toc6" w:id="6"/>
      <w:r>
        <w:rPr>
          <w:rFonts w:ascii="Vazirmatn" w:cs="Vazirmatn" w:eastAsia="Vazirmatn" w:hAnsi="Vazirmatn"/>
          <w:b/>
          <w:bCs/>
          <w:color w:val="162032"/>
          <w:sz w:val="28"/>
          <w:szCs w:val="28"/>
          <w:rtl/>
        </w:rPr>
        <w:t xml:space="preserve">۳.۳. مخاطب و ابزارها</w:t>
      </w:r>
      <w:bookmarkEnd w:id="6"/>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مخاطب اصلی سند مفهومی، ذی‌نفعان تجاری (Business Stakeholders)، مدیران ارشد (C-Level) و تحلیلگران کسب‌وکار هستند که نیازی به دانش فنی ندارند اما باید بر کلیات توافق کنند. ابزارها و نشان‌گذاری‌های متداول در این سطح عبارتند از: ArchiMate لایه Motivation، C4 Model سطح Context، Business Capability Map و نمودارهایconceptual با box-and-line ساده. خروجی نهایی معمولاً یک یا دو صفحه است که در جلسات راهبردی به‌عنوان مرجع مشترک استفاده می‌شود.</w:t>
      </w:r>
    </w:p>
    <w:p>
      <w:pPr>
        <w:pStyle w:val="Heading1"/>
        <w:bidi/>
        <w:spacing w:after="160" w:before="360" w:line="360"/>
        <w:jc w:val="left"/>
      </w:pPr>
      <w:bookmarkStart w:name="_Toc7" w:id="7"/>
      <w:r>
        <w:rPr>
          <w:rFonts w:ascii="Vazirmatn" w:cs="Vazirmatn" w:eastAsia="Vazirmatn" w:hAnsi="Vazirmatn"/>
          <w:b/>
          <w:bCs/>
          <w:color w:val="162032"/>
          <w:sz w:val="32"/>
          <w:szCs w:val="32"/>
          <w:rtl/>
        </w:rPr>
        <w:t xml:space="preserve">۴. سند طراحی/مدل‌سازی منطقی</w:t>
      </w:r>
      <w:bookmarkEnd w:id="7"/>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طراحی منطقی، سطح میانی هرم را تشکیل می‌دهد و در استانداردهای بین‌المللی با عنوان «Logical Architecture» یا «Logical Model» شناخته می‌شود. این سند شامل کلیه حقایق و ایده‌آل‌های اکوسیستمی است که باید به آن‌ها پرداخته شود، با این تفاوت اساسی با سطح مفهومی که در اینجا اجزا همراه با مشخصه‌های کمّی، کارکردی (Functional) و نحوه ارتباط دقیق (یک‌طرفه، دوطرفه، نوع کدینگ) طراحی می‌شوند. در این سطح، پرسش اصلی «هر جزء چه می‌کند و با چه‌هایی و چگونه مرتبط است؟» است.</w:t>
      </w:r>
    </w:p>
    <w:p>
      <w:pPr>
        <w:pStyle w:val="Heading2"/>
        <w:bidi/>
        <w:spacing w:after="120" w:before="280" w:line="360"/>
        <w:jc w:val="left"/>
      </w:pPr>
      <w:bookmarkStart w:name="_Toc8" w:id="8"/>
      <w:r>
        <w:rPr>
          <w:rFonts w:ascii="Vazirmatn" w:cs="Vazirmatn" w:eastAsia="Vazirmatn" w:hAnsi="Vazirmatn"/>
          <w:b/>
          <w:bCs/>
          <w:color w:val="162032"/>
          <w:sz w:val="28"/>
          <w:szCs w:val="28"/>
          <w:rtl/>
        </w:rPr>
        <w:t xml:space="preserve">۴.۱. محتوای سند منطقی</w:t>
      </w:r>
      <w:bookmarkEnd w:id="8"/>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منطقی باید چهار دسته اطلاعات را پوشش دهد. نخست، مشخصه‌های کمّی اجزا (Quantitative Attributes)؛ مثلاً «ظرفیت ۱۰٬۰۰۰ سفارش در روز»، «تا ۵٬۰۰۰ کاربر همزمان». دوم، مشخصه‌های کارکردی (Functional Attributes)؛ یعنی رفتارها و وظایفی که هر جزء باید انجام دهد، معمولاً در قالب Use Case یا User Story. سوم، نحوه ارتباط بین اجزا (Relationship Types)؛ شامل جهت (یک‌طرفه / دوطرفه / همگانی)، نوع کدینگ (JSON / Protobuf / ASN.1)، حالت (Sync / Async) و معنای پیام (Command / Event / Query). چهارم، وظایف و نتایج مورد انتظار (Expected Outcomes)؛ یعنی برای هر فرآیند، خروجی‌های قابل اعتبارسنجی تعریف می‌شوند تا معلوم باشد چه زمانی کارکرد درست است.</w:t>
      </w:r>
    </w:p>
    <w:p>
      <w:pPr>
        <w:pStyle w:val="Heading2"/>
        <w:bidi/>
        <w:spacing w:after="120" w:before="280" w:line="360"/>
        <w:jc w:val="left"/>
      </w:pPr>
      <w:bookmarkStart w:name="_Toc9" w:id="9"/>
      <w:r>
        <w:rPr>
          <w:rFonts w:ascii="Vazirmatn" w:cs="Vazirmatn" w:eastAsia="Vazirmatn" w:hAnsi="Vazirmatn"/>
          <w:b/>
          <w:bCs/>
          <w:color w:val="162032"/>
          <w:sz w:val="28"/>
          <w:szCs w:val="28"/>
          <w:rtl/>
        </w:rPr>
        <w:t xml:space="preserve">۴.۲. معیارهای پذیرش در سطح منطقی</w:t>
      </w:r>
      <w:bookmarkEnd w:id="9"/>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منطقی باید سه معیار کلیدی را برآورده سازد تا پذیرفته شود. نخست، «منطقی بودن» (Logicality)؛ یعنی مدل باید از نظر قواعد منطقی سازگار باشد — بدون تناقض، بدون جزء یتیم، بدون وابستگی دوری. دوم، «عقلانی بودن» (Rationality)؛ یعنی طراحی باید با منابع، محدودیت‌ها و توانمندی‌های واقعی سازمان همخوان باشد؛ مثلاً مشخصه «۱۰۰٪ دسترس‌پذیری» در سیستم غیرتوزیع‌شده، ناعقلانی است. سوم، «دسترس‌پذیری» (Accessibility)؛ یعنی اجزا و ارتباط‌های طراحی‌شده باید از نظر فنی قابل‌پیاده‌سازی باشند و در نهایت «از نظر موفقیت‌های تجاری قابل پذیرش» باشد؛ یعنی هزینه برآوردن مدل نباید از منفعت حاصل از آن بیشتر شود.</w:t>
      </w:r>
    </w:p>
    <w:p>
      <w:pPr>
        <w:pStyle w:val="Heading2"/>
        <w:bidi/>
        <w:spacing w:after="120" w:before="280" w:line="360"/>
        <w:jc w:val="left"/>
      </w:pPr>
      <w:bookmarkStart w:name="_Toc10" w:id="10"/>
      <w:r>
        <w:rPr>
          <w:rFonts w:ascii="Vazirmatn" w:cs="Vazirmatn" w:eastAsia="Vazirmatn" w:hAnsi="Vazirmatn"/>
          <w:b/>
          <w:bCs/>
          <w:color w:val="162032"/>
          <w:sz w:val="28"/>
          <w:szCs w:val="28"/>
          <w:rtl/>
        </w:rPr>
        <w:t xml:space="preserve">۴.۳. مخاطب و ابزارها</w:t>
      </w:r>
      <w:bookmarkEnd w:id="10"/>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مخاطب اصلی سند منطقی، معماران نرم‌افزار (Software Architects)، تحلیلگران سیستم و تیم محصول است که نیازمند یک نمای میانی بین کسب‌وکار و فناوری هستند. ابزارهای متداول در این سطح عبارتند از: UML (به‌ویژه Use Case، Class و Activity Diagrams)، BPMN برای فرآیندهای کسب‌وکار، ERD برای مدل داده منطقی، و ArchiMate لایه Business/Application. خروجی نهایی معمولاً یک سند ۱۰ تا ۳۰ صفحه‌ای است که در فازهای تحلیل و طراحی پیش از شروع توسعه استفاده می‌شود.</w:t>
      </w:r>
    </w:p>
    <w:p>
      <w:pPr>
        <w:pStyle w:val="Heading1"/>
        <w:bidi/>
        <w:spacing w:after="160" w:before="360" w:line="360"/>
        <w:jc w:val="left"/>
      </w:pPr>
      <w:bookmarkStart w:name="_Toc11" w:id="11"/>
      <w:r>
        <w:rPr>
          <w:rFonts w:ascii="Vazirmatn" w:cs="Vazirmatn" w:eastAsia="Vazirmatn" w:hAnsi="Vazirmatn"/>
          <w:b/>
          <w:bCs/>
          <w:color w:val="162032"/>
          <w:sz w:val="32"/>
          <w:szCs w:val="32"/>
          <w:rtl/>
        </w:rPr>
        <w:t xml:space="preserve">۵. سند طراحی/مدل‌سازی فیزیکی (Detail Design)</w:t>
      </w:r>
      <w:bookmarkEnd w:id="11"/>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طراحی فیزیکی، پایین‌ترین سطح هرم و بالاترین سطح جزئیات را شامل می‌شود و با عنوان «Physical Architecture»، «Physical Model» یا «Detail Design Document (DDD)» شناخته می‌شود. در این مدل، اجزای اکوسیستم همراه با مشخصه‌های کیفی، عملکردی (Non-Functional) و استانداردهای مربوطه طراحی می‌شوند. خروجی این سند باید کاملاً منطبق با آنچه قرار است در واقعیت رخ دهد، با جزئیات کامل تهیه و ارائه گردد؛ به‌گونه‌ای که یک تیم مستقل مهندسی بتواند بر اساس آن، سیستم را بدون نیاز به سؤال اضافه پیاده‌سازی کند.</w:t>
      </w:r>
    </w:p>
    <w:p>
      <w:pPr>
        <w:pStyle w:val="Heading2"/>
        <w:bidi/>
        <w:spacing w:after="120" w:before="280" w:line="360"/>
        <w:jc w:val="left"/>
      </w:pPr>
      <w:bookmarkStart w:name="_Toc12" w:id="12"/>
      <w:r>
        <w:rPr>
          <w:rFonts w:ascii="Vazirmatn" w:cs="Vazirmatn" w:eastAsia="Vazirmatn" w:hAnsi="Vazirmatn"/>
          <w:b/>
          <w:bCs/>
          <w:color w:val="162032"/>
          <w:sz w:val="28"/>
          <w:szCs w:val="28"/>
          <w:rtl/>
        </w:rPr>
        <w:t xml:space="preserve">۵.۱. محتوای سند فیزیکی</w:t>
      </w:r>
      <w:bookmarkEnd w:id="12"/>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فیزیکی باید حداقل شش دسته اطلاعات را پوشش دهد. نخست، مشخصه‌های کیفی (Qualitative Attributes)؛ مانند نوع رمزنگاری (TLS 1.3 با cipher مشخص)، نسخه فناوری (PostgreSQL 16.4)، نوع پورت. دوم، مشخصه‌های عملکردی (Non-Functional Requirements)؛ شامل عملکرد (Latency &lt; 200ms p95)، مقیاس‌پذیری (Horizontal Scaling تا ۱۰ نمونه)، امنیت (OWASP Top 10 پوشش یافته)، قابلیت دسترس‌پذیری (99.95% SLA)، قابلیت نگهداری (MTTR &lt; 30 دقیقه). سوم، استانداردها و انطباق (Standards &amp; Compliance)؛ مثلاً ISO 27001، PCI-DSS، GDPR. چهارم، ورودی‌ها و خروجی‌های هر جزء با قالب دقیق (Schema). پنجم، فرآیندها و زمان‌بندی (Sequence &amp; Timing)؛ معمولاً به‌صورت Sequence Diagram یا UML Timing. ششم، شیوه ارتباط با اکوسیستم‌های مجاور (Adjacent Ecosystems)؛ شامل قرارداد API، پروتکل، فرکانس هماهنگی، و مدیریت خطا.</w:t>
      </w:r>
    </w:p>
    <w:p>
      <w:pPr>
        <w:pStyle w:val="Heading2"/>
        <w:bidi/>
        <w:spacing w:after="120" w:before="280" w:line="360"/>
        <w:jc w:val="left"/>
      </w:pPr>
      <w:bookmarkStart w:name="_Toc13" w:id="13"/>
      <w:r>
        <w:rPr>
          <w:rFonts w:ascii="Vazirmatn" w:cs="Vazirmatn" w:eastAsia="Vazirmatn" w:hAnsi="Vazirmatn"/>
          <w:b/>
          <w:bCs/>
          <w:color w:val="162032"/>
          <w:sz w:val="28"/>
          <w:szCs w:val="28"/>
          <w:rtl/>
        </w:rPr>
        <w:t xml:space="preserve">۵.۲. اصل منطبق با واقعیت</w:t>
      </w:r>
      <w:bookmarkEnd w:id="13"/>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فیزیکی تنها سطحی است که در آن «نام فناوری، نسخه و پیکربندی» اهمیت بنیادی دارد. هر جزء باید با یک محصول یا سرویس واقعی قابل انطباق باشد؛ مثلاً به‌جای «پایگاه داده رابطه‌ای»، باید «PostgreSQL 16.4 روی AWS RDS با Multi-AZ» ذکر شود. این سطح از دقت، امکان تخمین دقیق هزینه، ریسک و زمان اجرا را فراهم می‌آورد و در غیاب آن، هرگونه تخمین منابع صرفاً حدسی خواهد بود. به همین دلیل، سند فیزیکی معمولاً ورودی مستقیم فرآیند تأمین، استخدام و پل‌گذاری است.</w:t>
      </w:r>
    </w:p>
    <w:p>
      <w:pPr>
        <w:pStyle w:val="Heading2"/>
        <w:bidi/>
        <w:spacing w:after="120" w:before="280" w:line="360"/>
        <w:jc w:val="left"/>
      </w:pPr>
      <w:bookmarkStart w:name="_Toc14" w:id="14"/>
      <w:r>
        <w:rPr>
          <w:rFonts w:ascii="Vazirmatn" w:cs="Vazirmatn" w:eastAsia="Vazirmatn" w:hAnsi="Vazirmatn"/>
          <w:b/>
          <w:bCs/>
          <w:color w:val="162032"/>
          <w:sz w:val="28"/>
          <w:szCs w:val="28"/>
          <w:rtl/>
        </w:rPr>
        <w:t xml:space="preserve">۵.۳. مخاطب و ابزارها</w:t>
      </w:r>
      <w:bookmarkEnd w:id="14"/>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مخاطب اصلی سند فیزیکی، مهندسان نرم‌افزار، توسعه‌دهندگان، تیم زیرساخت و بهره‌برداری (Operations) است. ابزارهای متداول در این سطح عبارتند از: UML Deployment Diagram، Class Diagram با جزئیات پیاده‌سازی، Sequence Diagram با زمان‌بندی، DSL (Domain-Specific Language) برای تعریف پیکربندی مانند Terraform، Helm یا K8s Manifests، و OpenAPI/Swagger برای قرارداد API. خروجی نهایی معمولاً سندی چند ده صفحه‌ای همراه با repository کد پیکربندی است که در طول چرخه حیات سیستم به‌صورت مداوم به‌روزرسانی می‌شود.</w:t>
      </w:r>
    </w:p>
    <w:p>
      <w:pPr>
        <w:pStyle w:val="Heading1"/>
        <w:bidi/>
        <w:spacing w:after="160" w:before="360" w:line="360"/>
        <w:jc w:val="left"/>
      </w:pPr>
      <w:bookmarkStart w:name="_Toc15" w:id="15"/>
      <w:r>
        <w:rPr>
          <w:rFonts w:ascii="Vazirmatn" w:cs="Vazirmatn" w:eastAsia="Vazirmatn" w:hAnsi="Vazirmatn"/>
          <w:b/>
          <w:bCs/>
          <w:color w:val="162032"/>
          <w:sz w:val="32"/>
          <w:szCs w:val="32"/>
          <w:rtl/>
        </w:rPr>
        <w:t xml:space="preserve">۶. جدول مقایسه سه سطح</w:t>
      </w:r>
      <w:bookmarkEnd w:id="15"/>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برای دسترسی سریع و ارجاع روزانه، جدول زیر سه سطح را بر اساس معیارهای کلیدی در کنار هم قرار می‌دهد. این جدول می‌تواند به‌عنوان چک‌لیست ارزیابی کیفیت اسناد سازمانی نیز استفاده شود؛ هر سند مدل‌سازی باید مشخص کند در کدام سطح قرار دارد و معیارهای آن سطح را برآورده سازد.</w:t>
      </w:r>
    </w:p>
    <w:p>
      <w:pPr>
        <w:keepNext/>
        <w:bidi/>
        <w:spacing w:after="80" w:before="200"/>
        <w:jc w:val="left"/>
      </w:pPr>
      <w:r>
        <w:rPr>
          <w:rFonts w:ascii="Vazirmatn" w:cs="Vazirmatn" w:eastAsia="Vazirmatn" w:hAnsi="Vazirmatn"/>
          <w:b/>
          <w:bCs/>
          <w:i w:val="false"/>
          <w:iCs w:val="false"/>
          <w:color w:val="162032"/>
          <w:sz w:val="20"/>
          <w:szCs w:val="20"/>
          <w:rtl/>
        </w:rPr>
        <w:t xml:space="preserve">جدول ۱: مقایسه سه سطح مدل‌سازی بر اساس معیارهای کلیدی</w:t>
      </w:r>
    </w:p>
    <w:tbl>
      <w:tblPr>
        <w:tblW w:type="pct" w:w="5000"/>
        <w:tblBorders>
          <w:top w:val="single" w:color="2E5C8A" w:sz="6"/>
          <w:left w:val="none"/>
          <w:bottom w:val="single" w:color="2E5C8A" w:sz="6"/>
          <w:right w:val="none"/>
          <w:insideH w:val="single" w:color="D0D0D0" w:sz="2"/>
          <w:insideV w:val="none"/>
        </w:tblBorders>
      </w:tblPr>
      <w:tblGrid>
        <w:gridCol w:w="1933"/>
        <w:gridCol w:w="2285"/>
        <w:gridCol w:w="2285"/>
        <w:gridCol w:w="2285"/>
      </w:tblGrid>
      <w:tr>
        <w:trPr>
          <w:cantSplit/>
          <w:tblHeader/>
        </w:trPr>
        <w:tc>
          <w:tcPr>
            <w:tcW w:type="pct" w:w="1100"/>
            <w:shd w:fill="2E5C8A" w:val="clear"/>
            <w:tcMar>
              <w:top w:type="dxa" w:w="100"/>
              <w:left w:type="dxa" w:w="140"/>
              <w:bottom w:type="dxa" w:w="100"/>
              <w:right w:type="dxa" w:w="140"/>
            </w:tcMar>
          </w:tcPr>
          <w:p>
            <w:pPr>
              <w:bidi/>
              <w:spacing w:after="0" w:line="320"/>
              <w:jc w:val="center"/>
            </w:pPr>
            <w:r>
              <w:rPr>
                <w:rFonts w:ascii="Vazirmatn" w:cs="Vazirmatn" w:eastAsia="Vazirmatn" w:hAnsi="Vazirmatn"/>
                <w:b/>
                <w:bCs/>
                <w:color w:val="FFFFFF"/>
                <w:sz w:val="20"/>
                <w:szCs w:val="20"/>
                <w:rtl/>
              </w:rPr>
              <w:t xml:space="preserve">معیار</w:t>
            </w:r>
          </w:p>
        </w:tc>
        <w:tc>
          <w:tcPr>
            <w:tcW w:type="pct" w:w="1300"/>
            <w:shd w:fill="2E5C8A" w:val="clear"/>
            <w:tcMar>
              <w:top w:type="dxa" w:w="100"/>
              <w:left w:type="dxa" w:w="140"/>
              <w:bottom w:type="dxa" w:w="100"/>
              <w:right w:type="dxa" w:w="140"/>
            </w:tcMar>
          </w:tcPr>
          <w:p>
            <w:pPr>
              <w:bidi/>
              <w:spacing w:after="0" w:line="320"/>
              <w:jc w:val="center"/>
            </w:pPr>
            <w:r>
              <w:rPr>
                <w:rFonts w:ascii="Vazirmatn" w:cs="Vazirmatn" w:eastAsia="Vazirmatn" w:hAnsi="Vazirmatn"/>
                <w:b/>
                <w:bCs/>
                <w:color w:val="FFFFFF"/>
                <w:sz w:val="20"/>
                <w:szCs w:val="20"/>
                <w:rtl/>
              </w:rPr>
              <w:t xml:space="preserve">مفهومی</w:t>
            </w:r>
          </w:p>
        </w:tc>
        <w:tc>
          <w:tcPr>
            <w:tcW w:type="pct" w:w="1300"/>
            <w:shd w:fill="2E5C8A" w:val="clear"/>
            <w:tcMar>
              <w:top w:type="dxa" w:w="100"/>
              <w:left w:type="dxa" w:w="140"/>
              <w:bottom w:type="dxa" w:w="100"/>
              <w:right w:type="dxa" w:w="140"/>
            </w:tcMar>
          </w:tcPr>
          <w:p>
            <w:pPr>
              <w:bidi/>
              <w:spacing w:after="0" w:line="320"/>
              <w:jc w:val="center"/>
            </w:pPr>
            <w:r>
              <w:rPr>
                <w:rFonts w:ascii="Vazirmatn" w:cs="Vazirmatn" w:eastAsia="Vazirmatn" w:hAnsi="Vazirmatn"/>
                <w:b/>
                <w:bCs/>
                <w:color w:val="FFFFFF"/>
                <w:sz w:val="20"/>
                <w:szCs w:val="20"/>
                <w:rtl/>
              </w:rPr>
              <w:t xml:space="preserve">منطقی</w:t>
            </w:r>
          </w:p>
        </w:tc>
        <w:tc>
          <w:tcPr>
            <w:tcW w:type="pct" w:w="1300"/>
            <w:shd w:fill="2E5C8A" w:val="clear"/>
            <w:tcMar>
              <w:top w:type="dxa" w:w="100"/>
              <w:left w:type="dxa" w:w="140"/>
              <w:bottom w:type="dxa" w:w="100"/>
              <w:right w:type="dxa" w:w="140"/>
            </w:tcMar>
          </w:tcPr>
          <w:p>
            <w:pPr>
              <w:bidi/>
              <w:spacing w:after="0" w:line="320"/>
              <w:jc w:val="center"/>
            </w:pPr>
            <w:r>
              <w:rPr>
                <w:rFonts w:ascii="Vazirmatn" w:cs="Vazirmatn" w:eastAsia="Vazirmatn" w:hAnsi="Vazirmatn"/>
                <w:b/>
                <w:bCs/>
                <w:color w:val="FFFFFF"/>
                <w:sz w:val="20"/>
                <w:szCs w:val="20"/>
                <w:rtl/>
              </w:rPr>
              <w:t xml:space="preserve">فیزیکی</w:t>
            </w:r>
          </w:p>
        </w:tc>
      </w:tr>
      <w:tr>
        <w:trPr>
          <w:cantSplit/>
        </w:trPr>
        <w:tc>
          <w:tcPr>
            <w:tcW w:type="pct" w:w="11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هدف اصلی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درک کلیات و مرزبندی اکوسیستم</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تعریف حقایق و کارکردهای اکوسیستم</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پیاده‌سازی دقیق و عملیاتی‌شدنی</w:t>
            </w:r>
          </w:p>
        </w:tc>
      </w:tr>
      <w:tr>
        <w:trPr>
          <w:cantSplit/>
        </w:trPr>
        <w:tc>
          <w:tcPr>
            <w:tcW w:type="pct" w:w="11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مخاطب</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ذی‌نفعان، مدیران ارشد، تحلیلگر کسب‌وکار</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معماران، تحلیلگران سیستم، تیم محصول</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مهندسان، توسعه‌دهندگان، تیم بهره‌برداری</w:t>
            </w:r>
          </w:p>
        </w:tc>
      </w:tr>
      <w:tr>
        <w:trPr>
          <w:cantSplit/>
        </w:trPr>
        <w:tc>
          <w:tcPr>
            <w:tcW w:type="pct" w:w="11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عمق انتزاع</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بالاترین — ایده‌آل و ذهنی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متوسط — منطقی و عقلانی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پایین‌ترین — منطبق با واقعیت</w:t>
            </w:r>
          </w:p>
        </w:tc>
      </w:tr>
      <w:tr>
        <w:trPr>
          <w:cantSplit/>
        </w:trPr>
        <w:tc>
          <w:tcPr>
            <w:tcW w:type="pct" w:w="11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نوع مشخصه‌ها</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فقط حضور / عدم حضور اجزا</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کمّی و کارکردی (Functional)</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کیفی و عملکردی (Non-Functional)</w:t>
            </w:r>
          </w:p>
        </w:tc>
      </w:tr>
      <w:tr>
        <w:trPr>
          <w:cantSplit/>
        </w:trPr>
        <w:tc>
          <w:tcPr>
            <w:tcW w:type="pct" w:w="11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نحوه ارتباط</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وجود یا عدم وجود ارتباط</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یک‌طرفه، دوطرفه، نوع کدینگ</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پروتکل دقیق، قالب پیام، فرکانس</w:t>
            </w:r>
          </w:p>
        </w:tc>
      </w:tr>
      <w:tr>
        <w:trPr>
          <w:cantSplit/>
        </w:trPr>
        <w:tc>
          <w:tcPr>
            <w:tcW w:type="pct" w:w="11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فناوری</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مستقل از فناوری</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منطقی و در دسترس، اما مستقل از محصول خاص</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وابسته به فناوری و محصول مشخص</w:t>
            </w:r>
          </w:p>
        </w:tc>
      </w:tr>
      <w:tr>
        <w:trPr>
          <w:cantSplit/>
        </w:trPr>
        <w:tc>
          <w:tcPr>
            <w:tcW w:type="pct" w:w="11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خروجی اصلی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نقشه ذهنی اکوسیستم + چارچوب</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مدل داده، مدل فرآیند، مدل ارتباط</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طراحی جزئی (Detail Design)، DSL، کد مبنا</w:t>
            </w:r>
          </w:p>
        </w:tc>
      </w:tr>
      <w:tr>
        <w:trPr>
          <w:cantSplit/>
        </w:trPr>
        <w:tc>
          <w:tcPr>
            <w:tcW w:type="pct" w:w="11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ابزارهای متداول</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ArchiMate Motivation, C4 Context</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UML, BPMN, ERD, ArchiMate</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UML Deployment/Class/Sequence, DSL, IaC</w:t>
            </w:r>
          </w:p>
        </w:tc>
      </w:tr>
      <w:tr>
        <w:trPr>
          <w:cantSplit/>
        </w:trPr>
        <w:tc>
          <w:tcPr>
            <w:tcW w:type="pct" w:w="11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نمونه سند</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سند چشم‌انداز معماری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سند معماری منطقی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سند طراحی جزئی (DDD)</w:t>
            </w:r>
          </w:p>
        </w:tc>
      </w:tr>
      <w:tr>
        <w:trPr>
          <w:cantSplit/>
        </w:trPr>
        <w:tc>
          <w:tcPr>
            <w:tcW w:type="pct" w:w="11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معیار پذیرش</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تأیید ذی‌نفعان بر سرنخ无毒 حوزه</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تأیید تیم فنی بر منطقی بودن و دسترس‌پذیری</w:t>
            </w:r>
          </w:p>
        </w:tc>
        <w:tc>
          <w:tcPr>
            <w:tcW w:type="pct" w:w="13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تأیید تیم پیاده‌سازی بر امکان‌پذیری عملی</w:t>
            </w:r>
          </w:p>
        </w:tc>
      </w:tr>
      <w:tr>
        <w:trPr>
          <w:cantSplit/>
        </w:trPr>
        <w:tc>
          <w:tcPr>
            <w:tcW w:type="pct" w:w="11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تغییر در زمان</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کم‌تغییر، بنیادی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متوسط‌تغییر، رشد تدریجی</w:t>
            </w:r>
          </w:p>
        </w:tc>
        <w:tc>
          <w:tcPr>
            <w:tcW w:type="pct" w:w="13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زیاد‌تغییر، نسخه‌گذاری مکرر</w:t>
            </w:r>
          </w:p>
        </w:tc>
      </w:tr>
    </w:tbl>
    <w:p>
      <w:pPr>
        <w:pStyle w:val="Heading1"/>
        <w:bidi/>
        <w:spacing w:after="160" w:before="360" w:line="360"/>
        <w:jc w:val="left"/>
      </w:pPr>
      <w:bookmarkStart w:name="_Toc16" w:id="16"/>
      <w:r>
        <w:rPr>
          <w:rFonts w:ascii="Vazirmatn" w:cs="Vazirmatn" w:eastAsia="Vazirmatn" w:hAnsi="Vazirmatn"/>
          <w:b/>
          <w:bCs/>
          <w:color w:val="162032"/>
          <w:sz w:val="32"/>
          <w:szCs w:val="32"/>
          <w:rtl/>
        </w:rPr>
        <w:t xml:space="preserve">۷. مثال کاربردی: سیستم تجارت الکترونیک در سه سطح</w:t>
      </w:r>
      <w:bookmarkEnd w:id="16"/>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برای تثبیت درک، یک مثال واحد را در سه سطح دنبال می‌کنیم: یک پلتفرم تجارت الکترونیک (E-Commerce) که سفارش مشتری را ثبت، انبار را تحریک می‌کند و از طریق درگاه پرداخت تسویه می‌کند. در ادامه می‌بینیم چطور همان سیستم واقعی، در هر سطح به شکل متفاوتی مدل می‌شود.</w:t>
      </w:r>
    </w:p>
    <w:p>
      <w:pPr>
        <w:pStyle w:val="Heading2"/>
        <w:bidi/>
        <w:spacing w:after="120" w:before="280" w:line="360"/>
        <w:jc w:val="left"/>
      </w:pPr>
      <w:bookmarkStart w:name="_Toc17" w:id="17"/>
      <w:r>
        <w:rPr>
          <w:rFonts w:ascii="Vazirmatn" w:cs="Vazirmatn" w:eastAsia="Vazirmatn" w:hAnsi="Vazirmatn"/>
          <w:b/>
          <w:bCs/>
          <w:color w:val="162032"/>
          <w:sz w:val="28"/>
          <w:szCs w:val="28"/>
          <w:rtl/>
        </w:rPr>
        <w:t xml:space="preserve">۷.۱. سطح مفهومی</w:t>
      </w:r>
      <w:bookmarkEnd w:id="17"/>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سند مفهومی، صرفاً فهرستی از اجزای حاضر ارائه می‌شود: «مشتری»، «فروشنده»، «پلتفرم تجارت الکترونیک»، «انبار»، «درگاه پرداخت» و «حمل‌ونقل». مرزبندی مشخص است: سامانه‌های تحلیلی خارج دامنه این مدل هستند. ارتباط‌ها فقط به‌صورت وجودی ذکر می‌شوند: «مشتری با پلتفرم در ارتباط است»، «پلتفرم با درگاه پرداخت در ارتباط است»، «پلتفرم با انبار در ارتباط است». هیچ عدد، هیچ فناوری، هیچ KPI در این سند نیست؛ تنها چارچوب کلی که می‌گوید «این اکوسیستم باید سفارش را از مشتری بگیرد و محصول را به او برساند».</w:t>
      </w:r>
    </w:p>
    <w:p>
      <w:pPr>
        <w:pStyle w:val="Heading2"/>
        <w:bidi/>
        <w:spacing w:after="120" w:before="280" w:line="360"/>
        <w:jc w:val="left"/>
      </w:pPr>
      <w:bookmarkStart w:name="_Toc18" w:id="18"/>
      <w:r>
        <w:rPr>
          <w:rFonts w:ascii="Vazirmatn" w:cs="Vazirmatn" w:eastAsia="Vazirmatn" w:hAnsi="Vazirmatn"/>
          <w:b/>
          <w:bCs/>
          <w:color w:val="162032"/>
          <w:sz w:val="28"/>
          <w:szCs w:val="28"/>
          <w:rtl/>
        </w:rPr>
        <w:t xml:space="preserve">۷.۲. سطح منطقی</w:t>
      </w:r>
      <w:bookmarkEnd w:id="18"/>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سند منطقی، همان اجزا با مشخصه‌های کمّی و کارکردی توصیف می‌شوند. مثلاً: «پلتفرم باید تا ۱۰٬۰۰۰ سفارش همزمان را پشتیبانی کند»، «درگاه پرداخت باید در ۹۵٪ موارد ظرف ۳ ثانیه پاسخ دهد». نحوه ارتباط به‌دقت تعریف می‌شود: «پلتفرم با درگاه پرداخت دوطرفه و همگام (Sync) و با قالب JSON ارتباط دارد»، «پلتفرم با انبار یک‌طرفه و ناهمگام (Async) با قالب Event در Kafka ارتباط دارد». وظایف هر جزء به‌صورت Use Case نوشته می‌شوند: «ثبت سفارش»، «اعتبارسنجی موجودی»، «صدور فاکتور». هیچ نام محصول یا نسخه فناوری هنوز در سند نیست.</w:t>
      </w:r>
    </w:p>
    <w:p>
      <w:pPr>
        <w:pStyle w:val="Heading2"/>
        <w:bidi/>
        <w:spacing w:after="120" w:before="280" w:line="360"/>
        <w:jc w:val="left"/>
      </w:pPr>
      <w:bookmarkStart w:name="_Toc19" w:id="19"/>
      <w:r>
        <w:rPr>
          <w:rFonts w:ascii="Vazirmatn" w:cs="Vazirmatn" w:eastAsia="Vazirmatn" w:hAnsi="Vazirmatn"/>
          <w:b/>
          <w:bCs/>
          <w:color w:val="162032"/>
          <w:sz w:val="28"/>
          <w:szCs w:val="28"/>
          <w:rtl/>
        </w:rPr>
        <w:t xml:space="preserve">۷.۳. سطح فیزیکی</w:t>
      </w:r>
      <w:bookmarkEnd w:id="19"/>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سند فیزیکی، همه چیز دقیق و منطبق با واقعیت می‌شود. به‌جای «درگاه پرداخت»، نام می‌آید: «سرویس Stripe Payment API v2024-06-20 با OAuth 2.0». به‌جای «Kafka»، مشخص می‌شود: «Apache Kafka 3.7 روی AWS MSK با ۳ broker در ۳ AZ». مشخصه‌های عملکردی ذکر می‌شوند: «Latency p95 &lt; 180ms برای /orders، SLA 99.95%، Retention 7 روز». قراردادهای API به‌صورت OpenAPI 3.1 با Schema دقیق تعریف می‌شوند. رمزنگاری: TLS 1.3 با cipher TLS_AES_256_GCM_SHA384. زمان‌بندی Sequence Diagram با timeout‌ها و retry policy مشخص می‌شود. خروجی این سند مستقیماً قابل پیاده‌سازی به کد Terraform و Helm است.</w:t>
      </w:r>
    </w:p>
    <w:p>
      <w:pPr>
        <w:pStyle w:val="Heading1"/>
        <w:bidi/>
        <w:spacing w:after="160" w:before="360" w:line="360"/>
        <w:jc w:val="left"/>
      </w:pPr>
      <w:bookmarkStart w:name="_Toc20" w:id="20"/>
      <w:r>
        <w:rPr>
          <w:rFonts w:ascii="Vazirmatn" w:cs="Vazirmatn" w:eastAsia="Vazirmatn" w:hAnsi="Vazirmatn"/>
          <w:b/>
          <w:bCs/>
          <w:color w:val="162032"/>
          <w:sz w:val="32"/>
          <w:szCs w:val="32"/>
          <w:rtl/>
        </w:rPr>
        <w:t xml:space="preserve">۸. نمودار هرم سه سطح</w:t>
      </w:r>
      <w:bookmarkEnd w:id="20"/>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نمودار زیر، هرم سه سطح را به‌صورت بصری نمایش می‌دهد. در بالا، سطح مفهومی با بالاترین انتزاع و کم‌ترین جزئیات قرار دارد؛ در پایین، سطح فیزیکی با کم‌ترین انتزاع و بیشترین جزئیات. هرم به‌صورت مکمل طراحی شده: هر سطح مکمل سطح بالاتر و پایین‌تر خود است، نه جایگزین آن. فلش چپ، جهت حرکت از انتزاع به جزئیات و پیاده‌سازی را نشان می‌دهد؛ فلش راست، جهت حرکت از جزئیات به انتزاع و درک مجدد را. در هر دو جهت، تیم‌ها معمولاً در طول چرخه حیات سیستم چندین بار حرکت می‌کنند.</w:t>
      </w:r>
    </w:p>
    <w:p>
      <w:pPr>
        <w:keepNext/>
        <w:bidi/>
        <w:spacing w:after="80" w:before="200"/>
        <w:jc w:val="center"/>
      </w:pPr>
      <w:r>
        <w:drawing>
          <wp:inline distT="0" distB="0" distL="0" distR="0">
            <wp:extent cx="5143500" cy="33623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62325"/>
                    </a:xfrm>
                    <a:prstGeom prst="rect">
                      <a:avLst/>
                    </a:prstGeom>
                  </pic:spPr>
                </pic:pic>
              </a:graphicData>
            </a:graphic>
          </wp:inline>
        </w:drawing>
      </w:r>
    </w:p>
    <w:p>
      <w:pPr>
        <w:bidi/>
        <w:spacing w:after="200" w:before="80" w:line="280"/>
        <w:jc w:val="center"/>
      </w:pPr>
      <w:r>
        <w:rPr>
          <w:rFonts w:ascii="Vazirmatn" w:cs="Vazirmatn" w:eastAsia="Vazirmatn" w:hAnsi="Vazirmatn"/>
          <w:b w:val="false"/>
          <w:bCs w:val="false"/>
          <w:i/>
          <w:iCs/>
          <w:color w:val="666666"/>
          <w:sz w:val="20"/>
          <w:szCs w:val="20"/>
          <w:rtl/>
        </w:rPr>
        <w:t xml:space="preserve">شکل ۱: هرم سه سطح طراحی و مدل‌سازی سیستم — انتزاع در بالا، جزئیات و پیاده‌سازی در پایین</w:t>
      </w:r>
    </w:p>
    <w:p>
      <w:pPr>
        <w:pStyle w:val="Heading1"/>
        <w:bidi/>
        <w:spacing w:after="160" w:before="360" w:line="360"/>
        <w:jc w:val="left"/>
      </w:pPr>
      <w:bookmarkStart w:name="_Toc21" w:id="21"/>
      <w:r>
        <w:rPr>
          <w:rFonts w:ascii="Vazirmatn" w:cs="Vazirmatn" w:eastAsia="Vazirmatn" w:hAnsi="Vazirmatn"/>
          <w:b/>
          <w:bCs/>
          <w:color w:val="162032"/>
          <w:sz w:val="32"/>
          <w:szCs w:val="32"/>
          <w:rtl/>
        </w:rPr>
        <w:t xml:space="preserve">۹. استانداردها و چارچوب‌های بین‌المللی</w:t>
      </w:r>
      <w:bookmarkEnd w:id="21"/>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برای پرهیز از ابداع دوباره چرخ و هماهنگی با صنعت، توصیه می‌شود سطوح سه‌گانه مدل‌سازی به استانداردها و چارچوب‌های شناخته‌شده بین‌المللی مرتبط شوند. در ادامه مهم‌ترین آن‌ها به اختصار معرفی می‌شوند.</w:t>
      </w:r>
    </w:p>
    <w:p>
      <w:pPr>
        <w:pStyle w:val="Heading2"/>
        <w:bidi/>
        <w:spacing w:after="120" w:before="280" w:line="360"/>
        <w:jc w:val="left"/>
      </w:pPr>
      <w:bookmarkStart w:name="_Toc22" w:id="22"/>
      <w:r>
        <w:rPr>
          <w:rFonts w:ascii="Vazirmatn" w:cs="Vazirmatn" w:eastAsia="Vazirmatn" w:hAnsi="Vazirmatn"/>
          <w:b/>
          <w:bCs/>
          <w:color w:val="162032"/>
          <w:sz w:val="28"/>
          <w:szCs w:val="28"/>
          <w:rtl/>
        </w:rPr>
        <w:t xml:space="preserve">۹.۱. UML — Unified Modeling Language</w:t>
      </w:r>
      <w:bookmarkEnd w:id="22"/>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UML استاندارد OMG برای مدل‌سازی شی‌گرا است و در سه سطح کاربرد دارد: در سطح منطقی برای Use Case و Activity Diagram، در سطح فیزیکی برای Class، Sequence و Deployment Diagram. در سطح مفهومی کاربرد محدودی دارد زیرا ذاتاً فنی‌محور است، اما گاهی برای ذکر ساختار کلی به‌کار می‌رود. نسخه فعلی UML 2.5.1 است.</w:t>
      </w:r>
    </w:p>
    <w:p>
      <w:pPr>
        <w:pStyle w:val="Heading2"/>
        <w:bidi/>
        <w:spacing w:after="120" w:before="280" w:line="360"/>
        <w:jc w:val="left"/>
      </w:pPr>
      <w:bookmarkStart w:name="_Toc23" w:id="23"/>
      <w:r>
        <w:rPr>
          <w:rFonts w:ascii="Vazirmatn" w:cs="Vazirmatn" w:eastAsia="Vazirmatn" w:hAnsi="Vazirmatn"/>
          <w:b/>
          <w:bCs/>
          <w:color w:val="162032"/>
          <w:sz w:val="28"/>
          <w:szCs w:val="28"/>
          <w:rtl/>
        </w:rPr>
        <w:t xml:space="preserve">۹.۲. BPMN — Business Process Model and Notation</w:t>
      </w:r>
      <w:bookmarkEnd w:id="23"/>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BPMN استاندارد OMG برای مدل‌سازی فرآیندهای کسب‌وکار است و اصولاً در سطح منطقی به‌کار می‌رود. مزیت اصلی BPMN، پل زدن بین ذی‌نفعان کسب‌وکار (که نمودارهای آن را می‌فهمند) و تیم‌های فنی (که می‌توانند آن‌ها را به اجرا تبدیل کنند) است. نسخه فعلی BPMN 2.0.2 است.</w:t>
      </w:r>
    </w:p>
    <w:p>
      <w:pPr>
        <w:pStyle w:val="Heading2"/>
        <w:bidi/>
        <w:spacing w:after="120" w:before="280" w:line="360"/>
        <w:jc w:val="left"/>
      </w:pPr>
      <w:bookmarkStart w:name="_Toc24" w:id="24"/>
      <w:r>
        <w:rPr>
          <w:rFonts w:ascii="Vazirmatn" w:cs="Vazirmatn" w:eastAsia="Vazirmatn" w:hAnsi="Vazirmatn"/>
          <w:b/>
          <w:bCs/>
          <w:color w:val="162032"/>
          <w:sz w:val="28"/>
          <w:szCs w:val="28"/>
          <w:rtl/>
        </w:rPr>
        <w:t xml:space="preserve">۹.۳. TOGAF — The Open Group Architecture Framework</w:t>
      </w:r>
      <w:bookmarkEnd w:id="24"/>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TOGAF چارچوب روش‌شناسی برای معماری سازمانی (Enterprise Architecture) است که با روش ADM (Architecture Development Method) سه سطح مفهومی (Architecture Vision)، منطقی (Business/Application/Data Architecture) و فیزیکی (Technology Architecture) را به‌صورت صریح تفکیک می‌کند. TOGAF 10 این سه سطح را در فازهای B، C و DADM قرار می‌دهد.</w:t>
      </w:r>
    </w:p>
    <w:p>
      <w:pPr>
        <w:pStyle w:val="Heading2"/>
        <w:bidi/>
        <w:spacing w:after="120" w:before="280" w:line="360"/>
        <w:jc w:val="left"/>
      </w:pPr>
      <w:bookmarkStart w:name="_Toc25" w:id="25"/>
      <w:r>
        <w:rPr>
          <w:rFonts w:ascii="Vazirmatn" w:cs="Vazirmatn" w:eastAsia="Vazirmatn" w:hAnsi="Vazirmatn"/>
          <w:b/>
          <w:bCs/>
          <w:color w:val="162032"/>
          <w:sz w:val="28"/>
          <w:szCs w:val="28"/>
          <w:rtl/>
        </w:rPr>
        <w:t xml:space="preserve">۹.۴. ArchiMate</w:t>
      </w:r>
      <w:bookmarkEnd w:id="25"/>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ArchiMate استاندارد Open Group برای زبان توصیف معماری سازمانی است و در سه لایه (Motivation، Business، Application، Technology) و سه سطح (Conceptual، Logical، Physical) قابل استفاده است. این زبان اصولاً مکمل TOGAF است و نمودارهای یکپارچه‌ای تولید می‌کند که همه‌سطح‌ها را در یک تصویر نمایش می‌دهد. نسخه فعلی ArchiMate 3.2 است.</w:t>
      </w:r>
    </w:p>
    <w:p>
      <w:pPr>
        <w:pStyle w:val="Heading2"/>
        <w:bidi/>
        <w:spacing w:after="120" w:before="280" w:line="360"/>
        <w:jc w:val="left"/>
      </w:pPr>
      <w:bookmarkStart w:name="_Toc26" w:id="26"/>
      <w:r>
        <w:rPr>
          <w:rFonts w:ascii="Vazirmatn" w:cs="Vazirmatn" w:eastAsia="Vazirmatn" w:hAnsi="Vazirmatn"/>
          <w:b/>
          <w:bCs/>
          <w:color w:val="162032"/>
          <w:sz w:val="28"/>
          <w:szCs w:val="28"/>
          <w:rtl/>
        </w:rPr>
        <w:t xml:space="preserve">۹.۵. سایر استانداردها</w:t>
      </w:r>
      <w:bookmarkEnd w:id="26"/>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کنار چهار استاندارد بالا، چند استاندارد تخصصی دیگر نیز ارزش مرجع دارند: ISO/IEC/IEEE 42010 برای روش‌شناسی توصیف معماری، SysML (سیستم‌های مهندسی) برای سیستم‌های دارای سخت‌افزار و IDEF0 برای مدل‌سازی فرآیند قدیمی‌تر. انتخاب استاندارد به صنعت، اندازه سازمان و درجه بلوغ تیم بستگی دارد؛ اما توصیه عملی، پذیرفتن حداقل یکی از چارچوب‌های اصلی (TOGAF یا ArchiMate) و انسجام با UML/BPMN در سطوح منطقی-فیزیکی است.</w:t>
      </w:r>
    </w:p>
    <w:p>
      <w:pPr>
        <w:pStyle w:val="Heading1"/>
        <w:bidi/>
        <w:spacing w:after="160" w:before="360" w:line="360"/>
        <w:jc w:val="left"/>
      </w:pPr>
      <w:bookmarkStart w:name="_Toc27" w:id="27"/>
      <w:r>
        <w:rPr>
          <w:rFonts w:ascii="Vazirmatn" w:cs="Vazirmatn" w:eastAsia="Vazirmatn" w:hAnsi="Vazirmatn"/>
          <w:b/>
          <w:bCs/>
          <w:color w:val="162032"/>
          <w:sz w:val="32"/>
          <w:szCs w:val="32"/>
          <w:rtl/>
        </w:rPr>
        <w:t xml:space="preserve">۱۰. رویکردهای طراحی: بالا به پایین، پایین به بالا، ترکیبی</w:t>
      </w:r>
      <w:bookmarkEnd w:id="27"/>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سند اصلی به‌درستی اشاره می‌کند که طراحی می‌تواند بالا به پایین (Top-Down)، پایین به بالا (Bottom-Up) یا معمولاً ترکیبی از این دو باشد. در ادامه این سه رویکرد را با جزئیات بیشتر توضیح می‌دهیم.</w:t>
      </w:r>
    </w:p>
    <w:p>
      <w:pPr>
        <w:pStyle w:val="Heading2"/>
        <w:bidi/>
        <w:spacing w:after="120" w:before="280" w:line="360"/>
        <w:jc w:val="left"/>
      </w:pPr>
      <w:bookmarkStart w:name="_Toc28" w:id="28"/>
      <w:r>
        <w:rPr>
          <w:rFonts w:ascii="Vazirmatn" w:cs="Vazirmatn" w:eastAsia="Vazirmatn" w:hAnsi="Vazirmatn"/>
          <w:b/>
          <w:bCs/>
          <w:color w:val="162032"/>
          <w:sz w:val="28"/>
          <w:szCs w:val="28"/>
          <w:rtl/>
        </w:rPr>
        <w:t xml:space="preserve">۱۰.۱. رویکرد بالا به پایین (Top-Down)</w:t>
      </w:r>
      <w:bookmarkEnd w:id="28"/>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رویکرد Top-Down، طراحی از سطح مفهومی آغاز می‌شود، سپس به منطقی و در نهایت به فیزیکی تجزیه می‌شود. این رویکرد وقتی مناسب است که سازمان از یک چشم‌انداز روشن و یک تیم معماری قوی برخوردار است و هدف، انطباق همه‌سطح‌ها با استراتژی است. مزیت اصلی این رویکرد، هماهنگی بالا و پرهیز از دوباره‌کاری است؛ معایب آن عبارتند از: کندی در پاسخ‌گویی به نیازهای متغیر، ریسک طراحی مفهومی غیرقابل‌اجرا، و کم توجهی به محدودیت‌های فناوری موجود.</w:t>
      </w:r>
    </w:p>
    <w:p>
      <w:pPr>
        <w:pStyle w:val="Heading2"/>
        <w:bidi/>
        <w:spacing w:after="120" w:before="280" w:line="360"/>
        <w:jc w:val="left"/>
      </w:pPr>
      <w:bookmarkStart w:name="_Toc29" w:id="29"/>
      <w:r>
        <w:rPr>
          <w:rFonts w:ascii="Vazirmatn" w:cs="Vazirmatn" w:eastAsia="Vazirmatn" w:hAnsi="Vazirmatn"/>
          <w:b/>
          <w:bCs/>
          <w:color w:val="162032"/>
          <w:sz w:val="28"/>
          <w:szCs w:val="28"/>
          <w:rtl/>
        </w:rPr>
        <w:t xml:space="preserve">۱۰.۲. رویکرد پایین به بالا (Bottom-Up)</w:t>
      </w:r>
      <w:bookmarkEnd w:id="29"/>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رویکرد Bottom-Up، طراحی از سطح فیزیکی آغاز می‌شود — یعنی از موجودیت‌های واقعی فناورانه — و سپس به سطح منطقی و در نهایت مفهومی صعود می‌کند. این رویکرد معمولاً در سازمان‌هایی رخ می‌دهد که پیش از داشتن مدل، سیستم‌ها را پیاده‌سازی کرده‌اند و اکنون می‌خواهند مدل بسازند (Reverse Engineering). مزیت اصلی، واقع‌بین بودن و انطباق با امکانات موجود است؛ معایب آن عبارتند از: خطر فقدان چشم‌انداز کلی، تکرار الگوهای ناکارآمد موجود در مدل جدید، و دشواری توافق ذی‌نفعان تجاری بر سرنخ کلیات.</w:t>
      </w:r>
    </w:p>
    <w:p>
      <w:pPr>
        <w:pStyle w:val="Heading2"/>
        <w:bidi/>
        <w:spacing w:after="120" w:before="280" w:line="360"/>
        <w:jc w:val="left"/>
      </w:pPr>
      <w:bookmarkStart w:name="_Toc30" w:id="30"/>
      <w:r>
        <w:rPr>
          <w:rFonts w:ascii="Vazirmatn" w:cs="Vazirmatn" w:eastAsia="Vazirmatn" w:hAnsi="Vazirmatn"/>
          <w:b/>
          <w:bCs/>
          <w:color w:val="162032"/>
          <w:sz w:val="28"/>
          <w:szCs w:val="28"/>
          <w:rtl/>
        </w:rPr>
        <w:t xml:space="preserve">۱۰.۳. رویکرد ترکیبی (Mixed / Y-Approach)</w:t>
      </w:r>
      <w:bookmarkEnd w:id="30"/>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عمل، اکثر پروژه‌های موفق از یک رویکرد ترکیبی استفاده می‌کنند که گاهی با حرف Y توصیف می‌شود: طراحی از هر دو انتها آغاز می‌شود و در میانه (سطح منطقی) همگرا می‌شود. تیم معماری از بالا، یک مدل مفهومی موقت می‌سازد؛ تیم مهندسی از پایین، مدل فیزیکی موجود را استخراج می‌کند؛ سپس دو تیم در سطح منطقی گرد هم می‌آیند تا یک مدل منطقی پذیرفته‌شده تولید کنند که هم با چشم‌انداز استراتژیک همخوان و هم با امکانات فنی موجود قابل‌اجرا باشد. این رویکرد، مزایای هر دو رویکرد قبلی را در می‌یابد و معایب آن‌ها را تخفیف می‌کند، اما نیازمند هماهنگی بالای بین تیم‌ها است.</w:t>
      </w:r>
    </w:p>
    <w:p>
      <w:pPr>
        <w:pStyle w:val="Heading2"/>
        <w:bidi/>
        <w:spacing w:after="120" w:before="280" w:line="360"/>
        <w:jc w:val="left"/>
      </w:pPr>
      <w:bookmarkStart w:name="_Toc31" w:id="31"/>
      <w:r>
        <w:rPr>
          <w:rFonts w:ascii="Vazirmatn" w:cs="Vazirmatn" w:eastAsia="Vazirmatn" w:hAnsi="Vazirmatn"/>
          <w:b/>
          <w:bCs/>
          <w:color w:val="162032"/>
          <w:sz w:val="28"/>
          <w:szCs w:val="28"/>
          <w:rtl/>
        </w:rPr>
        <w:t xml:space="preserve">۱۰.۴. تأثیر رشد و بلوغ اکوسیستم</w:t>
      </w:r>
      <w:bookmarkEnd w:id="31"/>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نکته مهم سند اصلی این است که «در طول دوره رشد و بلوغ اکوسیستم، هریک از این بخش‌ها به نوبت خود غنی‌تر می‌شود». این مشاهده کاملاً دقیق است و با تجربه صنعت همخوانی دارد. در ماه‌های اولیه، سند مفهومی غنی‌تر است چون هنوز پیاده‌سازی گسترده وجود ندارد؛ در فاز رشد، سند منطقی غنی‌تر می‌شود چون فرآیندها و رابطه‌ها دقیق‌تر می‌شوند؛ در فاز بلوغ، سند فیزیکی پرحجم می‌شود چون پیکربندی‌ها و استانداردها متعدد می‌گردند. نگهداری همزمان هر سه سند در طول زمان، فعالیت‌ای ضروری است که نباید از آن صرف‌نظر کرد.</w:t>
      </w:r>
    </w:p>
    <w:p>
      <w:pPr>
        <w:pStyle w:val="Heading1"/>
        <w:bidi/>
        <w:spacing w:after="160" w:before="360" w:line="360"/>
        <w:jc w:val="left"/>
      </w:pPr>
      <w:bookmarkStart w:name="_Toc32" w:id="32"/>
      <w:r>
        <w:rPr>
          <w:rFonts w:ascii="Vazirmatn" w:cs="Vazirmatn" w:eastAsia="Vazirmatn" w:hAnsi="Vazirmatn"/>
          <w:b/>
          <w:bCs/>
          <w:color w:val="162032"/>
          <w:sz w:val="32"/>
          <w:szCs w:val="32"/>
          <w:rtl/>
        </w:rPr>
        <w:t xml:space="preserve">۱۱. بهترین شیوه‌ها و خطاهای متداول</w:t>
      </w:r>
      <w:bookmarkEnd w:id="32"/>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عمل، چند نکته کلیدی تمایز تیم‌های موفق از ناموفق را رقم می‌زند. این نکته‌ها حاصل مشاهده میدانی و الگوهای صنعت هستند و در ادامه به‌صورت دو فهرست ساختاریافته ارائه می‌شوند.</w:t>
      </w:r>
    </w:p>
    <w:p>
      <w:pPr>
        <w:pStyle w:val="Heading2"/>
        <w:bidi/>
        <w:spacing w:after="120" w:before="280" w:line="360"/>
        <w:jc w:val="left"/>
      </w:pPr>
      <w:bookmarkStart w:name="_Toc33" w:id="33"/>
      <w:r>
        <w:rPr>
          <w:rFonts w:ascii="Vazirmatn" w:cs="Vazirmatn" w:eastAsia="Vazirmatn" w:hAnsi="Vazirmatn"/>
          <w:b/>
          <w:bCs/>
          <w:color w:val="162032"/>
          <w:sz w:val="28"/>
          <w:szCs w:val="28"/>
          <w:rtl/>
        </w:rPr>
        <w:t xml:space="preserve">۱۱.۱. بهترین شیوه‌ها</w:t>
      </w:r>
      <w:bookmarkEnd w:id="33"/>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شفافیت مرزبندی: در هر سه سند، به‌صراحت ذکر کنید چه چیزی داخل دامنه است و چه چیزی خارج. مرزبندی مبهم، عامل شماره یک ناهماهنگی است.</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استقلال سطوح: سند مفهومی نباید به فناوری خاص وابسته باشد؛ سند منطقی نباید به محصول یا نسخه خاص وابسته باشد؛ تنها سند فیزیکی وابسته به فناوری است.</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تأیید ذی‌نفعان در هر سطح: سند مفهومی باید توسط ذی‌نفعان کسب‌وکار، سند منطقی توسط معماران، و سند فیزیکی توسط تیم مهندسی تأیید شود. عبور از یک سطح بدون تأیید، ریسک اجرا را به‌شدت بالا می‌برد.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نسخه‌گذاری و کنترل تغییر: هر سه سند باید در یک سیستم کنترل نسخه (مانند Git) نگهداری شوند و تغییرات با Pull Request بررسی شوند. سند بدون تاریخ آخرین تغییر، به‌سرعت اعتبار خود را از دست می‌دهد.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بازخورد مداوم: هر sprint یا هر سه ماه یکبار، سند‌ها باید با واقعیت اجرا تطبیق شوند و اختلاف‌ها ثبت شوند. سندی که با واقعیت همخوانی ندارد، بدتر از فقدان سند است.</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نگاشت صریح بین سطوح: هر جزء در سطح منطقی باید به جزء متناظر در سطح مفهومی و فیزیکی نگاشت شود. این نگاشت، ردیابی اثرات تغییر را ممکن می‌سازد.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استفاده از ابزار یکپارچه: استفاده از چند ابزار متنافر (مانند Visio برای مفهومی، Enterprise Architect برای منطقی، Markdown برای فیزیکی) هماهنگی را دشوار می‌سازد. ابزار یکپارچه مانند Archi، Sparx EA یا Camunda توصیه می‌شود.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تعریف مخاطب برای هر سند: هر سند باید در پاراگراف نخست خود بگوید «این سند برای چه کسانی نوشته شده». سند بدون مخاطب مشخص، خوانده نمی‌شود.</w:t>
      </w:r>
    </w:p>
    <w:p>
      <w:pPr>
        <w:pStyle w:val="Heading2"/>
        <w:bidi/>
        <w:spacing w:after="120" w:before="280" w:line="360"/>
        <w:jc w:val="left"/>
      </w:pPr>
      <w:bookmarkStart w:name="_Toc34" w:id="34"/>
      <w:r>
        <w:rPr>
          <w:rFonts w:ascii="Vazirmatn" w:cs="Vazirmatn" w:eastAsia="Vazirmatn" w:hAnsi="Vazirmatn"/>
          <w:b/>
          <w:bCs/>
          <w:color w:val="162032"/>
          <w:sz w:val="28"/>
          <w:szCs w:val="28"/>
          <w:rtl/>
        </w:rPr>
        <w:t xml:space="preserve">۱۱.۲. خطاهای متداول</w:t>
      </w:r>
      <w:bookmarkEnd w:id="34"/>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جهش از مفهومی به فیزیکی: صرف‌نظر از سطح منطقی و نوشتن مستقیم سند فیزیکی پس از یک Brainstorm مفهومی، شایع‌ترین خطا است. نتیجه: سند فیزیکی که با هیچ چشم‌انداز استراتژیک همخوان نیست.</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نادیده گرفتن NFRها: تمرکز مفرط بر نیازهای کارکردی (Functional) و فراموش کردن نیازهای عملکردی (Non-Functional) در سطح فیزیکی. نتیجه: سیستمی که کار می‌کند اما مقیاس‌پذیر، امن یا قابل‌نگهداری نیست.</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عدم تفکیک سطوح: نوشتن یک سند واحد که در همان پاراگراف اول درباره‌ چارچوب (مفهومی)، در دومین پاراگراف درباره‌ API (فیزیکی) و در سومین پاراگراف درباره‌ Use Case (منطقی) صحبت می‌کند. نتیجه: سندی که هیچ مخاطبی به‌طور کامل نمی‌فهمد.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مستندسازی ناقص ارتباط‌ها: ذکر نوع ارتباط (یک‌طرفه/دوطرفه) بدون ذکر قالب پیام، فرکانس، و مدیریت خطا. نتیجه: هماهنگی بین تیم‌های مجاور دشوار می‌شود.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سند بدون مالک: هیچ فرد یا تیمی به‌عنوان مالک سند تعیین نشده. نتیجه: سند پس از مدتی فراموش می‌شود و در تعارض با واقعیت اجرا قرار می‌گیرد.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ترجمه مکانیکی از استاندارد: استفاده کورکورانه از قالب TOGAF یا ArchiMate بدون انطباق با فرهنگ سازمان. نتیجه: سندی سنگین که هیچکس نمی‌خواند.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نادیده گرفتن اکوسیستم‌های مجاور: در سطح فیزیکی، ارتباط با سیستم‌های همسایه (مثلاً سامانه مالی، سامانه لاگین سازمانی) پوشش داده نمی‌شود. نتیجه: در زمان اجرا، گره‌های حل‌نشده ظاهر می‌شوند.</w:t>
      </w:r>
    </w:p>
    <w:p>
      <w:pPr>
        <w:pStyle w:val="ListParagraph"/>
        <w:numPr>
          <w:ilvl w:val="0"/>
          <w:numId w:val="1"/>
        </w:numPr>
        <w:bidi/>
        <w:spacing w:after="60" w:line="340"/>
        <w:ind w:left="720" w:hanging="280"/>
        <w:jc w:val="both"/>
      </w:pPr>
      <w:r>
        <w:rPr>
          <w:rFonts w:ascii="Vazirmatn" w:cs="Vazirmatn" w:eastAsia="Vazirmatn" w:hAnsi="Vazirmatn"/>
          <w:b w:val="false"/>
          <w:bCs w:val="false"/>
          <w:i w:val="false"/>
          <w:iCs w:val="false"/>
          <w:color w:val="1C2A3D"/>
          <w:sz w:val="22"/>
          <w:szCs w:val="22"/>
          <w:rtl/>
        </w:rPr>
        <w:t xml:space="preserve">نسخه‌گذاری صرفاً اسمی: شماره نسخه در سند به‌روز می‌شود اما تغییرات واقعی در آن اعمال نشده. نتیجه: اعتماد به سند به‌سرعت فرومی‌ریزد.</w:t>
      </w:r>
    </w:p>
    <w:p>
      <w:pPr>
        <w:pStyle w:val="Heading1"/>
        <w:bidi/>
        <w:spacing w:after="160" w:before="360" w:line="360"/>
        <w:jc w:val="left"/>
      </w:pPr>
      <w:bookmarkStart w:name="_Toc35" w:id="35"/>
      <w:r>
        <w:rPr>
          <w:rFonts w:ascii="Vazirmatn" w:cs="Vazirmatn" w:eastAsia="Vazirmatn" w:hAnsi="Vazirmatn"/>
          <w:b/>
          <w:bCs/>
          <w:color w:val="162032"/>
          <w:sz w:val="32"/>
          <w:szCs w:val="32"/>
          <w:rtl/>
        </w:rPr>
        <w:t xml:space="preserve">۱۲. نتیجه‌گیری و توصیه‌ها</w:t>
      </w:r>
      <w:bookmarkEnd w:id="35"/>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سه سطح مدل‌سازی مفهومی، منطقی و فیزیکی، سه ابزار مکمل هستند نه سه گزینه جایگزین. سند مفهومی، چشم‌انداز را برای همه‌ شفاف می‌سازد؛ سند منطقی، آن چشم‌انداز را به تصمیمات قابل‌اندازه‌گیری تبدیل می‌کند؛ و سند فیزیکی، آن تصمیمات را به واقعیت عملیاتی پیاده می‌سازد. هیچ یک از این سه سطح به‌تنهایی کافی نیست؛ فقدان هر یک، ریسک‌های مشخصی به‌همراه دارد که در این سند تشریح شد.</w:t>
      </w:r>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توصیه عملی به سازمان‌ها این است که پیش از آغاز هر پروژه بزرگ، قدم‌های زیر را به‌ترتیب اجرا کنند: (الف) نگارش سند مفهومی در یک یا دو صفحه با تأیید ذی‌نفعان ارشد؛ (ب) بسط سند منطقی با UML و BPMN و تأیید تیم معماری؛ (پ) تخصیص یک تیم مهندسی به نگارش سند فیزیکی با جزئیات کامل؛ (ث) تعیین یک مالک برای هر سند و بازنگری سه‌ماهه همه‌سطح‌ها. در کنار این، پذیرفتن یک چارچوب بین‌المللی (مانند TOGAF یا ArchiMate) به‌عنوان استخوان‌بندی روش‌شناسی، از هدررفت منابع جلوگیری می‌کند.</w:t>
      </w:r>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در نهایت، باید بر این نکته تأکید کرد که مدل‌سازی یک فعالیت یکباره نیست؛ یک فرآیند تکرارشونده است که در طول چرخه حیات اکوسیستم، هر سه سطح آن به‌طور همزمان و متناسب با بلوغ سازمان، غنی‌تر می‌شوند. سرمایه‌گذاری در مدل‌سازی، در واقع سرمایه‌گذاری در دارایی فکری پایدار سازمان است که در بلندمدت، هزینه تغییرات، ریسک تصمیمات نادرست و هماهنگی میان تیم‌ها را به‌شدت کاهش می‌دهد.</w:t>
      </w:r>
    </w:p>
    <w:p>
      <w:pPr>
        <w:pStyle w:val="Heading1"/>
        <w:bidi/>
        <w:spacing w:after="160" w:before="360" w:line="360"/>
        <w:jc w:val="left"/>
      </w:pPr>
      <w:bookmarkStart w:name="_Toc36" w:id="36"/>
      <w:r>
        <w:rPr>
          <w:rFonts w:ascii="Vazirmatn" w:cs="Vazirmatn" w:eastAsia="Vazirmatn" w:hAnsi="Vazirmatn"/>
          <w:b/>
          <w:bCs/>
          <w:color w:val="162032"/>
          <w:sz w:val="32"/>
          <w:szCs w:val="32"/>
          <w:rtl/>
        </w:rPr>
        <w:t xml:space="preserve">۱۳. پیوست: واژه‌نامه تخصصی</w:t>
      </w:r>
      <w:bookmarkEnd w:id="36"/>
    </w:p>
    <w:p>
      <w:pPr>
        <w:bidi/>
        <w:spacing w:after="120" w:line="360"/>
        <w:ind w:firstLine="360"/>
        <w:jc w:val="both"/>
      </w:pPr>
      <w:r>
        <w:rPr>
          <w:rFonts w:ascii="Vazirmatn" w:cs="Vazirmatn" w:eastAsia="Vazirmatn" w:hAnsi="Vazirmatn"/>
          <w:b w:val="false"/>
          <w:bCs w:val="false"/>
          <w:i w:val="false"/>
          <w:iCs w:val="false"/>
          <w:color w:val="1C2A3D"/>
          <w:sz w:val="22"/>
          <w:szCs w:val="22"/>
          <w:rtl/>
        </w:rPr>
        <w:t xml:space="preserve">واژه‌نامه زیر مرجع سریع اصطلاحات کلیدی این سند است. تعاریف بر اساس استانداردهای بین‌المللی (ISO/IEC/IEEE 42010, OMG UML/BPMN, Open Group TOGAF/ArchiMate) تنظیم شده‌اند و می‌توانند به‌عنوان مرجع مشترک در جلسات سازمانی به‌کار روند.</w:t>
      </w:r>
    </w:p>
    <w:p>
      <w:pPr>
        <w:keepNext/>
        <w:bidi/>
        <w:spacing w:after="80" w:before="200"/>
        <w:jc w:val="left"/>
      </w:pPr>
      <w:r>
        <w:rPr>
          <w:rFonts w:ascii="Vazirmatn" w:cs="Vazirmatn" w:eastAsia="Vazirmatn" w:hAnsi="Vazirmatn"/>
          <w:b/>
          <w:bCs/>
          <w:i w:val="false"/>
          <w:iCs w:val="false"/>
          <w:color w:val="162032"/>
          <w:sz w:val="20"/>
          <w:szCs w:val="20"/>
          <w:rtl/>
        </w:rPr>
        <w:t xml:space="preserve">جدول ۲: واژه‌نامه اصطلاحات کلیدی مدل‌سازی</w:t>
      </w:r>
    </w:p>
    <w:tbl>
      <w:tblPr>
        <w:tblW w:type="pct" w:w="5000"/>
        <w:tblBorders>
          <w:top w:val="single" w:color="162032" w:sz="6"/>
          <w:left w:val="none"/>
          <w:bottom w:val="single" w:color="162032" w:sz="6"/>
          <w:right w:val="none"/>
          <w:insideH w:val="single" w:color="D0D0D0" w:sz="2"/>
          <w:insideV w:val="none"/>
        </w:tblBorders>
      </w:tblPr>
      <w:tblGrid>
        <w:gridCol w:w="2636"/>
        <w:gridCol w:w="6152"/>
      </w:tblGrid>
      <w:tr>
        <w:trPr>
          <w:cantSplit/>
          <w:tblHeader/>
        </w:trPr>
        <w:tc>
          <w:tcPr>
            <w:tcW w:type="pct" w:w="1500"/>
            <w:shd w:fill="162032" w:val="clear"/>
            <w:tcMar>
              <w:top w:type="dxa" w:w="100"/>
              <w:left w:type="dxa" w:w="140"/>
              <w:bottom w:type="dxa" w:w="100"/>
              <w:right w:type="dxa" w:w="140"/>
            </w:tcMar>
          </w:tcPr>
          <w:p>
            <w:pPr>
              <w:bidi/>
              <w:spacing w:after="0" w:line="320"/>
              <w:jc w:val="center"/>
            </w:pPr>
            <w:r>
              <w:rPr>
                <w:rFonts w:ascii="Vazirmatn" w:cs="Vazirmatn" w:eastAsia="Vazirmatn" w:hAnsi="Vazirmatn"/>
                <w:b/>
                <w:bCs/>
                <w:color w:val="FFFFFF"/>
                <w:sz w:val="20"/>
                <w:szCs w:val="20"/>
                <w:rtl/>
              </w:rPr>
              <w:t xml:space="preserve">اصطلاح</w:t>
            </w:r>
          </w:p>
        </w:tc>
        <w:tc>
          <w:tcPr>
            <w:tcW w:type="pct" w:w="3500"/>
            <w:shd w:fill="162032" w:val="clear"/>
            <w:tcMar>
              <w:top w:type="dxa" w:w="100"/>
              <w:left w:type="dxa" w:w="140"/>
              <w:bottom w:type="dxa" w:w="100"/>
              <w:right w:type="dxa" w:w="140"/>
            </w:tcMar>
          </w:tcPr>
          <w:p>
            <w:pPr>
              <w:bidi/>
              <w:spacing w:after="0" w:line="320"/>
              <w:jc w:val="center"/>
            </w:pPr>
            <w:r>
              <w:rPr>
                <w:rFonts w:ascii="Vazirmatn" w:cs="Vazirmatn" w:eastAsia="Vazirmatn" w:hAnsi="Vazirmatn"/>
                <w:b/>
                <w:bCs/>
                <w:color w:val="FFFFFF"/>
                <w:sz w:val="20"/>
                <w:szCs w:val="20"/>
                <w:rtl/>
              </w:rPr>
              <w:t xml:space="preserve">تعریف</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Abstraction (انتزاع)</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فرآیند حذف جزئیات غیرضروری برای تمرکز بر ویژگی‌های کلیدی سیستم.</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Architecture Description (توصیف معماری)</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مجموعه ساختاریافته اطلاعات که معماری یک سیستم را توصیف می‌کند (طبق ISO/IEC/IEEE 42010).</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Boundary (مرزبندی)</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خط جداکننده‌ای که دامنه سیستم را از محیط پیرامون متمایز می‌کند.</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Bottom-Up (پایین به بالا)</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رویکرد طراحی که از جزئیات پیاده‌سازی به سمت مدل مفهومی حرکت می‌کند.</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Conceptual Model (مدل مفهومی)</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نمایش انتزاعی و ایده‌آل سیستم که صرفاً حضور یا عدم حضور اجزا را مشخص می‌کند.</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Detail Design (طراحی جزئی)</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همان سطح فیزیکی؛ شامل مشخصات دقیق ورودی، خروجی، فرآیند و استانداردها.</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Ecosystem (اکوسیستم)</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مجموعه‌ای از سیستم‌ها، ذی‌نفعان و محیط مرتبط که در کنار هم یک کل پیوسته را تشکیل می‌دهند.</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Functional Requirement (نیاز کارکردی)</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رفتار یا کارکردی که سیستم باید انجام دهد (مانند «ثبت سفارش»).</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Logical Model (مدل منطقی)</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مدلی که حقایق، مشخصه‌های کمّی و کارکردی اجزا و ارتباط‌های آن‌ها را توصیف می‌کند، مستقل از فناوری خاص.</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Mapping (نگاشت)</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رابطه صریح بین اجزای دو سطح مدل (مثلاً مفهومی به منطقی).</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Non-Functional Requirement (نیاز عملکردی)</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ویژگی کیفی سیستم مانند عملکرد، امنیت، قابلیت دسترس‌پذیری و مقیاس‌پذیری.</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Physical Model (مدل فیزیکی)</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مدلی که پیاده‌سازی واقعی را با فناوری، استانداردها و جزئیات عملیاتی توصیف می‌کند.</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Stakeholder (ذی‌نفع)</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فرد، گروه یا سازمانی که در سیستم منفعت دارد و بر آن اثر می‌گذارد.</w:t>
            </w:r>
          </w:p>
        </w:tc>
      </w:tr>
      <w:tr>
        <w:trPr>
          <w:cantSplit/>
        </w:trPr>
        <w:tc>
          <w:tcPr>
            <w:tcW w:type="pct" w:w="1500"/>
            <w:shd w:fill="FFFFFF"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Top-Down (بالا به پایین)</w:t>
            </w:r>
          </w:p>
        </w:tc>
        <w:tc>
          <w:tcPr>
            <w:tcW w:type="pct" w:w="3500"/>
            <w:shd w:fill="FFFFFF"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رویکرد طراحی که از مدل مفهومی به سمت فیزیکی حرکت می‌کند.</w:t>
            </w:r>
          </w:p>
        </w:tc>
      </w:tr>
      <w:tr>
        <w:trPr>
          <w:cantSplit/>
        </w:trPr>
        <w:tc>
          <w:tcPr>
            <w:tcW w:type="pct" w:w="1500"/>
            <w:shd w:fill="F5F7FA" w:val="clear"/>
            <w:tcMar>
              <w:top w:type="dxa" w:w="100"/>
              <w:left w:type="dxa" w:w="140"/>
              <w:bottom w:type="dxa" w:w="100"/>
              <w:right w:type="dxa" w:w="140"/>
            </w:tcMar>
          </w:tcPr>
          <w:p>
            <w:pPr>
              <w:bidi/>
              <w:spacing w:after="0" w:line="320"/>
              <w:jc w:val="left"/>
            </w:pPr>
            <w:r>
              <w:rPr>
                <w:rFonts w:ascii="Vazirmatn" w:cs="Vazirmatn" w:eastAsia="Vazirmatn" w:hAnsi="Vazirmatn"/>
                <w:b/>
                <w:bCs/>
                <w:color w:val="162032"/>
                <w:sz w:val="20"/>
                <w:szCs w:val="20"/>
                <w:rtl/>
              </w:rPr>
              <w:t xml:space="preserve">Viewpoint (دیدگاه)</w:t>
            </w:r>
          </w:p>
        </w:tc>
        <w:tc>
          <w:tcPr>
            <w:tcW w:type="pct" w:w="3500"/>
            <w:shd w:fill="F5F7FA" w:val="clear"/>
            <w:tcMar>
              <w:top w:type="dxa" w:w="100"/>
              <w:left w:type="dxa" w:w="140"/>
              <w:bottom w:type="dxa" w:w="100"/>
              <w:right w:type="dxa" w:w="140"/>
            </w:tcMar>
          </w:tcPr>
          <w:p>
            <w:pPr>
              <w:bidi/>
              <w:spacing w:after="0" w:line="320"/>
              <w:jc w:val="left"/>
            </w:pPr>
            <w:r>
              <w:rPr>
                <w:rFonts w:ascii="Vazirmatn" w:cs="Vazirmatn" w:eastAsia="Vazirmatn" w:hAnsi="Vazirmatn"/>
                <w:b w:val="false"/>
                <w:bCs w:val="false"/>
                <w:color w:val="1C2A3D"/>
                <w:sz w:val="20"/>
                <w:szCs w:val="20"/>
                <w:rtl/>
              </w:rPr>
              <w:t xml:space="preserve">الگوی قالب‌وبندی برای نمایش یک View از معماری (طبق ISO/IEC/IEEE 42010).</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hAnsi="Vazirmatn"/>
        <w:color w:val="5B6B7D"/>
        <w:sz w:val="18"/>
        <w:szCs w:val="18"/>
        <w:rtl/>
      </w:rPr>
      <w:fldChar w:fldCharType="begin"/>
    </w:r>
    <w:r>
      <w:rPr>
        <w:rFonts w:ascii="Vazirmatn" w:cs="Vazirmatn" w:hAnsi="Vazirmatn"/>
        <w:color w:val="5B6B7D"/>
        <w:sz w:val="18"/>
        <w:szCs w:val="18"/>
        <w:rtl/>
      </w:rPr>
      <w:instrText xml:space="preserve">PAGE</w:instrText>
    </w:r>
    <w:r>
      <w:rPr>
        <w:rFonts w:ascii="Vazirmatn" w:cs="Vazirmatn" w:hAnsi="Vazirmatn"/>
        <w:color w:val="5B6B7D"/>
        <w:sz w:val="18"/>
        <w:szCs w:val="18"/>
        <w:rtl/>
      </w:rPr>
      <w:fldChar w:fldCharType="separate"/>
    </w:r>
    <w:r>
      <w:rPr>
        <w:rFonts w:ascii="Vazirmatn" w:cs="Vazirmatn" w:hAnsi="Vazirmatn"/>
        <w:color w:val="5B6B7D"/>
        <w:sz w:val="18"/>
        <w:szCs w:val="18"/>
        <w:rt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hAnsi="Vazirmatn"/>
        <w:color w:val="5B6B7D"/>
        <w:sz w:val="18"/>
        <w:szCs w:val="18"/>
        <w:rtl/>
      </w:rPr>
      <w:fldChar w:fldCharType="begin"/>
    </w:r>
    <w:r>
      <w:rPr>
        <w:rFonts w:ascii="Vazirmatn" w:cs="Vazirmatn" w:hAnsi="Vazirmatn"/>
        <w:color w:val="5B6B7D"/>
        <w:sz w:val="18"/>
        <w:szCs w:val="18"/>
        <w:rtl/>
      </w:rPr>
      <w:instrText xml:space="preserve">PAGE</w:instrText>
    </w:r>
    <w:r>
      <w:rPr>
        <w:rFonts w:ascii="Vazirmatn" w:cs="Vazirmatn" w:hAnsi="Vazirmatn"/>
        <w:color w:val="5B6B7D"/>
        <w:sz w:val="18"/>
        <w:szCs w:val="18"/>
        <w:rtl/>
      </w:rPr>
      <w:fldChar w:fldCharType="separate"/>
    </w:r>
    <w:r>
      <w:rPr>
        <w:rFonts w:ascii="Vazirmatn" w:cs="Vazirmatn" w:hAnsi="Vazirmatn"/>
        <w:color w:val="5B6B7D"/>
        <w:sz w:val="18"/>
        <w:szCs w:val="18"/>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6B2" w:sz="4"/>
      </w:pBdr>
      <w:bidi/>
      <w:jc w:val="center"/>
    </w:pPr>
    <w:r>
      <w:rPr>
        <w:rFonts w:ascii="Vazirmatn" w:cs="Vazirmatn" w:hAnsi="Vazirmatn"/>
        <w:color w:val="5B6B7D"/>
        <w:sz w:val="18"/>
        <w:szCs w:val="18"/>
        <w:rtl/>
      </w:rPr>
      <w:t xml:space="preserve">طراحی و مدل‌سازی سیستم — سند مرجع سازمانی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1C2A3D"/>
        <w:sz w:val="22"/>
        <w:szCs w:val="22"/>
        <w:rtl/>
      </w:rPr>
    </w:rPrDefault>
    <w:pPrDefault>
      <w:pPr>
        <w:bidi/>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bidi/>
      <w:spacing w:after="160" w:before="360" w:line="360"/>
      <w:jc w:val="left"/>
      <w:outlineLvl w:val="0"/>
    </w:pPr>
    <w:rPr>
      <w:rFonts w:ascii="Vazirmatn" w:cs="Vazirmatn" w:hAnsi="Vazirmatn"/>
      <w:b/>
      <w:bCs/>
      <w:color w:val="162032"/>
      <w:sz w:val="32"/>
      <w:szCs w:val="32"/>
      <w:rtl/>
    </w:rPr>
  </w:style>
  <w:style w:type="paragraph" w:styleId="Heading2">
    <w:name w:val="Heading 2"/>
    <w:basedOn w:val="Normal"/>
    <w:next w:val="Normal"/>
    <w:qFormat/>
    <w:pPr>
      <w:bidi/>
      <w:spacing w:after="120" w:before="280" w:line="360"/>
      <w:jc w:val="left"/>
      <w:outlineLvl w:val="1"/>
    </w:pPr>
    <w:rPr>
      <w:rFonts w:ascii="Vazirmatn" w:cs="Vazirmatn" w:hAnsi="Vazirmatn"/>
      <w:b/>
      <w:bCs/>
      <w:color w:val="162032"/>
      <w:sz w:val="28"/>
      <w:szCs w:val="28"/>
      <w:rtl/>
    </w:rPr>
  </w:style>
  <w:style w:type="paragraph" w:styleId="Heading3">
    <w:name w:val="Heading 3"/>
    <w:basedOn w:val="Normal"/>
    <w:next w:val="Normal"/>
    <w:qFormat/>
    <w:pPr>
      <w:bidi/>
      <w:spacing w:after="100" w:before="200" w:line="360"/>
      <w:jc w:val="left"/>
      <w:outlineLvl w:val="2"/>
    </w:pPr>
    <w:rPr>
      <w:rFonts w:ascii="Vazirmatn" w:cs="Vazirmatn" w:hAnsi="Vazirmatn"/>
      <w:b/>
      <w:bCs/>
      <w:color w:val="162032"/>
      <w:sz w:val="24"/>
      <w:szCs w:val="24"/>
      <w:rtl/>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3ff1e192e6c844c62db773e5071e4182495720c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2026-10-21T22:05:47.440Z</dcterms:created>
  <dcterms:modified xsi:type="dcterms:W3CDTF">2026-10-21T22:05:47.440Z</dcterms:modified>
</cp:coreProperties>
</file>

<file path=docProps/custom.xml><?xml version="1.0" encoding="utf-8"?>
<Properties xmlns="http://schemas.openxmlformats.org/officeDocument/2006/custom-properties" xmlns:vt="http://schemas.openxmlformats.org/officeDocument/2006/docPropsVTypes"/>
</file>