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DOB_001</w:t>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COMPANY_001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ADDRESS_001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ADDRESS_002</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COMPANY_002</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PERSON_001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EMAIL_001</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PHONE_001</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www.COMPANY_003.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PERSON_002, PERSON_003, PERSON_004, PERSON_005, PERSON_006,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COMPANY_004</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COMPANY_005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COMPANY_002</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PERSON_002</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PERSON_003</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PERSON_004</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PERSON_005</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COMPANY_006, Chartered Accountants, our Statutory Auditors, by way of their certificate dated DOB_001.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PERSON_007, PERSON_008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ADDRESS_003</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COMPANY_005 involve a degree of risk and Bidders should not invest any funds in the Offer unless they can afford to take the risk of losing their entire COMPANY_007.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COMPANY_007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COMPANY_007</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COMPANY_005</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COMPANY_002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COMPANY_008 (</w:t>
            </w:r>
            <w:r>
              <w:rPr>
                <w:rStyle w:val="None"/>
                <w:sz w:val="20"/>
                <w:szCs w:val="20"/>
                <w:shd w:val="nil" w:color="auto" w:fill="auto"/>
                <w:rtl w:val="0"/>
                <w:lang w:val="en-US"/>
              </w:rPr>
              <w:t>“</w:t>
            </w:r>
            <w:r>
              <w:rPr>
                <w:rStyle w:val="None"/>
                <w:b w:val="1"/>
                <w:bCs w:val="1"/>
                <w:sz w:val="20"/>
                <w:szCs w:val="20"/>
                <w:shd w:val="nil" w:color="auto" w:fill="auto"/>
                <w:rtl w:val="0"/>
                <w:lang w:val="en-US"/>
              </w:rPr>
              <w:t>COMPANY_009</w:t>
            </w:r>
            <w:r>
              <w:rPr>
                <w:rStyle w:val="None"/>
                <w:sz w:val="20"/>
                <w:szCs w:val="20"/>
                <w:shd w:val="nil" w:color="auto" w:fill="auto"/>
                <w:rtl w:val="0"/>
                <w:lang w:val="en-US"/>
              </w:rPr>
              <w:t>”</w:t>
            </w:r>
            <w:r>
              <w:rPr>
                <w:rStyle w:val="None"/>
                <w:sz w:val="20"/>
                <w:szCs w:val="20"/>
                <w:shd w:val="nil" w:color="auto" w:fill="auto"/>
                <w:rtl w:val="0"/>
                <w:lang w:val="en-US"/>
              </w:rPr>
              <w:t>) and COMPANY_005 Stock Exchange of COMPANY_010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COMPANY_009,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COMPANY_009.</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COMPANY_011</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PERSON_009/ PERSON_010</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EMAIL_002</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PHONE_002</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COMPANY_012</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PERSON_011</w:t>
            </w:r>
            <w:r>
              <w:rPr>
                <w:rStyle w:val="None"/>
                <w:spacing w:val="-13"/>
                <w:sz w:val="20"/>
                <w:szCs w:val="20"/>
                <w:shd w:val="nil" w:color="auto" w:fill="auto"/>
                <w:rtl w:val="0"/>
                <w:lang w:val="en-US"/>
              </w:rPr>
            </w:r>
            <w:r>
              <w:rPr>
                <w:rStyle w:val="None"/>
                <w:sz w:val="20"/>
                <w:szCs w:val="20"/>
                <w:shd w:val="nil" w:color="auto" w:fill="auto"/>
                <w:rtl w:val="0"/>
                <w:lang w:val="en-US"/>
              </w:rPr>
              <w:t>/ PERSON_012</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EMAIL_003</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PHONE_003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COMPANY_002</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COMPANY_002</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COMPANY_013</w:t>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PERSON_013</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PHONE_004</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EMAIL_004</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DOB_003</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DOB_001</w:t>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COMPANY_001</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COMPANY_014</w:t>
      </w:r>
      <w:r>
        <w:rPr>
          <w:rStyle w:val="None"/>
          <w:sz w:val="13"/>
          <w:szCs w:val="13"/>
          <w:rtl w:val="0"/>
        </w:rPr>
        <w:t xml:space="preserve">” </w:t>
      </w:r>
      <w:r>
        <w:rPr>
          <w:rStyle w:val="None"/>
          <w:sz w:val="13"/>
          <w:szCs w:val="13"/>
          <w:rtl w:val="0"/>
          <w:lang w:val="en-US"/>
        </w:rPr>
        <w:t>under the provisions of the Companies Act, 1956, pursuant to a certificate of incorporation dated DOB_004,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COMPANY_014</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COMPANY_015</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DOB_005</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DOB_006</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DOB_007</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DOB_008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DOB_009</w:t>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COMPANY_001</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ADDRESS_004</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ADDRESS_005</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PERSON_001</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PHONE_005</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EMAIL_001</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www.COMPANY_003.com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PERSON_002</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PERSON_003</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PERSON_004</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PERSON_005</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PERSON_006</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COMPANY_004</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COMPANY_001</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PERSON_002</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PERSON_003</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PERSON_004</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PERSON_005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COMPANY_005 DAILY NEWSPAPER), ALL EDITIONS OF JANSATTA (A WIDELY CIRCULATED HINDI COMPANY_005 DAILY NEWSPAPER) AND PUNE EDITION OF LOKSATTA (A PERSON_014</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COMPANY_005</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COMPANY_002</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COMPANY_005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ADDRESS_003</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COMPANY_016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PERSON_007 or PERSON_008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ADDRESS_003,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COMPANY_005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COMPANY_007.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COMPANY_007</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COMPANY_007</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COMPANY_009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DOB_010,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COMPANY_009.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COMPANY_011</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ADDRESS_006</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PHONE_006</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EMAIL_002</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www.COMPANY_011.com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EMAIL_005</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PERSON_009</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PERSON_010</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COMPANY_012</w:t>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ADDRESS_007</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PHONE_003</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EMAIL_003</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EMAIL_006</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PERSON_011</w:t>
            </w:r>
            <w:r>
              <w:rPr>
                <w:rStyle w:val="None"/>
                <w:spacing w:val="-3"/>
                <w:sz w:val="12"/>
                <w:szCs w:val="12"/>
                <w:shd w:val="nil" w:color="auto" w:fill="auto"/>
                <w:rtl w:val="0"/>
                <w:lang w:val="en-US"/>
              </w:rPr>
            </w:r>
            <w:r>
              <w:rPr>
                <w:rStyle w:val="None"/>
                <w:sz w:val="12"/>
                <w:szCs w:val="12"/>
                <w:shd w:val="nil" w:color="auto" w:fill="auto"/>
                <w:rtl w:val="0"/>
                <w:lang w:val="en-US"/>
              </w:rPr>
              <w:t>/PERSON_012</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COMPANY_002</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COMPANY_002</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COMPANY_013</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ADDRESS_008</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PHONE_004</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EMAIL_004</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www.in.mpms.COMPANY_002.com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EMAIL_004</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PERSON_013</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DOB_003</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COMPANY_001</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DOB_004</w:t>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at ADDRESS_004</w:t>
      </w:r>
      <w:r>
        <w:rPr>
          <w:rStyle w:val="None"/>
          <w:i w:val="1"/>
          <w:iCs w:val="1"/>
          <w:sz w:val="20"/>
          <w:szCs w:val="20"/>
          <w:rtl w:val="0"/>
        </w:rPr>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ADDRESS_009</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t xml:space="preserve">, </w:t>
      </w:r>
      <w:r>
        <w:rPr>
          <w:rStyle w:val="None"/>
          <w:i w:val="1"/>
          <w:iCs w:val="1"/>
          <w:spacing w:val="-1"/>
          <w:sz w:val="20"/>
          <w:szCs w:val="20"/>
          <w:rtl w:val="0"/>
          <w:lang w:val="it-IT"/>
        </w:rPr>
        <w:t>COMPANY_002.</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COMPANY_002</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COMPANY_005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COMPANY_001, a public limited company incorporated under the Companies Act, 1956, having its registered office at ADDRESS_004</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COMPANY_006</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DOB_011</w:t>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DOB_012.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COMPANY_017</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COMPANY_002</w:t>
            </w:r>
            <w:r>
              <w:rPr>
                <w:rStyle w:val="None"/>
                <w:sz w:val="18"/>
                <w:szCs w:val="18"/>
                <w:shd w:val="nil" w:color="auto" w:fill="auto"/>
                <w:rtl w:val="0"/>
                <w:lang w:val="en-US"/>
              </w:rPr>
              <w:t xml:space="preserve">” </w:t>
            </w:r>
            <w:r>
              <w:rPr>
                <w:rStyle w:val="None"/>
                <w:sz w:val="18"/>
                <w:szCs w:val="18"/>
                <w:shd w:val="nil" w:color="auto" w:fill="auto"/>
                <w:rtl w:val="0"/>
                <w:lang w:val="en-US"/>
              </w:rPr>
              <w:t>dated DOB_013</w:t>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t>,</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COMPANY_017</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COMPANY_018</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DOB_014 entered into with COMPANY_017</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COMPANY_018</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https://COMPANY_003.com/investor-relations/industry-report/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PERSON_002</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PERSON_015</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PERSON_016 Personnel and Senior COMPANY_011</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PERSON_017</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PERSON_016 Personnel and Senior COMPANY_011</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PERSON_001.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PERSON_016 Personnel and Senior COMPANY_011</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ADDRESS_010</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COMPANY_004</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COMPANY_011</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COMPANY_011</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DOB_015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PERSON_018</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PERSON_019</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PERSON_020</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COMPANY_019, COMPANY_020,</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COMPANY_021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COMPANY_022</w:t>
            </w:r>
            <w:r>
              <w:rPr>
                <w:rStyle w:val="None"/>
                <w:spacing w:val="-4"/>
                <w:sz w:val="18"/>
                <w:szCs w:val="18"/>
                <w:shd w:val="nil" w:color="auto" w:fill="auto"/>
                <w:rtl w:val="0"/>
                <w:lang w:val="en-US"/>
              </w:rPr>
            </w:r>
            <w:r>
              <w:rPr>
                <w:rStyle w:val="Hyperlink.6"/>
                <w:sz w:val="18"/>
                <w:szCs w:val="18"/>
                <w:shd w:val="nil" w:color="auto" w:fill="auto"/>
                <w:rtl w:val="0"/>
                <w:lang w:val="en-US"/>
              </w:rPr>
              <w:t xml:space="preserve">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COMPANY_023</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COMPANY_024</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COMPANY_025</w:t>
            </w:r>
            <w:r>
              <w:rPr>
                <w:rStyle w:val="None"/>
                <w:spacing w:val="-8"/>
                <w:sz w:val="18"/>
                <w:szCs w:val="18"/>
                <w:shd w:val="nil" w:color="auto" w:fill="auto"/>
                <w:rtl w:val="0"/>
                <w:lang w:val="en-US"/>
              </w:rPr>
            </w:r>
            <w:r>
              <w:rPr>
                <w:rStyle w:val="Hyperlink.6"/>
                <w:sz w:val="18"/>
                <w:szCs w:val="18"/>
                <w:shd w:val="nil" w:color="auto" w:fill="auto"/>
                <w:rtl w:val="0"/>
                <w:lang w:val="en-US"/>
              </w:rPr>
              <w:t>, COMPANY_026, COMPANY_027</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COMPANY_028, COMPANY_029,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COMPANY_030, COMPANY_004,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COMPANY_031, COMPANY_032,</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COMPANY_033</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COMPANY_032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COMPANY_034</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PERSON_021</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COMPANY_017</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COMPANY_018</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PERSON_005</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COMPANY_011</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PERSON_016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PERSON_016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PERSON_016 Personnel and Senior COMPANY_011</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PERSON_004.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DOB_016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COMPANY_011</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PERSON_018</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PERSON_002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PERSON_003</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PERSON_002</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PERSON_003</w:t>
            </w:r>
            <w:r>
              <w:rPr>
                <w:rStyle w:val="None"/>
                <w:spacing w:val="-4"/>
                <w:sz w:val="18"/>
                <w:szCs w:val="18"/>
                <w:shd w:val="nil" w:color="auto" w:fill="auto"/>
                <w:rtl w:val="0"/>
                <w:lang w:val="en-US"/>
              </w:rPr>
            </w:r>
            <w:r>
              <w:rPr>
                <w:rStyle w:val="Hyperlink.6"/>
                <w:sz w:val="18"/>
                <w:szCs w:val="18"/>
                <w:shd w:val="nil" w:color="auto" w:fill="auto"/>
                <w:rtl w:val="0"/>
                <w:lang w:val="en-US"/>
              </w:rPr>
              <w:t>, PERSON_004</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PERSON_005</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PERSON_006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COMPANY_004</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PERSON_002</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PERSON_003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PERSON_004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PERSON_005</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PERSON_019</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PERSON_004</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PERSON_006,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ADDRESS_011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DOB_017 and for the years ended DOB_018, DOB_019 and DOB_020,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DOB_017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DOB_018</w:t>
            </w:r>
            <w:r>
              <w:rPr>
                <w:rStyle w:val="None"/>
                <w:spacing w:val="-1"/>
                <w:sz w:val="18"/>
                <w:szCs w:val="18"/>
                <w:shd w:val="nil" w:color="auto" w:fill="auto"/>
                <w:rtl w:val="0"/>
                <w:lang w:val="en-US"/>
              </w:rPr>
            </w:r>
            <w:r>
              <w:rPr>
                <w:rStyle w:val="Hyperlink.6"/>
                <w:sz w:val="18"/>
                <w:szCs w:val="18"/>
                <w:shd w:val="nil" w:color="auto" w:fill="auto"/>
                <w:rtl w:val="0"/>
                <w:lang w:val="en-US"/>
              </w:rPr>
              <w:t>, DOB_019</w:t>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DOB_020,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COMPANY_002.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COMPANY_011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COMPANY_011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PERSON_005</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PERSON_020</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PERSON_022</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DOB_012 and DOB_021</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COMPANY_011/</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COMPANY_011</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PERSON_016 Personnel and Senior COMPANY_011</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COMPANY_011</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ADDRESS_012</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COMPANY_002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ADDRESS_013</w:t>
            </w:r>
            <w:r>
              <w:rPr>
                <w:rStyle w:val="Hyperlink.6"/>
                <w:sz w:val="18"/>
                <w:szCs w:val="18"/>
                <w:shd w:val="nil" w:color="auto" w:fill="auto"/>
                <w:rtl w:val="0"/>
                <w:lang w:val="en-US"/>
              </w:rPr>
            </w:r>
            <w:r>
              <w:rPr>
                <w:rStyle w:val="Hyperlink.6"/>
                <w:sz w:val="18"/>
                <w:szCs w:val="18"/>
                <w:shd w:val="nil" w:color="auto" w:fill="auto"/>
                <w:rtl w:val="0"/>
                <w:lang w:val="en-US"/>
              </w:rPr>
              <w:t>, COMPANY_002</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ADDRESS_014</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COMPANY_002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PERSON_006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COMPANY_011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PERSON_023</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PERSON_008.</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COMPANY_016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COMPANY_016, the Refund COMPANY_016,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COMPANY_016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PERSON_008</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DOB_003, which shall be published in all editions of Financial Express (a widely circulated English COMPANY_005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COMPANY_005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PERSON_014,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DOB_002,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COMPANY_005</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COMPANY_005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PERSON_014</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PERSON_024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COMPANY_011</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COMPANY_012</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PERSON_008</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PERSON_008</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PERSON_007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PERSON_007</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DOB_022</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PERSON_025,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COMPANY_005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COMPANY_005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CIR/CFD/POLICYCELL/DOB_023 dated DOB_024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COMPANY_016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COMPANY_005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COMPANY_009</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DOB_025,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COMPANY_002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COMPANY_016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COMPANY_016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COMPANY_016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PERSON_007</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DOB_026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PERSON_025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COMPANY_005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COMPANY_012</w:t>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COMPANY_017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DOB_027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COMPANY_035</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COMPANY_011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COMPANY_011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DOB_025,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PERSON_002</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PERSON_003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PERSON_004</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PERSON_005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ADDRESS_003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ADDRESS_003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COMPANY_035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COMPANY_035</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COMPANY_035</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COMPANY_035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(PERSON_007</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(PERSON_008</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PERSON_008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PERSON_007</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PERSON_007</w:t>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COMPANY_005 daily newspaper), all editions of Jansatta (a widely circulated Hindi COMPANY_005 daily newspaper) and Pune edition of Loksatta (a PERSON_014,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PERSON_007</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PERSON_008</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ADDRESS_003</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PERSON_026</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COMPANY_016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COMPANY_016 with which the Public Offer Account has been opened for collection of Bid Amounts from Escrow Accounts and ASBA Accounts on the Designated Date, in this case being ICICI COMPANY_036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COMPANY_016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COMPANY_016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DOB_001,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PERSON_026</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DOB_002,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PERSON_026</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COMPANY_016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COMPANY_016</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DOB_028, and the PERSON_025</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COMPANY_009</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PERSON_025</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DOB_025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COMPANY_002</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COMPANY_002</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COMPANY_013</w:t>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COMPANY_016(s)/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COMPANY_002 (</w:t>
            </w:r>
            <w:r>
              <w:rPr>
                <w:rStyle w:val="None"/>
                <w:i w:val="1"/>
                <w:iCs w:val="1"/>
                <w:sz w:val="18"/>
                <w:szCs w:val="18"/>
                <w:shd w:val="nil" w:color="auto" w:fill="auto"/>
                <w:rtl w:val="0"/>
                <w:lang w:val="en-US"/>
              </w:rPr>
              <w:t>Formerly Link COMPANY_002 COMPANY_013</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DOB_027</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PERSON_025, in this case being COMPANY_016 and ICICI COMPANY_036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COMPANY_009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COMPANY_005</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COMPANY_010</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COMPANY_005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DOB_022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COMPANY_011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COMPANY_012</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COMPANY_005</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PERSON_025</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DOB_029</w:t>
            </w:r>
            <w:r>
              <w:rPr>
                <w:rStyle w:val="Hyperlink.7"/>
                <w:spacing w:val="-2"/>
                <w:sz w:val="18"/>
                <w:szCs w:val="18"/>
                <w:shd w:val="nil" w:color="auto" w:fill="auto"/>
                <w:rtl w:val="0"/>
                <w:lang w:val="en-US"/>
              </w:rPr>
            </w:r>
            <w:r>
              <w:rPr>
                <w:rStyle w:val="Hyperlink.6"/>
                <w:sz w:val="18"/>
                <w:szCs w:val="18"/>
                <w:shd w:val="nil" w:color="auto" w:fill="auto"/>
                <w:rtl w:val="0"/>
                <w:lang w:val="en-US"/>
              </w:rPr>
              <w:t>,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COMPANY_009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DOB_029</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DOB_030</w:t>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PERSON_025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PERSON_027</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PERSON_027</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COMPANY_002</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COMPANY_002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PERSON_025</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COMPANY_007 </w:t>
            </w:r>
            <w:r>
              <w:rPr>
                <w:rStyle w:val="None"/>
                <w:spacing w:val="-4"/>
                <w:sz w:val="18"/>
                <w:szCs w:val="18"/>
                <w:shd w:val="nil" w:color="auto" w:fill="auto"/>
                <w:rtl w:val="0"/>
                <w:lang w:val="en-US"/>
              </w:rPr>
              <w:t>COMPANY_035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COMPANY_009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COMPANY_009</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COMPANY_007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COMPANY_007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COMPANY_007</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COMPANY_005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COMPANY_005</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COMPANY_005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COMPANY_005</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COMPANY_005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COMPANY_002</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COMPANY_007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COMPANY_011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COMPANY_011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DOB_031,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DOB_032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COMPANY_002 on DOB_031</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DOB_033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PERSON_028</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DOB_034</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COMPANY_005</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COMPANY_002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COMPANY_002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COMPANY_001</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COMPANY_002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COMPANY_001</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COMPANY_037</w:t>
            </w:r>
            <w:r>
              <w:rPr>
                <w:rStyle w:val="None"/>
                <w:spacing w:val="56"/>
                <w:sz w:val="18"/>
                <w:szCs w:val="18"/>
                <w:shd w:val="nil" w:color="auto" w:fill="auto"/>
                <w:rtl w:val="0"/>
                <w:lang w:val="en-US"/>
              </w:rPr>
            </w:r>
            <w:r>
              <w:rPr>
                <w:rStyle w:val="Hyperlink.6"/>
                <w:sz w:val="18"/>
                <w:szCs w:val="18"/>
                <w:shd w:val="nil" w:color="auto" w:fill="auto"/>
                <w:rtl w:val="0"/>
                <w:lang w:val="en-US"/>
              </w:rPr>
              <w:t>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COMPANY_001</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COMPANY_005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COMPANY_005</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COMPANY_035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COMPANY_005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COMPANY_002</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COMPANY_011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COMPANY_002 who is a citizen of COMPANY_002 as defined under the Foreign Exchange COMPANY_011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COMPANY_002</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COMPANY_011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COMPANY_005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COMPANY_005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COMPANY_010</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DOB_035</w:t>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COMPANY_002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COMPANY_002</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COMPANY_005</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COMPANY_002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COMPANY_005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COMPANY_005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COMPANY_005</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COMPANY_005</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COMPANY_005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COMPANY_007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COMPANY_005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COMPANY_002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COMPANY_005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COMPANY_005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COMPANY_005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COMPANY_005</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COMPANY_005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COMPANY_005</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COMPANY_005</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COMPANY_002</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COMPANY_005 and Exchange Board of COMPANY_002 (Venture Capital COMPANY_035)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COMPANY_002.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COMPANY_005</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COMPANY_005</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COMPANY_038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PERSON_029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COMPANY_011</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COMPANY_005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COMPANY_001</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COMPANY_001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COMPANY_038</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COMPANY_001</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COMPANY_004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COMPANY_001</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COMPANY_035</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COMPANY_023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PERSON_030</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COMPANY_005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COMPANY_005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COMPANY_005</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COMPANY_005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PERSON_031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PERSON_032</w:t>
            </w:r>
            <w:r>
              <w:rPr>
                <w:rStyle w:val="None"/>
                <w:spacing w:val="-1"/>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PERSON_033</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COMPANY_010</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COMPANY_002</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COMPANY_038</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COMPANY_039</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COMPANY_038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COMPANY_011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PERSON_034</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COMPANY_016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COMPANY_016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PERSON_035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PERSON_035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COMPANY_016</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COMPANY_011</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COMPANY_039</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COMPANY_039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COMPANY_002</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COMPANY_002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COMPANY_002,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DOB_017 and for the years ended DOB_018, DOB_019 and DOB_020,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DOB_017,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DOB_019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DOB_020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COMPANY_002.</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COMPANY_001</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COMPANY_011</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COMPANY_011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COMPANY_011</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COMPANY_002</w:t>
      </w:r>
      <w:r>
        <w:rPr>
          <w:rStyle w:val="Hyperlink.4"/>
          <w:rtl w:val="0"/>
          <w:lang w:val="en-US"/>
        </w:rPr>
        <w:t xml:space="preserve">” </w:t>
      </w:r>
      <w:r>
        <w:rPr>
          <w:rStyle w:val="Hyperlink.4"/>
          <w:rtl w:val="0"/>
          <w:lang w:val="en-US"/>
        </w:rPr>
        <w:t>dated DOB_013 (</w:t>
      </w:r>
      <w:r>
        <w:rPr>
          <w:rStyle w:val="Hyperlink.4"/>
          <w:rtl w:val="0"/>
          <w:lang w:val="en-US"/>
        </w:rPr>
        <w:t>“</w:t>
      </w:r>
      <w:r>
        <w:rPr>
          <w:rStyle w:val="None"/>
          <w:b w:val="1"/>
          <w:bCs w:val="1"/>
          <w:rtl w:val="0"/>
          <w:lang w:val="en-US"/>
        </w:rPr>
        <w:t>COMPANY_017 Report</w:t>
      </w:r>
      <w:r>
        <w:rPr>
          <w:rStyle w:val="Hyperlink.4"/>
          <w:rtl w:val="0"/>
          <w:lang w:val="en-US"/>
        </w:rPr>
        <w:t>”</w:t>
      </w:r>
      <w:r>
        <w:rPr>
          <w:rStyle w:val="Hyperlink.4"/>
          <w:rtl w:val="0"/>
          <w:lang w:val="en-US"/>
        </w:rPr>
        <w:t>), prepared by COMPANY_017 Analytics and COMPANY_018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DOB_014. The COMPANY_017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https://COMPANY_003.com/investor-relations/industry-report/</w:t>
      </w:r>
      <w:r>
        <w:rPr/>
        <w:fldChar w:fldCharType="end" w:fldLock="0"/>
      </w:r>
      <w:r>
        <w:rPr>
          <w:rStyle w:val="Hyperlink.4"/>
          <w:rtl w:val="0"/>
          <w:lang w:val="en-US"/>
        </w:rPr>
        <w:t>. Further, CareEdge Research, pursuant to their consent letter dated DOB_013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COMPANY_017</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COMPANY_017</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PERSON_016 Personnel, our Senior COMPANY_011,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COMPANY_017</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COMPANY_017</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COMPANY_007 decision in this Offer is subject to inherent risks.</w:t>
      </w:r>
      <w:r>
        <w:rPr>
          <w:rStyle w:val="None"/>
          <w:i w:val="1"/>
          <w:iCs w:val="1"/>
          <w:rtl w:val="0"/>
          <w:lang w:val="en-US"/>
        </w:rPr>
        <w:t xml:space="preserve">” </w:t>
      </w:r>
      <w:r>
        <w:rPr>
          <w:rStyle w:val="Hyperlink.4"/>
          <w:rtl w:val="0"/>
          <w:lang w:val="en-US"/>
        </w:rPr>
        <w:t xml:space="preserve">on page 40. Accordingly, no COMPANY_007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COMPANY_007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COMPANY_002;</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COMPANY_017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DOB_017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DOB_018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DOB_019</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DOB_020</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COMPANY_020</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COMPANY_040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COMPANY_002 and globally, which have an impact on our business activities or investments, the monetary and fiscal policies of COMPANY_002,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COMPANY_002</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COMPANY_039</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COMPANY_039 or plan to sell our COMPANY_039.</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COMPANY_011</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COMPANY_011</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COMPANY_002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COMPANY_011</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COMPANY_002</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DOB_036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i w:val="1"/>
          <w:iCs w:val="1"/>
          <w:rtl w:val="0"/>
          <w:lang w:val="en-US"/>
        </w:rPr>
        <w:t>Source: COMPANY_017</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COMPANY_002</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DOB_036</w:t>
      </w:r>
      <w:r>
        <w:rPr>
          <w:rStyle w:val="None"/>
          <w:spacing w:val="0"/>
          <w:rtl w:val="0"/>
          <w:lang w:val="en-US"/>
        </w:rPr>
      </w:r>
      <w:r>
        <w:rPr>
          <w:rStyle w:val="Hyperlink.4"/>
          <w:rtl w:val="0"/>
          <w:lang w:val="en-US"/>
        </w:rPr>
        <w:t xml:space="preserve"> (</w:t>
      </w:r>
      <w:r>
        <w:rPr>
          <w:rStyle w:val="None"/>
          <w:i w:val="1"/>
          <w:iCs w:val="1"/>
          <w:rtl w:val="0"/>
          <w:lang w:val="en-US"/>
        </w:rPr>
        <w:t>Source: COMPANY_017 Report</w:t>
      </w:r>
      <w:r>
        <w:rPr>
          <w:rStyle w:val="Hyperlink.4"/>
          <w:rtl w:val="0"/>
          <w:lang w:val="en-US"/>
        </w:rPr>
        <w:t>). Our</w:t>
      </w:r>
      <w:r>
        <w:rPr>
          <w:rStyle w:val="None"/>
          <w:spacing w:val="0"/>
          <w:rtl w:val="0"/>
          <w:lang w:val="en-US"/>
        </w:rPr>
        <w:t xml:space="preserve"> </w:t>
      </w:r>
      <w:r>
        <w:rPr>
          <w:rStyle w:val="Hyperlink.4"/>
          <w:rtl w:val="0"/>
          <w:lang w:val="en-US"/>
        </w:rPr>
        <w:t>key COMPANY_041lude round enamelled COMPANY_039/ aluminium magnet winding wires, paper insulted rectangular COMPANY_039/ aluminium magnet winding wires, continuously transposed conductors, rectangular enamelled COMPANY_039/ aluminum magnet winding wires and bunched paper insulated COMPANY_039 magnet winding wires. Our COMPANY_039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COMPANY_017 Report, the electric wires and cables market in COMPANY_002 is experiencing robust growth, fueled by a confluence of factors that are reshaping the COMPANY_004 and technological landscape of the nation. Electric wires and cables play a pivotal role in supporting various COMPANY_040, including electrical equipment, telecommunications, motor vehicles, and construction. COMPANY_002's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PERSON_002, PERSON_003, PERSON_004, PERSON_005, PERSON_006,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COMPANY_004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DOB_015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DOB_015.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COMPANY_038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PERSON_002</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PERSON_003</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PERSON_004</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PERSON_005</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PERSON_006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PERSON_004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PERSON_002</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PERSON_002</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PERSON_004</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PERSON_002</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PERSON_006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PERSON_004</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COMPANY_035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PERSON_036</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PERSON_037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PERSON_038</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PERSON_038</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PERSON_039</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DOB_017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DOB_017</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DOB_037</w:t>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DOB_017</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DOB_037</w:t>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DOB_017</w:t>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COMPANY_005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COMPANY_011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PERSON_016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COMPANY_011</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PERSON_002, PERSON_004, PERSON_005 and PERSON_006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PERSON_015</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PERSON_017</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PERSON_001</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PERSON_040</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COMPANY_007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DOB_017</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DOB_017,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COMPANY_039,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COMPANY_039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COMPANY_039</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DOB_017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COMPANY_040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DOB_017</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COMPANY_039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COMPANY_039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COMPANY_002</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COMPANY_039 for the three-month period ended DOB_017,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DOB_017,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COMPANY_016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DOB_036</w:t>
            </w:r>
            <w:r>
              <w:rPr>
                <w:rStyle w:val="None"/>
                <w:b w:val="1"/>
                <w:bCs w:val="1"/>
                <w:spacing w:val="-4"/>
                <w:sz w:val="18"/>
                <w:szCs w:val="18"/>
                <w:shd w:val="nil" w:color="auto" w:fill="auto"/>
                <w:rtl w:val="0"/>
                <w:lang w:val="en-US"/>
              </w:rPr>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DOB_037</w:t>
            </w:r>
            <w:r>
              <w:rPr>
                <w:rStyle w:val="None"/>
                <w:b w:val="1"/>
                <w:bCs w:val="1"/>
                <w:spacing w:val="-4"/>
                <w:sz w:val="18"/>
                <w:szCs w:val="18"/>
                <w:shd w:val="nil" w:color="auto" w:fill="auto"/>
                <w:rtl w:val="0"/>
                <w:lang w:val="en-US"/>
              </w:rPr>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DOB_038</w:t>
            </w:r>
            <w:r>
              <w:rPr>
                <w:rStyle w:val="None"/>
                <w:b w:val="1"/>
                <w:bCs w:val="1"/>
                <w:spacing w:val="-4"/>
                <w:sz w:val="18"/>
                <w:szCs w:val="18"/>
                <w:shd w:val="nil" w:color="auto" w:fill="auto"/>
                <w:rtl w:val="0"/>
                <w:lang w:val="en-US"/>
              </w:rPr>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COMPANY_024 COMPANY_025</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COMPANY_019</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COMPANY_022</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paid to PERSON_016</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PERSON_016</w:t>
            </w:r>
            <w:r>
              <w:rPr>
                <w:rStyle w:val="Hyperlink.7"/>
                <w:spacing w:val="-2"/>
                <w:sz w:val="18"/>
                <w:szCs w:val="18"/>
                <w:shd w:val="nil" w:color="auto" w:fill="auto"/>
                <w:rtl w:val="0"/>
                <w:lang w:val="en-US"/>
              </w:rPr>
              <w:t xml:space="preserve">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PERSON_016</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PERSON_016</w:t>
            </w:r>
            <w:r>
              <w:rPr>
                <w:rStyle w:val="Hyperlink.7"/>
                <w:spacing w:val="-2"/>
                <w:sz w:val="18"/>
                <w:szCs w:val="18"/>
                <w:shd w:val="nil" w:color="auto" w:fill="auto"/>
                <w:rtl w:val="0"/>
                <w:lang w:val="en-US"/>
              </w:rPr>
              <w:t xml:space="preserve">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PERSON_016</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PERSON_016</w:t>
            </w:r>
            <w:r>
              <w:rPr>
                <w:rStyle w:val="Hyperlink.7"/>
                <w:spacing w:val="-2"/>
                <w:sz w:val="18"/>
                <w:szCs w:val="18"/>
                <w:shd w:val="nil" w:color="auto" w:fill="auto"/>
                <w:rtl w:val="0"/>
                <w:lang w:val="en-US"/>
              </w:rPr>
              <w:t xml:space="preserve">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PERSON_016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COMPANY_005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COMPANY_005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COMPANY_005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PERSON_002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PERSON_003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PERSON_004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PERSON_002</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PERSON_006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DOB_012</w:t>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DOB_021</w:t>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t>,</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DOB_021</w:t>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DOB_011</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COMPANY_006</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DOB_001</w:t>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PERSON_008</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COMPANY_006</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DOB_001</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PERSON_002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PERSON_003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PERSON_004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PERSON_005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PERSON_006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COMPANY_006</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DOB_001</w:t>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t>.</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COMPANY_005</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PERSON_002</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DOB_011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PERSON_003</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DOB_011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PERSON_004</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DOB_011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PERSON_005</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DOB_011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PERSON_006</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DOB_039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PERSON_006</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DOB_011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DOB_040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DOB_040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DOB_040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DOB_041</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DOB_041</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DOB_040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PERSON_004</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DOB_039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PERSON_004</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DOB_011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DOB_039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DOB_011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COMPANY_006</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DOB_001</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PERSON_002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DOB_040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PERSON_002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DOB_040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PERSON_002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DOB_040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PERSON_003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DOB_040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PERSON_003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DOB_041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PERSON_003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DOB_041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DOB_012 and a resolution passed by our Shareholders dated DOB_021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COMPANY_005</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COMPANY_005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COMPANY_007</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COMPANY_007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COMPANY_007. The risk factors have been presented below on the basis of their materiality. Furthermore, some events may be material collectively rather than individually. Some events may not be material at present but may have a material impact in the future. In making an COMPANY_007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COMPANY_002</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COMPANY_011</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DOB_036</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DOB_037</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DOB_038</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DOB_018</w:t>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en-US"/>
        </w:rPr>
        <w:t>DOB_019</w:t>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DOB_020</w:t>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COMPANY_002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COMPANY_002</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DOB_013</w:t>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COMPANY_017</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COMPANY_017 Analytics and COMPANY_018 pursuant to an engagement letter dated DOB_014,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COMPANY_017</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COMPANY_017</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COMPANY_017</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COMPANY_042 Co., Bharat COMPANY_043; CG Power and COMPANY_004 Solutions Limited; COMPANY_042</w:t>
      </w:r>
      <w:r>
        <w:rPr>
          <w:rStyle w:val="None"/>
          <w:i w:val="1"/>
          <w:iCs w:val="1"/>
          <w:spacing w:val="40"/>
          <w:sz w:val="16"/>
          <w:szCs w:val="16"/>
          <w:rtl w:val="0"/>
        </w:rPr>
      </w:r>
      <w:r>
        <w:rPr>
          <w:rStyle w:val="Hyperlink.8"/>
          <w:rtl w:val="0"/>
          <w:lang w:val="en-US"/>
        </w:rPr>
        <w:t>; COMPANY_044; COMPANY_045; Transformers &amp;</w:t>
      </w:r>
      <w:r>
        <w:rPr>
          <w:rStyle w:val="None"/>
          <w:i w:val="1"/>
          <w:iCs w:val="1"/>
          <w:spacing w:val="40"/>
          <w:sz w:val="16"/>
          <w:szCs w:val="16"/>
          <w:rtl w:val="0"/>
        </w:rPr>
        <w:t xml:space="preserve"> </w:t>
      </w:r>
      <w:r>
        <w:rPr>
          <w:rStyle w:val="Hyperlink.8"/>
          <w:rtl w:val="0"/>
          <w:lang w:val="en-US"/>
        </w:rPr>
        <w:t>Rectifiers (COMPANY_002) Limited; and COMPANY_046.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DOB_019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DOB_020</w:t>
      </w:r>
      <w:r>
        <w:rPr>
          <w:rStyle w:val="None"/>
          <w:spacing w:val="0"/>
          <w:rtl w:val="0"/>
          <w:lang w:val="en-US"/>
        </w:rPr>
      </w:r>
      <w:r>
        <w:rPr>
          <w:rStyle w:val="Hyperlink.4"/>
          <w:rtl w:val="0"/>
          <w:lang w:val="en-US"/>
        </w:rPr>
        <w:t>, respectively. Further, during the three-month period ended DOB_017,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COMPANY_039 and result in a significant decrease in the revenues we derive from them. Furthermore, key customers may become subject to COMPANY_001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COMPANY_011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COMPANY_039</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DOB_017,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COMPANY_039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COMPANY_047</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COMPANY_048;</w:t>
      </w:r>
      <w:r>
        <w:rPr>
          <w:rStyle w:val="None"/>
          <w:i w:val="1"/>
          <w:iCs w:val="1"/>
          <w:spacing w:val="-4"/>
          <w:sz w:val="16"/>
          <w:szCs w:val="16"/>
          <w:rtl w:val="0"/>
        </w:rPr>
        <w:t xml:space="preserve"> </w:t>
      </w:r>
      <w:r>
        <w:rPr>
          <w:rStyle w:val="Hyperlink.8"/>
          <w:rtl w:val="0"/>
          <w:lang w:val="it-IT"/>
        </w:rPr>
        <w:t>COMPANY_040</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COMPANY_039</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COMPANY_039</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COMPANY_039.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COMPANY_039 in back-to-back arrangement with suppliers against confirmed bookings, i.e., the customer prices the COMPANY_039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COMPANY_039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COMPANY_039 and aluminium, which are our primary raw materials (and COMPANY_039 also being our principal raw material), from a limited number of suppliers. While there have been no instances of termination of our relationship with our suppliers which had impacted our supply in the three-month period ended DOB_017,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COMPANY_014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COMPANY_039 and provide such COMPANY_039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COMPANY_039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COMPANY_039 also being our principal raw material), or insulating materials, such as enamel and paper, or an increase in our such material costs, or other input costs, may adversely affect the pricing and supply of our COMPANY_039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COMPANY_039</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COMPANY_039, and aluminium (COMPANY_039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COMPANY_039. The prices of our primary raw materials, COMPANY_039 and aluminium (COMPANY_039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COMPANY_014</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which may materially and adversely reduce the demand for our COMPANY_039,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COMPANY_039 and aluminium, COMPANY_039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DOB_017</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(COMPANY_039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DOB_017</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COMPANY_002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DOB_017</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COMPANY_002</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t>,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DOB_017</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COMPANY_039</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COMPANY_017</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DOB_017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COMPANY_040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COMPANY_040</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DOB_017</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DOB_017</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COMPANY_039.</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COMPANY_005 and COMPANY_001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COMPANY_040.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three-month period ended DOB_017</w:t>
      </w:r>
      <w:r>
        <w:rPr>
          <w:rStyle w:val="Hyperlink.5"/>
          <w:rtl w:val="0"/>
          <w:lang w:val="en-US"/>
        </w:rPr>
        <w:t>,</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COMPANY_039</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DOB_017</w:t>
      </w:r>
      <w:r>
        <w:rPr>
          <w:rStyle w:val="None"/>
          <w:spacing w:val="0"/>
          <w:rtl w:val="0"/>
          <w:lang w:val="en-US"/>
        </w:rPr>
      </w:r>
      <w:r>
        <w:rPr>
          <w:rStyle w:val="Hyperlink.4"/>
          <w:rtl w:val="0"/>
          <w:lang w:val="en-US"/>
        </w:rPr>
        <w:t>,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COMPANY_038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COMPANY_002.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COMPANY_004</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DOB_017,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COMPANY_004</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COMPANY_001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COMPANY_039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COMPANY_039,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DOB_017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DOB_018,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DOB_042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COMPANY_020. The</w:t>
      </w:r>
      <w:r>
        <w:rPr>
          <w:rStyle w:val="Hyperlink.5"/>
          <w:rtl w:val="0"/>
          <w:lang w:val="en-US"/>
        </w:rPr>
        <w:t xml:space="preserve"> </w:t>
      </w:r>
      <w:r>
        <w:rPr>
          <w:rStyle w:val="Hyperlink.4"/>
          <w:rtl w:val="0"/>
          <w:lang w:val="en-US"/>
        </w:rPr>
        <w:t>delay in COMPANY_020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COMPANY_002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COMPANY_002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COMPANY_039,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COMPANY_039, (iii) incur significant costs to defend any such claims or (iv) restricted to produce or market such COMPANY_039 to our customers.</w:t>
      </w:r>
    </w:p>
    <w:p>
      <w:pPr>
        <w:pStyle w:val="Body Text"/>
        <w:spacing w:before="199"/>
        <w:ind w:left="796" w:right="6" w:firstLine="0"/>
        <w:jc w:val="both"/>
      </w:pPr>
      <w:r>
        <w:rPr>
          <w:rStyle w:val="Hyperlink.4"/>
          <w:rtl w:val="0"/>
          <w:lang w:val="en-US"/>
        </w:rPr>
        <w:t>While there have not been any material product liability claims made against our COMPANY_039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and in turn affect our brand image, business and revenue. There is no assurance that our COMPANY_039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COMPANY_039,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COMPANY_001</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COMPANY_039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DOB_017</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DOB_017,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COMPANY_039 to various countries and our revenue from outside COMPANY_002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COMPANY_039 to customers across 24 countries outside COMPANY_002, as of DOB_017.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COMPANY_002</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COMPANY_039</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COMPANY_039</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COMPANY_039</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COMPANY_039</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COMPANY_002</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COMPANY_039 or plan to sell our COMPANY_039</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COMPANY_001</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COMPANY_002, for import and export related activities. While there have been no instances in the three-month period ended DOB_017 and the Fiscals 2025, 2024 and 2023, we cannot assure you that in future we will receive the appropriate approvals, and/ or licenses to sell our COMPANY_039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COMPANY_002.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COMPANY_039</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COMPANY_039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DOB_017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DOB_043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DOB_044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COMPANY_011</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COMPANY_002</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COMPANY_002,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COMPANY_039.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DOB_017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COMPANY_015</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COMPANY_011.</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DOB_045 until DOB_046, except for the Fiscals ended DOB_047, and DOB_048;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DOB_045 until DOB_049, (b) between the DOB_050 until</w:t>
      </w:r>
      <w:r>
        <w:rPr>
          <w:rStyle w:val="None"/>
          <w:spacing w:val="40"/>
          <w:sz w:val="20"/>
          <w:szCs w:val="20"/>
          <w:rtl w:val="0"/>
          <w:lang w:val="en-US"/>
        </w:rPr>
        <w:t xml:space="preserve"> </w:t>
      </w:r>
      <w:r>
        <w:rPr>
          <w:rStyle w:val="Hyperlink.4"/>
          <w:sz w:val="20"/>
          <w:szCs w:val="20"/>
          <w:rtl w:val="0"/>
          <w:lang w:val="en-US"/>
        </w:rPr>
        <w:t>DOB_051,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DOB_004,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COMPANY_014</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COMPANY_015</w:t>
      </w:r>
      <w:r>
        <w:rPr>
          <w:rStyle w:val="Hyperlink.4"/>
          <w:sz w:val="20"/>
          <w:szCs w:val="20"/>
          <w:rtl w:val="0"/>
          <w:lang w:val="en-US"/>
        </w:rPr>
        <w:t xml:space="preserve">” </w:t>
      </w:r>
      <w:r>
        <w:rPr>
          <w:rStyle w:val="Hyperlink.4"/>
          <w:sz w:val="20"/>
          <w:szCs w:val="20"/>
          <w:rtl w:val="0"/>
          <w:lang w:val="en-US"/>
        </w:rPr>
        <w:t>dated DOB_007;</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PERSON_004 dated DOB_052;</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PERSON_005 dated DOB_053;</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PERSON_005</w:t>
      </w:r>
      <w:r>
        <w:rPr>
          <w:rStyle w:val="None"/>
          <w:spacing w:val="0"/>
          <w:sz w:val="20"/>
          <w:szCs w:val="20"/>
          <w:rtl w:val="0"/>
          <w:lang w:val="en-US"/>
        </w:rPr>
      </w:r>
      <w:r>
        <w:rPr>
          <w:rStyle w:val="Hyperlink.4"/>
          <w:sz w:val="20"/>
          <w:szCs w:val="20"/>
          <w:rtl w:val="0"/>
          <w:lang w:val="en-US"/>
        </w:rPr>
        <w:t xml:space="preserve"> dated DOB_054;</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DOB_055</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DOB_056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DOB_057</w:t>
            </w:r>
            <w:r>
              <w:rPr>
                <w:rStyle w:val="Hyperlink.3"/>
                <w:spacing w:val="-3"/>
                <w:sz w:val="18"/>
                <w:szCs w:val="18"/>
                <w:shd w:val="nil" w:color="auto" w:fill="auto"/>
                <w:rtl w:val="0"/>
                <w:lang w:val="en-US"/>
              </w:rPr>
            </w:r>
            <w:r>
              <w:rPr>
                <w:rStyle w:val="None"/>
                <w:spacing w:val="-4"/>
                <w:sz w:val="18"/>
                <w:szCs w:val="18"/>
                <w:shd w:val="nil" w:color="auto" w:fill="auto"/>
                <w:rtl w:val="0"/>
                <w:lang w:val="en-US"/>
              </w:rPr>
              <w:t>.</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PERSON_002</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PERSON_041.</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DOB_058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PERSON_002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PERSON_042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DOB_059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PERSON_002 from PERSON_043</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DOB_060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PERSON_002 to PERSON_044</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DOB_061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DOB_062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PERSON_045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PERSON_044.</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DOB_062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PERSON_004 from PERSON_046</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PERSON_002</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COMPANY_007</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PERSON_005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PERSON_045.</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PERSON_004 from COMPANY_007</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PERSON_004</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PERSON_047.</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PERSON_005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PERSON_047</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DOB_063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PERSON_002</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PERSON_004 and PERSON_005.</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DOB_055</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DOB_056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DOB_057</w:t>
            </w:r>
            <w:r>
              <w:rPr>
                <w:rStyle w:val="Hyperlink.3"/>
                <w:spacing w:val="-3"/>
                <w:sz w:val="18"/>
                <w:szCs w:val="18"/>
                <w:shd w:val="nil" w:color="auto" w:fill="auto"/>
                <w:rtl w:val="0"/>
                <w:lang w:val="en-US"/>
              </w:rPr>
            </w:r>
            <w:r>
              <w:rPr>
                <w:rStyle w:val="None"/>
                <w:spacing w:val="-4"/>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DOB_064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DOB_065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PERSON_002,</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PERSON_004 and PERSON_005 to PERSON_003.</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COMPANY_049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DOB_066</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DOB_066,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PERSON_048,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PERSON_002, PERSON_049 and PERSON_043, respectively, pursuant to the initial subscription to the MoA dated DOB_067,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DOB_068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DOB_017,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COMPANY_017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COMPANY_007</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COMPANY_017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COMPANY_017</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COMPANY_017</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COMPANY_018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COMPANY_017 Report as its source. The COMPANY_017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https://COMPANY_003.com/investor-relations/industry-report/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COMPANY_017 Report is commissioned and paid for by our Company pursuant to an engagement letter dated DOB_014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COMPANY_017</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COMPANY_017 Report. Accordingly, prospective investors should not place undue reliance on or base their COMPANY_007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COMPANY_007 in this Offer pursuant to reliance on the information in this Red Herring Prospectus based on, or derived from, the COMPANY_017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COMPANY_017</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COMPANY_007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COMPANY_017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COMPANY_017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COMPANY_017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COMPANY_039,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COMPANY_039,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COMPANY_016</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DOB_017</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COMPANY_040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COMPANY_016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COMPANY_011</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COMPANY_011,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PERSON_016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COMPANY_011</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PERSON_002, PERSON_004, PERSON_005 and PERSON_006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PERSON_015, CEO, PERSON_017, CFO, PERSON_001, CS and Compliance Officer, and PERSON_040</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COMPANY_011</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COMPANY_011</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DOB_017,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DOB_017</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DOB_069</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DOB_070</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DOB_071</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DOB_072</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COMPANY_039</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COMPANY_039</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COMPANY_039</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COMPANY_039</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ADDRESS_015</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DOB_073</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DOB_042.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DOB_074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COMPANY_002,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COMPANY_039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COMPANY_039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DOB_075, we had total borrowings (including COMPANY_035-based borrowings and non-COMPANY_035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COMPANY_011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COMPANY_020; undertake any new COMPANY_020,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DOB_017</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COMPANY_039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COMPANY_039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COMPANY_011 system; (ii) ISO 14001:2015 </w:t>
      </w:r>
      <w:r>
        <w:rPr>
          <w:rStyle w:val="Hyperlink.4"/>
          <w:rtl w:val="0"/>
          <w:lang w:val="en-US"/>
        </w:rPr>
        <w:t xml:space="preserve">– </w:t>
      </w:r>
      <w:r>
        <w:rPr>
          <w:rStyle w:val="Hyperlink.4"/>
          <w:rtl w:val="0"/>
          <w:lang w:val="en-US"/>
        </w:rPr>
        <w:t xml:space="preserve">accreditation for environment COMPANY_011 system; (iii) ISO 45001:2018 </w:t>
      </w:r>
      <w:r>
        <w:rPr>
          <w:rStyle w:val="Hyperlink.4"/>
          <w:rtl w:val="0"/>
          <w:lang w:val="en-US"/>
        </w:rPr>
        <w:t xml:space="preserve">– </w:t>
      </w:r>
      <w:r>
        <w:rPr>
          <w:rStyle w:val="Hyperlink.4"/>
          <w:rtl w:val="0"/>
          <w:lang w:val="en-US"/>
        </w:rPr>
        <w:t xml:space="preserve">certification for occupational health and safety COMPANY_011; and (iv) IATF PHONE_007:2016 </w:t>
      </w:r>
      <w:r>
        <w:rPr>
          <w:rStyle w:val="Hyperlink.4"/>
          <w:rtl w:val="0"/>
          <w:lang w:val="en-US"/>
        </w:rPr>
        <w:t xml:space="preserve">– </w:t>
      </w:r>
      <w:r>
        <w:rPr>
          <w:rStyle w:val="Hyperlink.4"/>
          <w:rtl w:val="0"/>
          <w:lang w:val="en-US"/>
        </w:rPr>
        <w:t>certification for the certification and approval of the quality COMPANY_011 system. If we fail to comply with applicable quality standards or if the relevant accreditation institute or agency declines to certify our COMPANY_039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COMPANY_035</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COMPANY_035,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DOB_017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COMPANY_035</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DOB_017</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COMPANY_035</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COMPANY_035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DOB_017, and Fiscals 2025, 2024 and 2023, we have experienced one accident at one of our manufacturing facilities in DOB_076.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DOB_017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COMPANY_038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COMPANY_038 costs were to rise, or if electricity supplies or supply arrangements were disrupted, our profitability could decline. COMPANY_038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DOB_017,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DOB_018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DOB_019</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DOB_020</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COMPANY_039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DOB_017,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COMPANY_039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COMPANY_039 that satisfy the market, which might allow competing COMPANY_039 to emerge during the development and certification process and could adversely affect our business. Delays in introducing new COMPANY_039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COMPANY_039.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COMPANY_017.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COMPANY_017</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COMPANY_017. Set out below are our credit COMPANY_017 received from COMPANY_017, in the three-month period ended DOB_017,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DOB_077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COMPANY_017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COMPANY_017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COMPANY_017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COMPANY_017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COMPANY_016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DOB_078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COMPANY_017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COMPANY_017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COMPANY_017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COMPANY_017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COMPANY_016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COMPANY_017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COMPANY_016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DOB_079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COMPANY_017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COMPANY_017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COMPANY_017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COMPANY_017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COMPANY_017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COMPANY_016</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COMPANY_017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COMPANY_016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COMPANY_017 reflect the opinion of the rating agency on our COMPANY_011,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COMPANY_017 obtained on DOB_077, we have not experienced downgrading in our credit COMPANY_017 received in the last three-month period ended DOB_017 or Fiscals 2025, 2024 and 2023, any downgrade in our credit COMPANY_017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COMPANY_017,</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COMPANY_017,</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COMPANY_011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DOB_017,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COMPANY_039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COMPANY_002</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COMPANY_039 for the three-month period ended DOB_017,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COMPANY_011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DOB_080.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COMPANY_016</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COMPANY_016</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COMPANY_007</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COMPANY_039</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COMPANY_039,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DOB_017</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DOB_075,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COMPANY_011, Key COMPANY_011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COMPANY_011,</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PERSON_002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PERSON_003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PERSON_004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PERSON_005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PERSON_006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COMPANY_011</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COMPANY_011,</w:t>
      </w:r>
      <w:r>
        <w:rPr>
          <w:rStyle w:val="None"/>
          <w:spacing w:val="0"/>
          <w:rtl w:val="0"/>
          <w:lang w:val="en-US"/>
        </w:rPr>
        <w:t xml:space="preserve"> </w:t>
      </w:r>
      <w:r>
        <w:rPr>
          <w:rStyle w:val="Hyperlink.4"/>
          <w:rtl w:val="0"/>
          <w:lang w:val="en-US"/>
        </w:rPr>
        <w:t>PERSON_016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COMPANY_039 and support key customers and COMPANY_039.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COMPANY_011</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PERSON_016</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COMPANY_011,</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PERSON_016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COMPANY_011 team or PERSON_016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COMPANY_039</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COMPANY_039, we will need to continue to attract and retain experienced</w:t>
      </w:r>
      <w:r>
        <w:rPr>
          <w:rStyle w:val="None"/>
          <w:spacing w:val="0"/>
          <w:rtl w:val="0"/>
          <w:lang w:val="en-US"/>
        </w:rPr>
        <w:t xml:space="preserve"> </w:t>
      </w:r>
      <w:r>
        <w:rPr>
          <w:rStyle w:val="Hyperlink.4"/>
          <w:rtl w:val="0"/>
          <w:lang w:val="en-US"/>
        </w:rPr>
        <w:t>COMPANY_011</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COMPANY_011 personnel, please see </w:t>
      </w:r>
      <w:r>
        <w:rPr>
          <w:rStyle w:val="Hyperlink.4"/>
          <w:rtl w:val="0"/>
          <w:lang w:val="en-US"/>
        </w:rPr>
        <w:t>“</w:t>
      </w:r>
      <w:r>
        <w:rPr>
          <w:rStyle w:val="None"/>
          <w:i w:val="1"/>
          <w:iCs w:val="1"/>
          <w:rtl w:val="0"/>
          <w:lang w:val="en-US"/>
        </w:rPr>
        <w:t>Our COMPANY_011</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PERSON_050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PERSON_051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COMPANY_002</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COMPANY_002.</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COMPANY_011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DOB_017, and preceding three Fiscals, our Company has availed certain incentives such as Merchandise Exports from COMPANY_002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COMPANY_039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DOB_036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DOB_037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DOB_038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COMPANY_004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COMPANY_002 through Ministry of Commerce and Industry, Department of Commerce, Directorate General of Foreign Trade had issued a notification dated DOB_081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DOB_082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COMPANY_019; (ii) COMPANY_020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COMPANY_021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COMPANY_022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COMPANY_023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COMPANY_024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COMPANY_025; (COMPANY_031) COMPANY_026; (ix) COMPANY_027; (x) COMPANY_028; (xi) COMPANY_029; (xii) COMPANY_030; (xiii) COMPANY_004; (xiv) COMPANY_031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COMPANY_032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COMPANY_033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COMPANY_032 A Private Limited; and (xviii) KSH Infra COMPANY_034</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DOB_025</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DOB_083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COMPANY_039 that are functionally equivalent or similar to our COMPANY_039. This may lead to reduction in sales of some of our COMPANY_039.</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COMPANY_011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DOB_017</w:t>
      </w:r>
      <w:r>
        <w:rPr>
          <w:rStyle w:val="None"/>
          <w:spacing w:val="0"/>
          <w:rtl w:val="0"/>
          <w:lang w:val="en-US"/>
        </w:rPr>
      </w:r>
      <w:r>
        <w:rPr>
          <w:rStyle w:val="Hyperlink.4"/>
          <w:rtl w:val="0"/>
          <w:lang w:val="en-US"/>
        </w:rPr>
        <w:t xml:space="preserve">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COMPANY_039,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COMPANY_004</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COMPANY_004</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(COMPANY_031)</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DOB_017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DOB_018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DOB_019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DOB_020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COMPANY_016 Balances, other COMPANY_016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DOB_017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DOB_084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DOB_085</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DOB_017,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DOB_017</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COMPANY_016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COMPANY_011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DOB_017,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COMPANY_011</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COMPANY_011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DOB_086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DOB_017</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COMPANY_038</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COMPANY_011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COMPANY_016</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COMPANY_035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PERSON_002, and our Promoter, PERSON_003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COMPANY_011</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DOB_015</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DOB_015</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DOB_015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DOB_025 and DOB_027,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PERSON_002</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DOB_027</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PERSON_003</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DOB_027</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PERSON_004</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DOB_027</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PERSON_005</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DOB_027</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COMPANY_005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COMPANY_035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COMPANY_011</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ADDRESS_016</w:t>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officeADDRESS_017</w:t>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spacing w:before="0" w:line="430" w:lineRule="atLeast"/>
        <w:ind w:right="6992"/>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ADDRESS_018</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PERSON_002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PHONE_008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ADDRESS_019</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PERSON_004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PHONE_009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PERSON_052</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ADDRESS_020</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PERSON_005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PHONE_010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ADDRESS_021</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PERSON_006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PHONE_011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ADDRESS_022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t>.</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ADDRESS_023</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PERSON_050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PHONE_012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Hotel, Shivajinagar, Model Colony, ADDRESS_024</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PERSON_051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PHONE_013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PERSON_053</w:t>
            </w:r>
            <w:r>
              <w:rPr>
                <w:rStyle w:val="None"/>
                <w:spacing w:val="79"/>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ADDRESS_025</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PERSON_054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PHONE_014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ADDRESS_026,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COMPANY_002</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PERSON_055</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PHONE_015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ADDRESS_027</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COMPANY_011</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PERSON_001</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ADDRESS_028</w:t>
      </w:r>
    </w:p>
    <w:p>
      <w:pPr>
        <w:pStyle w:val="Body Text"/>
        <w:ind w:left="88" w:right="8220" w:firstLine="0"/>
      </w:pPr>
      <w:r>
        <w:rPr>
          <w:rStyle w:val="Hyperlink.4"/>
          <w:rtl w:val="0"/>
          <w:lang w:val="en-US"/>
        </w:rPr>
        <w:t>ADDRESS_029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COMPANY_002</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PHONE_001</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EMAIL_007</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COMPANY_011</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ADDRESS_030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ADDRESS_031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PHONE_006</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EMAIL_002</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www.COMPANY_011.com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EMAIL_005</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PERSON_009</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PERSON_010</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COMPANY_012 </w:t>
      </w:r>
      <w:r>
        <w:rPr>
          <w:rStyle w:val="Hyperlink.9"/>
          <w:rtl w:val="0"/>
          <w:lang w:val="en-US"/>
        </w:rPr>
        <w:t>ADDRESS_032</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PHONE_003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EMAIL_003</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EMAIL_006</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PERSON_011</w:t>
      </w:r>
      <w:r>
        <w:rPr>
          <w:rStyle w:val="None"/>
          <w:spacing w:val="-5"/>
          <w:sz w:val="20"/>
          <w:szCs w:val="20"/>
          <w:rtl w:val="0"/>
        </w:rPr>
      </w:r>
      <w:r>
        <w:rPr>
          <w:rStyle w:val="Hyperlink.9"/>
          <w:rtl w:val="0"/>
        </w:rPr>
        <w:t>/PERSON_012</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operations/COMPANY_011/business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COMPANY_011</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COMPANY_011</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PERSON_056</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COMPANY_011</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PERSON_056</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COMPANY_001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COMPANY_001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PERSON_056</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COMPANY_011</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COMPANY_011</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PERSON_056</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PERSON_056</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PERSON_056</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COMPANY_005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PERSON_056</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COMPANY_011</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ADDRESS_033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ADDRESS_034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COMPANY_002</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PHONE_016</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EMAIL_002,</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EMAIL_008,</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EMAIL_009</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www.COMPANY_011.com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PERSON_057</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COMPANY_012 </w:t>
      </w:r>
      <w:r>
        <w:rPr>
          <w:rStyle w:val="Hyperlink.9"/>
          <w:rtl w:val="0"/>
          <w:lang w:val="en-US"/>
        </w:rPr>
        <w:t>ADDRESS_032</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PHONE_003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EMAIL_003</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EMAIL_006</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PERSON_011</w:t>
      </w:r>
      <w:r>
        <w:rPr>
          <w:rStyle w:val="None"/>
          <w:spacing w:val="-5"/>
          <w:sz w:val="20"/>
          <w:szCs w:val="20"/>
          <w:rtl w:val="0"/>
        </w:rPr>
      </w:r>
      <w:r>
        <w:rPr>
          <w:rStyle w:val="Hyperlink.9"/>
          <w:rtl w:val="0"/>
        </w:rPr>
        <w:t>/PERSON_012</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ADDRESS_035</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ADDRESS_036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COMPANY_002</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EMAIL_010</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PHONE_017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COMPANY_002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COMPANY_002</w:t>
      </w:r>
      <w:r>
        <w:rPr>
          <w:rStyle w:val="None"/>
          <w:b w:val="1"/>
          <w:bCs w:val="1"/>
          <w:i w:val="1"/>
          <w:iCs w:val="1"/>
          <w:spacing w:val="-9"/>
          <w:sz w:val="20"/>
          <w:szCs w:val="20"/>
          <w:rtl w:val="0"/>
        </w:rPr>
        <w:t xml:space="preserve"> </w:t>
      </w:r>
      <w:r>
        <w:rPr>
          <w:rStyle w:val="None"/>
          <w:b w:val="1"/>
          <w:bCs w:val="1"/>
          <w:i w:val="1"/>
          <w:iCs w:val="1"/>
          <w:sz w:val="20"/>
          <w:szCs w:val="20"/>
          <w:rtl w:val="0"/>
          <w:lang w:val="it-IT"/>
        </w:rPr>
        <w:t>COMPANY_013</w:t>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ADDRESS_037</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EMAIL_004</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EMAIL_004</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www.in.mpms.COMPANY_002.com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PERSON_013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COMPANY_016 </w:t>
      </w:r>
      <w:r>
        <w:rPr>
          <w:rStyle w:val="None"/>
          <w:b w:val="1"/>
          <w:bCs w:val="1"/>
          <w:sz w:val="20"/>
          <w:szCs w:val="20"/>
          <w:rtl w:val="0"/>
          <w:lang w:val="nl-NL"/>
        </w:rPr>
        <w:t>COMPANY_016</w:t>
      </w:r>
    </w:p>
    <w:p>
      <w:pPr>
        <w:pStyle w:val="Body Text"/>
        <w:ind w:left="88" w:right="6005" w:firstLine="0"/>
      </w:pPr>
      <w:r>
        <w:rPr>
          <w:rStyle w:val="Hyperlink.4"/>
          <w:rtl w:val="0"/>
          <w:lang w:val="en-US"/>
        </w:rPr>
        <w:t>COMPANY_016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ADDRESS_038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t>, Maharashtra, COMPANY_002</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PHONE_018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PHONE_019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PHONE_020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EMAIL_011,</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EMAIL_012</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EMAIL_013</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EMAIL_014</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EMAIL_015</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www.COMPANY_050.com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PERSON_058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PERSON_059</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PERSON_060</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PERSON_061</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PERSON_062</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COMPANY_016</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COMPANY_036</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Marg Backbay Reclamation Churchgate, ADDRESS_039</w:t>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COMPANY_016</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COMPANY_016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ADDRESS_038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t>, Maharashtra, COMPANY_002</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PHONE_018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PHONE_019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PHONE_020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EMAIL_011,</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EMAIL_012</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EMAIL_013</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EMAIL_014</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EMAIL_015</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www.COMPANY_050.com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PERSON_058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PERSON_059</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PERSON_060</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PERSON_061</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PERSON_062</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COMPANY_036</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Marg Backbay Reclamation Churchgate, ADDRESS_039</w:t>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COMPANY_016</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COMPANY_016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ADDRESS_038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t>, Maharashtra, COMPANY_002</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PHONE_018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PHONE_019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PHONE_020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EMAIL_011,</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EMAIL_012</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EMAIL_013</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EMAIL_014</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EMAIL_015</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www.COMPANY_050.com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PERSON_058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PERSON_059</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PERSON_060</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PERSON_061</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PERSON_062</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PERSON_063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www.nseindia.com/COMPANY_039/content/equities/ipos/asba_procedures.htm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COMPANY_005</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https://www.nseindia.com/COMPANY_039/content/equities/ipos/asba_procedures.htm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DOB_083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COMPANY_006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DOB_087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COMPANY_002</w:t>
      </w:r>
      <w:r>
        <w:rPr>
          <w:rStyle w:val="None"/>
          <w:spacing w:val="0"/>
          <w:rtl w:val="0"/>
          <w:lang w:val="en-US"/>
        </w:rPr>
        <w:t xml:space="preserve"> </w:t>
      </w:r>
      <w:r>
        <w:rPr>
          <w:rStyle w:val="Hyperlink.4"/>
          <w:rtl w:val="0"/>
          <w:lang w:val="en-US"/>
        </w:rPr>
        <w:t>dated DOB_083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COMPANY_005 Act.</w:t>
      </w:r>
    </w:p>
    <w:p>
      <w:pPr>
        <w:pStyle w:val="Body Text"/>
        <w:spacing w:before="201"/>
        <w:ind w:left="88" w:right="149" w:firstLine="0"/>
        <w:jc w:val="both"/>
      </w:pPr>
      <w:r>
        <w:rPr>
          <w:rStyle w:val="Hyperlink.4"/>
          <w:rtl w:val="0"/>
          <w:lang w:val="en-US"/>
        </w:rPr>
        <w:t>Our Company has received written consent dated DOB_083</w:t>
      </w:r>
      <w:r>
        <w:rPr>
          <w:rStyle w:val="Hyperlink.5"/>
          <w:rtl w:val="0"/>
          <w:lang w:val="en-US"/>
        </w:rPr>
      </w:r>
      <w:r>
        <w:rPr>
          <w:rStyle w:val="Hyperlink.4"/>
          <w:rtl w:val="0"/>
          <w:lang w:val="en-US"/>
        </w:rPr>
        <w:t xml:space="preserve"> from PERSON_021</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DOB_001</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from</w:t>
      </w:r>
      <w:r>
        <w:rPr>
          <w:rStyle w:val="None"/>
          <w:spacing w:val="0"/>
          <w:rtl w:val="0"/>
          <w:lang w:val="en-US"/>
        </w:rPr>
        <w:t xml:space="preserve"> </w:t>
      </w:r>
      <w:r>
        <w:rPr>
          <w:rStyle w:val="Hyperlink.4"/>
          <w:rtl w:val="0"/>
          <w:lang w:val="en-US"/>
        </w:rPr>
        <w:t>COMPANY_049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COMPANY_006</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PERSON_064</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ADDRESS_040</w:t>
      </w:r>
      <w:r>
        <w:rPr>
          <w:rStyle w:val="None"/>
          <w:spacing w:val="0"/>
          <w:rtl w:val="0"/>
          <w:lang w:val="en-US"/>
        </w:rPr>
      </w:r>
      <w:r>
        <w:rPr>
          <w:rStyle w:val="Hyperlink.4"/>
          <w:rtl w:val="0"/>
          <w:lang w:val="en-US"/>
        </w:rPr>
        <w:t xml:space="preserve"> Opp Harshal Hall </w:t>
      </w:r>
      <w:r>
        <w:rPr>
          <w:rStyle w:val="Hyperlink.5"/>
          <w:rtl w:val="0"/>
          <w:lang w:val="en-US"/>
        </w:rPr>
        <w:t>Kothrud</w:t>
      </w:r>
    </w:p>
    <w:p>
      <w:pPr>
        <w:pStyle w:val="Body Text"/>
        <w:spacing w:before="1"/>
        <w:ind w:left="88" w:firstLine="0"/>
      </w:pPr>
      <w:r>
        <w:rPr>
          <w:rStyle w:val="Hyperlink.4"/>
          <w:rtl w:val="0"/>
          <w:lang w:val="en-US"/>
        </w:rPr>
        <w:t>ADDRESS_041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COMPANY_002</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EMAIL_016</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PHONE_021</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COMPANY_006</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PERSON_064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COMPANY_051</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ADDRESS_041</w:t>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COMPANY_002</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EMAIL_016</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PHONE_022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DOB_088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ADDRESS_042</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 COMPANY_002</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EMAIL_017</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DOB_088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ADDRESS_043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PHONE_023</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PERSON_065</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EMAIL_018</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COMPANY_016</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COMPANY_002</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ADDRESS_044</w:t>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PHONE_024 </w:t>
      </w:r>
      <w:r>
        <w:rPr>
          <w:rStyle w:val="None"/>
          <w:b w:val="1"/>
          <w:bCs w:val="1"/>
          <w:sz w:val="20"/>
          <w:szCs w:val="20"/>
          <w:rtl w:val="0"/>
          <w:lang w:val="en-US"/>
        </w:rPr>
        <w:t>Contact Person</w:t>
      </w:r>
      <w:r>
        <w:rPr>
          <w:rStyle w:val="Hyperlink.9"/>
          <w:rtl w:val="0"/>
          <w:lang w:val="it-IT"/>
        </w:rPr>
        <w:t xml:space="preserve">: PERSON_066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EMAIL_019</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COMPANY_052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ADDRESS_045</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COMPANY_002</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PHONE_025 </w:t>
      </w:r>
      <w:r>
        <w:rPr>
          <w:rStyle w:val="None"/>
          <w:b w:val="1"/>
          <w:bCs w:val="1"/>
          <w:sz w:val="20"/>
          <w:szCs w:val="20"/>
          <w:rtl w:val="0"/>
          <w:lang w:val="en-US"/>
        </w:rPr>
        <w:t>Contact Person</w:t>
      </w:r>
      <w:r>
        <w:rPr>
          <w:rStyle w:val="Hyperlink.9"/>
          <w:rtl w:val="0"/>
          <w:lang w:val="it-IT"/>
        </w:rPr>
        <w:t xml:space="preserve">: PERSON_067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www.COMPANY_052.com/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EMAIL_020</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COMPANY_036</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COMPANY_016,</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PERSON_068, CTS No. 30</w:t>
      </w:r>
    </w:p>
    <w:p>
      <w:pPr>
        <w:pStyle w:val="Body Text"/>
        <w:ind w:left="88" w:right="2250" w:firstLine="0"/>
      </w:pPr>
      <w:r>
        <w:rPr>
          <w:rStyle w:val="Hyperlink.4"/>
          <w:rtl w:val="0"/>
          <w:lang w:val="en-US"/>
        </w:rPr>
        <w:t>ADDRESS_046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ADDRESS_047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PHONE_026 </w:t>
      </w:r>
      <w:r>
        <w:rPr>
          <w:rStyle w:val="None"/>
          <w:b w:val="1"/>
          <w:bCs w:val="1"/>
          <w:sz w:val="20"/>
          <w:szCs w:val="20"/>
          <w:rtl w:val="0"/>
          <w:lang w:val="en-US"/>
        </w:rPr>
        <w:t>Contact Person</w:t>
      </w:r>
      <w:r>
        <w:rPr>
          <w:rStyle w:val="Hyperlink.9"/>
          <w:rtl w:val="0"/>
        </w:rPr>
        <w:t xml:space="preserve">: PERSON_069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EMAIL_021</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COMPANY_016</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ADDRESS_046</w:t>
      </w:r>
    </w:p>
    <w:p>
      <w:pPr>
        <w:pStyle w:val="Body Text"/>
        <w:spacing w:before="2"/>
        <w:ind w:left="88" w:firstLine="0"/>
      </w:pPr>
      <w:r>
        <w:rPr>
          <w:rStyle w:val="Hyperlink.4"/>
          <w:rtl w:val="0"/>
          <w:lang w:val="en-US"/>
        </w:rPr>
        <w:t>ADDRESS_045</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COMPANY_002</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PHONE_027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PERSON_070</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www.COMPANY_050.com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EMAIL_022</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COMPANY_016</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COMPANY_002,</w:t>
      </w:r>
      <w:r>
        <w:rPr>
          <w:rStyle w:val="None"/>
          <w:spacing w:val="0"/>
          <w:rtl w:val="0"/>
        </w:rPr>
        <w:t xml:space="preserve"> </w:t>
      </w:r>
      <w:r>
        <w:rPr>
          <w:rStyle w:val="Hyperlink.4"/>
          <w:rtl w:val="0"/>
        </w:rPr>
        <w:t>COMPANY_004</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PERSON_071</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ADDRESS_048</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COMPANY_002</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PHONE_028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PERSON_072</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EMAIL_023</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COMPANY_036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PERSON_073, Pune </w:t>
      </w:r>
      <w:r>
        <w:rPr>
          <w:rStyle w:val="Hyperlink.4"/>
          <w:rtl w:val="0"/>
          <w:lang w:val="en-US"/>
        </w:rPr>
        <w:t xml:space="preserve">– </w:t>
      </w:r>
      <w:r>
        <w:rPr>
          <w:rStyle w:val="Hyperlink.4"/>
          <w:rtl w:val="0"/>
          <w:lang w:val="en-US"/>
        </w:rPr>
        <w:t>41l 005 Maharashtra, COMPANY_002</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PHONE_029</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PERSON_074</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EMAIL_024</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COMPANY_002</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PHONE_030 </w:t>
      </w:r>
      <w:r>
        <w:rPr>
          <w:rStyle w:val="None"/>
          <w:b w:val="1"/>
          <w:bCs w:val="1"/>
          <w:sz w:val="20"/>
          <w:szCs w:val="20"/>
          <w:rtl w:val="0"/>
          <w:lang w:val="en-US"/>
        </w:rPr>
        <w:t>Contact Person</w:t>
      </w:r>
      <w:r>
        <w:rPr>
          <w:rStyle w:val="Hyperlink.9"/>
          <w:rtl w:val="0"/>
          <w:lang w:val="en-US"/>
        </w:rPr>
        <w:t xml:space="preserve">: PERSON_075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EMAIL_025</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COMPANY_017,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COMPANY_005</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Listing ADDRESS_049</w:t>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ADDRESS_050</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COMPANY_005 daily newspaper), all editions of Jansatta (a widely circulated Hindi COMPANY_005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ADDRESS_003</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COMPANY_005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ADDRESS_003</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COMPANY_007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PERSON_076).</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COMPANY_005</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DOB_015</w:t>
      </w:r>
      <w:r>
        <w:rPr>
          <w:rStyle w:val="None"/>
          <w:i w:val="1"/>
          <w:iCs w:val="1"/>
          <w:spacing w:val="-3"/>
          <w:sz w:val="16"/>
          <w:szCs w:val="16"/>
          <w:vertAlign w:val="baseline"/>
          <w:rtl w:val="0"/>
        </w:rPr>
      </w:r>
      <w:r>
        <w:rPr>
          <w:rStyle w:val="None"/>
          <w:i w:val="1"/>
          <w:iCs w:val="1"/>
          <w:sz w:val="16"/>
          <w:szCs w:val="16"/>
          <w:vertAlign w:val="baseline"/>
          <w:rtl w:val="0"/>
          <w:lang w:val="en-US"/>
        </w:rPr>
        <w:t xml:space="preserve">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DOB_015</w:t>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t>.</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DOB_015</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DOB_025 and DOB_027,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