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ign w:val="top"/>
          </w:tcPr>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7500" w:hRule="exact"/>
              </w:trPr>
              <w:tc>
                <w:tcPr>
                  <w:tcBorders>
                    <w:top w:val="none" w:color="FFFFFF" w:sz="0"/>
                    <w:left w:val="none" w:color="FFFFFF" w:sz="0"/>
                    <w:bottom w:val="none" w:color="FFFFFF" w:sz="0"/>
                    <w:right w:val="none" w:color="FFFFFF" w:sz="0"/>
                  </w:tcBorders>
                  <w:shd w:fill="1A2330"/>
                  <w:tcMar>
                    <w:left w:type="dxa" w:w="1200"/>
                    <w:right w:type="dxa" w:w="800"/>
                  </w:tcMar>
                  <w:vAlign w:val="top"/>
                </w:tcPr>
                <w:p>
                  <w:pPr>
                    <w:spacing w:before="2015"/>
                  </w:pPr>
                </w:p>
                <w:p>
                  <w:pPr>
                    <w:spacing w:after="500"/>
                  </w:pPr>
                  <w:r>
                    <w:rPr>
                      <w:rFonts w:ascii="Calibri"/>
                      <w:color w:val="D4875A"/>
                      <w:spacing w:val="60"/>
                      <w:sz w:val="18"/>
                      <w:szCs w:val="18"/>
                    </w:rPr>
                    <w:t xml:space="preserve">P U L S E G U A R D   H A N D O F F   P A C K   -   D O C U M E N T   4   O F   4</w:t>
                  </w:r>
                </w:p>
                <w:p>
                  <w:pPr>
                    <w:spacing w:after="100" w:line="874" w:lineRule="atLeast"/>
                  </w:pPr>
                  <w:r>
                    <w:rPr>
                      <w:rFonts w:ascii="Arial" w:eastAsia="SimHei"/>
                      <w:b/>
                      <w:bCs/>
                      <w:color w:val="FFFFFF"/>
                      <w:sz w:val="76"/>
                      <w:szCs w:val="76"/>
                    </w:rPr>
                    <w:t xml:space="preserve">Video Script</w:t>
                  </w:r>
                </w:p>
                <w:p>
                  <w:pPr>
                    <w:spacing w:after="100" w:line="874" w:lineRule="atLeast"/>
                  </w:pPr>
                  <w:r>
                    <w:rPr>
                      <w:rFonts w:ascii="Arial" w:eastAsia="SimHei"/>
                      <w:b/>
                      <w:bCs/>
                      <w:color w:val="FFFFFF"/>
                      <w:sz w:val="76"/>
                      <w:szCs w:val="76"/>
                    </w:rPr>
                    <w:t xml:space="preserve">and Submissio</w:t>
                  </w:r>
                </w:p>
                <w:p>
                  <w:pPr>
                    <w:spacing w:after="200" w:line="874" w:lineRule="atLeast"/>
                  </w:pPr>
                  <w:r>
                    <w:rPr>
                      <w:rFonts w:ascii="Arial" w:eastAsia="SimHei"/>
                      <w:b/>
                      <w:bCs/>
                      <w:color w:val="FFFFFF"/>
                      <w:sz w:val="76"/>
                      <w:szCs w:val="76"/>
                    </w:rPr>
                    <w:t xml:space="preserve">n Pack</w:t>
                  </w:r>
                </w:p>
                <w:p>
                  <w:pPr>
                    <w:spacing w:after="100"/>
                  </w:pPr>
                  <w:r>
                    <w:rPr>
                      <w:rFonts w:ascii="Arial" w:eastAsia="Microsoft YaHei"/>
                      <w:color w:val="B0B8C0"/>
                      <w:sz w:val="24"/>
                      <w:szCs w:val="24"/>
                    </w:rPr>
                    <w:t xml:space="preserve">The 2:00 script in simple words, recording checklist, form text, judge Q&amp;A</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60" w:hRule="exact"/>
              </w:trPr>
              <w:tc>
                <w:tcPr>
                  <w:tcBorders>
                    <w:top w:val="none" w:color="FFFFFF" w:sz="0"/>
                    <w:left w:val="none" w:color="FFFFFF" w:sz="0"/>
                    <w:bottom w:val="none" w:color="FFFFFF" w:sz="0"/>
                    <w:right w:val="none" w:color="FFFFFF" w:sz="0"/>
                  </w:tcBorders>
                  <w:shd w:fill="D4875A"/>
                </w:tcPr>
                <w:p/>
              </w:tc>
            </w:tr>
          </w:tbl>
          <w:p>
            <w:pPr>
              <w:spacing w:before="800"/>
            </w:pPr>
          </w:p>
          <w:p>
            <w:pPr>
              <w:spacing w:after="100"/>
              <w:ind w:left="1200"/>
            </w:pPr>
            <w:r>
              <w:rPr>
                <w:rFonts w:ascii="Arial" w:eastAsia="Microsoft YaHei"/>
                <w:color w:val="90989F"/>
                <w:sz w:val="26"/>
                <w:szCs w:val="26"/>
              </w:rPr>
              <w:t xml:space="preserve">Project: PulseGuard - Build With Fastn Hackathon</w:t>
            </w:r>
          </w:p>
          <w:p>
            <w:pPr>
              <w:spacing w:after="100"/>
              <w:ind w:left="1200"/>
            </w:pPr>
            <w:r>
              <w:rPr>
                <w:rFonts w:ascii="Arial" w:eastAsia="Microsoft YaHei"/>
                <w:color w:val="90989F"/>
                <w:sz w:val="26"/>
                <w:szCs w:val="26"/>
              </w:rPr>
              <w:t xml:space="preserve">Video cap: 2:00 (hard)</w:t>
            </w:r>
          </w:p>
          <w:p>
            <w:pPr>
              <w:spacing w:after="100"/>
              <w:ind w:left="1200"/>
            </w:pPr>
            <w:r>
              <w:rPr>
                <w:rFonts w:ascii="Arial" w:eastAsia="Microsoft YaHei"/>
                <w:color w:val="90989F"/>
                <w:sz w:val="26"/>
                <w:szCs w:val="26"/>
              </w:rPr>
              <w:t xml:space="preserve">Companion docs: 01-UI, 02-Gmail, 03-State</w:t>
            </w:r>
          </w:p>
          <w:p>
            <w:pPr>
              <w:spacing w:before="2000"/>
            </w:pPr>
          </w:p>
          <w:p>
            <w:pPr>
              <w:ind w:left="1200"/>
            </w:pPr>
            <w:r>
              <w:rPr>
                <w:color w:val="909090"/>
                <w:sz w:val="22"/>
                <w:szCs w:val="22"/>
              </w:rPr>
              <w:t xml:space="preserve">PulseGuard on Fastn</w:t>
            </w:r>
            <w:r>
              <w:t xml:space="preserve">          </w:t>
            </w:r>
            <w:r>
              <w:rPr>
                <w:color w:val="909090"/>
                <w:sz w:val="22"/>
                <w:szCs w:val="22"/>
              </w:rPr>
              <w:t xml:space="preserve">Doc 4 / 4</w:t>
            </w:r>
          </w:p>
        </w:tc>
      </w:tr>
    </w:tbl>
    <w:p>
      <w:pPr>
        <w:sectPr>
          <w:pgSz w:w="11906" w:h="16838" w:orient="portrait"/>
          <w:pgMar w:top="0" w:right="0" w:bottom="0" w:left="0" w:header="708" w:footer="708" w:gutter="0"/>
          <w:pgNumType/>
          <w:docGrid w:linePitch="360"/>
        </w:sectPr>
      </w:pPr>
    </w:p>
    <w:p>
      <w:pPr>
        <w:pStyle w:val="Heading1"/>
        <w:spacing w:after="140" w:before="360" w:line="312"/>
      </w:pPr>
      <w:r>
        <w:rPr>
          <w:rFonts w:ascii="Calibri" w:eastAsia="Microsoft YaHei"/>
          <w:b/>
          <w:bCs/>
          <w:color w:val="1A2330"/>
          <w:sz w:val="30"/>
          <w:szCs w:val="30"/>
        </w:rPr>
        <w:t xml:space="preserve">1. The One-Line Pitch</w:t>
      </w:r>
    </w:p>
    <w:p>
      <w:pPr>
        <w:spacing w:after="100" w:line="312"/>
        <w:jc w:val="both"/>
      </w:pPr>
      <w:r>
        <w:rPr>
          <w:rFonts w:ascii="Calibri" w:eastAsia="Microsoft YaHei"/>
          <w:b/>
          <w:bCs/>
          <w:i w:val="false"/>
          <w:iCs w:val="false"/>
          <w:color w:val="182030"/>
          <w:sz w:val="22"/>
          <w:szCs w:val="22"/>
        </w:rPr>
        <w:t xml:space="preserve">PulseGuard is a smoke detector for losing customers. </w:t>
      </w:r>
      <w:r>
        <w:rPr>
          <w:rFonts w:ascii="Calibri" w:eastAsia="Microsoft YaHei"/>
          <w:b w:val="false"/>
          <w:bCs w:val="false"/>
          <w:i w:val="false"/>
          <w:iCs w:val="false"/>
          <w:color w:val="182030"/>
          <w:sz w:val="22"/>
          <w:szCs w:val="22"/>
        </w:rPr>
        <w:t xml:space="preserve">Customers leave quietly - they stop using the software weeks before they cancel. PulseGuard notices the drop, writes the warning in the CRM, alerts the team in Slack, and closes the loop with one click. You can even tell the AI assistant inside to do it - and it runs a real workflow. All of it was built by AI agents on Fastn.</w:t>
      </w:r>
    </w:p>
    <w:p>
      <w:pPr>
        <w:pStyle w:val="Heading1"/>
        <w:spacing w:after="140" w:before="360" w:line="312"/>
      </w:pPr>
      <w:r>
        <w:rPr>
          <w:rFonts w:ascii="Calibri" w:eastAsia="Microsoft YaHei"/>
          <w:b/>
          <w:bCs/>
          <w:color w:val="1A2330"/>
          <w:sz w:val="30"/>
          <w:szCs w:val="30"/>
        </w:rPr>
        <w:t xml:space="preserve">2. Video Script - 2:00 Hard Cap</w:t>
      </w:r>
    </w:p>
    <w:p>
      <w:pPr>
        <w:spacing w:after="100" w:line="312"/>
        <w:jc w:val="both"/>
      </w:pPr>
      <w:r>
        <w:rPr>
          <w:rFonts w:ascii="Calibri" w:eastAsia="Microsoft YaHei"/>
          <w:b w:val="false"/>
          <w:bCs w:val="false"/>
          <w:i w:val="false"/>
          <w:iCs w:val="false"/>
          <w:color w:val="182030"/>
          <w:sz w:val="22"/>
          <w:szCs w:val="22"/>
        </w:rPr>
        <w:t xml:space="preserve">Read every line out loud twice before recording. Speak slowly. If one shot fails, re-record only that shot and cut it in - never redo the whole video.</w:t>
      </w:r>
    </w:p>
    <w:p>
      <w:pPr>
        <w:keepNext/>
        <w:spacing w:after="80" w:before="160" w:line="312"/>
      </w:pPr>
      <w:r>
        <w:rPr>
          <w:rFonts w:ascii="Calibri" w:eastAsia="Microsoft YaHei"/>
          <w:b/>
          <w:bCs/>
          <w:color w:val="506070"/>
          <w:sz w:val="21"/>
          <w:szCs w:val="21"/>
        </w:rPr>
        <w:t xml:space="preserve">Table 2.1 - Shot list (say it exactly like this)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Pr>
      <w:tblGrid>
        <w:gridCol w:w="100"/>
        <w:gridCol w:w="100"/>
        <w:gridCol w:w="100"/>
      </w:tblGrid>
      <w:tr>
        <w:trPr>
          <w:cantSplit/>
          <w:tblHeader/>
        </w:trPr>
        <w:tc>
          <w:tcPr>
            <w:tcW w:type="pct" w:w="12%"/>
            <w:shd w:fill="D4875A" w:val="clear"/>
            <w:tcMar>
              <w:top w:type="dxa" w:w="70"/>
              <w:left w:type="dxa" w:w="120"/>
              <w:bottom w:type="dxa" w:w="70"/>
              <w:right w:type="dxa" w:w="120"/>
            </w:tcMar>
          </w:tcPr>
          <w:p>
            <w:r>
              <w:t>Time</w:t>
            </w:r>
          </w:p>
        </w:tc>
        <w:tc>
          <w:tcPr>
            <w:tcW w:type="pct" w:w="34%"/>
            <w:shd w:fill="D4875A" w:val="clear"/>
            <w:tcMar>
              <w:top w:type="dxa" w:w="70"/>
              <w:left w:type="dxa" w:w="120"/>
              <w:bottom w:type="dxa" w:w="70"/>
              <w:right w:type="dxa" w:w="120"/>
            </w:tcMar>
          </w:tcPr>
          <w:p>
            <w:r>
              <w:t>What you click / show</w:t>
            </w:r>
          </w:p>
        </w:tc>
        <w:tc>
          <w:tcPr>
            <w:tcW w:type="pct" w:w="54%"/>
            <w:shd w:fill="D4875A" w:val="clear"/>
            <w:tcMar>
              <w:top w:type="dxa" w:w="70"/>
              <w:left w:type="dxa" w:w="120"/>
              <w:bottom w:type="dxa" w:w="70"/>
              <w:right w:type="dxa" w:w="120"/>
            </w:tcMar>
          </w:tcPr>
          <w:p>
            <w:r>
              <w:t>What you say (read as written)</w:t>
            </w:r>
          </w:p>
        </w:tc>
      </w:tr>
      <w:tr>
        <w:trPr>
          <w:cantSplit/>
        </w:trPr>
        <w:tc>
          <w:tcPr>
            <w:tcW w:type="pct" w:w="12%"/>
            <w:tcMar>
              <w:top w:type="dxa" w:w="60"/>
              <w:left w:type="dxa" w:w="120"/>
              <w:bottom w:type="dxa" w:w="60"/>
              <w:right w:type="dxa" w:w="120"/>
            </w:tcMar>
          </w:tcPr>
          <w:p>
            <w:r>
              <w:t>0:00-0:15</w:t>
            </w:r>
          </w:p>
        </w:tc>
        <w:tc>
          <w:tcPr>
            <w:tcW w:type="pct" w:w="34%"/>
            <w:tcMar>
              <w:top w:type="dxa" w:w="60"/>
              <w:left w:type="dxa" w:w="120"/>
              <w:bottom w:type="dxa" w:w="60"/>
              <w:right w:type="dxa" w:w="120"/>
            </w:tcMar>
          </w:tcPr>
          <w:p>
            <w:r>
              <w:t>Live Dashboard. Welcome Strip visible at top. Move mouse to Acme Corp: falling sparkline, delta -16%, pulsing red NEEDS ATTENTION badge.</w:t>
            </w:r>
          </w:p>
        </w:tc>
        <w:tc>
          <w:tcPr>
            <w:tcW w:type="pct" w:w="54%"/>
            <w:tcMar>
              <w:top w:type="dxa" w:w="60"/>
              <w:left w:type="dxa" w:w="120"/>
              <w:bottom w:type="dxa" w:w="60"/>
              <w:right w:type="dxa" w:w="120"/>
            </w:tcMar>
          </w:tcPr>
          <w:p>
            <w:r>
              <w:t>Customers rarely cancel out of nowhere — usage fades weeks earlier. This is PulseGuard — an autonomous customer retention engine built on Fastn. Watch Acme Corp: weekly usage dropped sixteen percent, crossing our risk threshold.</w:t>
            </w:r>
          </w:p>
        </w:tc>
      </w:tr>
      <w:tr>
        <w:trPr>
          <w:cantSplit/>
        </w:trPr>
        <w:tc>
          <w:tcPr>
            <w:tcW w:type="pct" w:w="12%"/>
            <w:tcMar>
              <w:top w:type="dxa" w:w="60"/>
              <w:left w:type="dxa" w:w="120"/>
              <w:bottom w:type="dxa" w:w="60"/>
              <w:right w:type="dxa" w:w="120"/>
            </w:tcMar>
          </w:tcPr>
          <w:p>
            <w:r>
              <w:t>0:15-0:35</w:t>
            </w:r>
          </w:p>
        </w:tc>
        <w:tc>
          <w:tcPr>
            <w:tcW w:type="pct" w:w="34%"/>
            <w:tcMar>
              <w:top w:type="dxa" w:w="60"/>
              <w:left w:type="dxa" w:w="120"/>
              <w:bottom w:type="dxa" w:w="60"/>
              <w:right w:type="dxa" w:w="120"/>
            </w:tcMar>
          </w:tcPr>
          <w:p>
            <w:r>
              <w:t>Click Sync Telemetry (next to Autonomous Watch). Watch row narrate live: Ingesting… -&gt; Evaluating… -&gt; Syncing CRM… -&gt; Telemetry synced. Cut briefly to Slack #pulseguard-alpha card and HubSpot timeline note.</w:t>
            </w:r>
          </w:p>
        </w:tc>
        <w:tc>
          <w:tcPr>
            <w:tcW w:type="pct" w:w="54%"/>
            <w:tcMar>
              <w:top w:type="dxa" w:w="60"/>
              <w:left w:type="dxa" w:w="120"/>
              <w:bottom w:type="dxa" w:w="60"/>
              <w:right w:type="dxa" w:w="120"/>
            </w:tcMar>
          </w:tcPr>
          <w:p>
            <w:r>
              <w:t>I click Sync Telemetry. In real-time, Fastn ingests customer telemetry, evaluates the threshold, writes a diagnosis to HubSpot CRM, and alerts the right Slack channel and email — in seconds, per tenant.</w:t>
            </w:r>
          </w:p>
        </w:tc>
      </w:tr>
      <w:tr>
        <w:trPr>
          <w:cantSplit/>
        </w:trPr>
        <w:tc>
          <w:tcPr>
            <w:tcW w:type="pct" w:w="12%"/>
            <w:tcMar>
              <w:top w:type="dxa" w:w="60"/>
              <w:left w:type="dxa" w:w="120"/>
              <w:bottom w:type="dxa" w:w="60"/>
              <w:right w:type="dxa" w:w="120"/>
            </w:tcMar>
          </w:tcPr>
          <w:p>
            <w:r>
              <w:t>0:35-0:50</w:t>
            </w:r>
          </w:p>
        </w:tc>
        <w:tc>
          <w:tcPr>
            <w:tcW w:type="pct" w:w="34%"/>
            <w:tcMar>
              <w:top w:type="dxa" w:w="60"/>
              <w:left w:type="dxa" w:w="120"/>
              <w:bottom w:type="dxa" w:w="60"/>
              <w:right w:type="dxa" w:w="120"/>
            </w:tcMar>
          </w:tcPr>
          <w:p>
            <w:r>
              <w:t>Sidebar: click Emails (/emails). Show full-width log. Click top email to open the Email Reader Modal. Highlight the live Sent -&gt; Delivered stepper and rendered alert card.</w:t>
            </w:r>
          </w:p>
        </w:tc>
        <w:tc>
          <w:tcPr>
            <w:tcW w:type="pct" w:w="54%"/>
            <w:tcMar>
              <w:top w:type="dxa" w:w="60"/>
              <w:left w:type="dxa" w:w="120"/>
              <w:bottom w:type="dxa" w:w="60"/>
              <w:right w:type="dxa" w:w="120"/>
            </w:tcMar>
          </w:tcPr>
          <w:p>
            <w:r>
              <w:t>On our Emails page, Fastn Google Gmail connector confirmed delivery with a live delivery stepper. The email gives the account manager full signal trace and an acknowledgment link.</w:t>
            </w:r>
          </w:p>
        </w:tc>
      </w:tr>
      <w:tr>
        <w:trPr>
          <w:cantSplit/>
        </w:trPr>
        <w:tc>
          <w:tcPr>
            <w:tcW w:type="pct" w:w="12%"/>
            <w:tcMar>
              <w:top w:type="dxa" w:w="60"/>
              <w:left w:type="dxa" w:w="120"/>
              <w:bottom w:type="dxa" w:w="60"/>
              <w:right w:type="dxa" w:w="120"/>
            </w:tcMar>
          </w:tcPr>
          <w:p>
            <w:r>
              <w:t>0:50-1:25</w:t>
            </w:r>
          </w:p>
        </w:tc>
        <w:tc>
          <w:tcPr>
            <w:tcW w:type="pct" w:w="34%"/>
            <w:tcMar>
              <w:top w:type="dxa" w:w="60"/>
              <w:left w:type="dxa" w:w="120"/>
              <w:bottom w:type="dxa" w:w="60"/>
              <w:right w:type="dxa" w:w="120"/>
            </w:tcMar>
          </w:tcPr>
          <w:p>
            <w:r>
              <w:t>THE CHATBOT (CENTERPIECE): Click bottom-right AI Assistant pill. Dock slides open Cursor-style. Click Which account needs attention? -&gt; Chatbot analyzes live accounts. Then click Acknowledge the Acme Corp risk -&gt; Chatbot renders interactive Tool Call Card (acknowledge-risk). Click Approve -&gt; Tool executes! Background row flashes, badge flips to HANDLED, KPI drops from 1 to 0! Ask What just happened? -&gt; Chatbot recaps.</w:t>
            </w:r>
          </w:p>
        </w:tc>
        <w:tc>
          <w:tcPr>
            <w:tcW w:type="pct" w:w="54%"/>
            <w:tcMar>
              <w:top w:type="dxa" w:w="60"/>
              <w:left w:type="dxa" w:w="120"/>
              <w:bottom w:type="dxa" w:w="60"/>
              <w:right w:type="dxa" w:w="120"/>
            </w:tcMar>
          </w:tcPr>
          <w:p>
            <w:r>
              <w:t>And here is the centerpiece: our built-in AI chatbot. The assistant reads live telemetry, explains risk in plain English, and prioritizes outreach. Even better, I tell the chatbot to acknowledge the risk directly from chat. That triggers a real Fastn workflow: the tool card executes, the CRM updates, the dashboard flips to Handled, and the KPI drops to zero — a complete autonomous closed loop.</w:t>
            </w:r>
          </w:p>
        </w:tc>
      </w:tr>
      <w:tr>
        <w:trPr>
          <w:cantSplit/>
        </w:trPr>
        <w:tc>
          <w:tcPr>
            <w:tcW w:type="pct" w:w="12%"/>
            <w:tcMar>
              <w:top w:type="dxa" w:w="60"/>
              <w:left w:type="dxa" w:w="120"/>
              <w:bottom w:type="dxa" w:w="60"/>
              <w:right w:type="dxa" w:w="120"/>
            </w:tcMar>
          </w:tcPr>
          <w:p>
            <w:r>
              <w:t>1:25-1:45</w:t>
            </w:r>
          </w:p>
        </w:tc>
        <w:tc>
          <w:tcPr>
            <w:tcW w:type="pct" w:w="34%"/>
            <w:tcMar>
              <w:top w:type="dxa" w:w="60"/>
              <w:left w:type="dxa" w:w="120"/>
              <w:bottom w:type="dxa" w:w="60"/>
              <w:right w:type="dxa" w:w="120"/>
            </w:tcMar>
          </w:tcPr>
          <w:p>
            <w:r>
              <w:t>Sidebar switcher: change to Tenant Beta (Globex Exports). Show isolated data (.5K ARR, #pulseguard-beta). Click Integrations: show 8-connector MCP catalog with glowing green/red link buttons. Click Slack to trigger green test ping toast.</w:t>
            </w:r>
          </w:p>
        </w:tc>
        <w:tc>
          <w:tcPr>
            <w:tcW w:type="pct" w:w="54%"/>
            <w:tcMar>
              <w:top w:type="dxa" w:w="60"/>
              <w:left w:type="dxa" w:w="120"/>
              <w:bottom w:type="dxa" w:w="60"/>
              <w:right w:type="dxa" w:w="120"/>
            </w:tcMar>
          </w:tcPr>
          <w:p>
            <w:r>
              <w:t>Every customer lives in an isolated workspace — own CRM, own Slack channel, zero data leakage. On our Integrations page, Fastn 8-connector MCP catalog manages live connections with instant diagnostic pings and full tenant isolation.</w:t>
            </w:r>
          </w:p>
        </w:tc>
      </w:tr>
      <w:tr>
        <w:trPr>
          <w:cantSplit/>
        </w:trPr>
        <w:tc>
          <w:tcPr>
            <w:tcW w:type="pct" w:w="12%"/>
            <w:tcMar>
              <w:top w:type="dxa" w:w="60"/>
              <w:left w:type="dxa" w:w="120"/>
              <w:bottom w:type="dxa" w:w="60"/>
              <w:right w:type="dxa" w:w="120"/>
            </w:tcMar>
          </w:tcPr>
          <w:p>
            <w:r>
              <w:t>1:45-2:00</w:t>
            </w:r>
          </w:p>
        </w:tc>
        <w:tc>
          <w:tcPr>
            <w:tcW w:type="pct" w:w="34%"/>
            <w:tcMar>
              <w:top w:type="dxa" w:w="60"/>
              <w:left w:type="dxa" w:w="120"/>
              <w:bottom w:type="dxa" w:w="60"/>
              <w:right w:type="dxa" w:w="120"/>
            </w:tcMar>
          </w:tcPr>
          <w:p>
            <w:r>
              <w:t>Click Activity (/runs). Show live trace (ack-by-pulseguard-assistant -&gt; crm-note-appended -&gt; risk-badge-cleared). Expand Platform details to reveal Fastn Org ID and workflow IDs.</w:t>
            </w:r>
          </w:p>
        </w:tc>
        <w:tc>
          <w:tcPr>
            <w:tcW w:type="pct" w:w="54%"/>
            <w:tcMar>
              <w:top w:type="dxa" w:w="60"/>
              <w:left w:type="dxa" w:w="120"/>
              <w:bottom w:type="dxa" w:w="60"/>
              <w:right w:type="dxa" w:w="120"/>
            </w:tcMar>
          </w:tcPr>
          <w:p>
            <w:r>
              <w:t>Every step executed on Fastn governed runtime — and our backend was built by AI agents through Fastn MCP gateway. PulseGuard: from telemetry to retained customers, powered by Fastn.</w:t>
            </w:r>
          </w:p>
        </w:tc>
      </w:tr>
    </w:tbl>
    <w:p>
      <w:pPr>
        <w:spacing w:after="100" w:line="312"/>
        <w:jc w:val="both"/>
      </w:pPr>
      <w:r>
        <w:rPr>
          <w:rFonts w:ascii="Calibri" w:eastAsia="Microsoft YaHei"/>
          <w:b/>
          <w:bCs/>
          <w:i w:val="false"/>
          <w:iCs w:val="false"/>
          <w:color w:val="182030"/>
          <w:sz w:val="22"/>
          <w:szCs w:val="22"/>
        </w:rPr>
        <w:t xml:space="preserve">If the Gmail channel is live by recording time: </w:t>
      </w:r>
      <w:r>
        <w:rPr>
          <w:rFonts w:ascii="Calibri" w:eastAsia="Microsoft YaHei"/>
          <w:b w:val="false"/>
          <w:bCs w:val="false"/>
          <w:i w:val="false"/>
          <w:iCs w:val="false"/>
          <w:color w:val="182030"/>
          <w:sz w:val="22"/>
          <w:szCs w:val="22"/>
        </w:rPr>
        <w:t xml:space="preserve">in shot 0:30-0:55 add '...and an email lands in the account manager's inbox' and show the inbox for 3 seconds; in shot 1:50 flash the Emails page. Keep total at or under 2:00 - cut the closing slide shorter if needed.</w:t>
      </w:r>
    </w:p>
    <w:p>
      <w:pPr>
        <w:pStyle w:val="Heading1"/>
        <w:spacing w:after="140" w:before="360" w:line="312"/>
      </w:pPr>
      <w:r>
        <w:rPr>
          <w:rFonts w:ascii="Calibri" w:eastAsia="Microsoft YaHei"/>
          <w:b/>
          <w:bCs/>
          <w:color w:val="1A2330"/>
          <w:sz w:val="30"/>
          <w:szCs w:val="30"/>
        </w:rPr>
        <w:t xml:space="preserve">3. Recording Checklist</w:t>
      </w:r>
    </w:p>
    <w:p>
      <w:pPr>
        <w:pStyle w:val="ListParagraph"/>
        <w:numPr>
          <w:ilvl w:val="0"/>
          <w:numId w:val="1"/>
        </w:numPr>
        <w:spacing w:after="60" w:line="312"/>
      </w:pPr>
      <w:r>
        <w:rPr>
          <w:rFonts w:ascii="Calibri" w:eastAsia="Microsoft YaHei"/>
          <w:b w:val="false"/>
          <w:bCs w:val="false"/>
          <w:color w:val="182030"/>
          <w:sz w:val="22"/>
          <w:szCs w:val="22"/>
        </w:rPr>
        <w:t xml:space="preserve">Three windows open: dashboard (localhost:3210 or the Vercel URL), Slack #pulseguard-alpha, HubSpot Acme Corp page. All notifications OFF.</w:t>
      </w:r>
    </w:p>
    <w:p>
      <w:pPr>
        <w:pStyle w:val="ListParagraph"/>
        <w:numPr>
          <w:ilvl w:val="0"/>
          <w:numId w:val="1"/>
        </w:numPr>
        <w:spacing w:after="60" w:line="312"/>
      </w:pPr>
      <w:r>
        <w:rPr>
          <w:rFonts w:ascii="Calibri" w:eastAsia="Microsoft YaHei"/>
          <w:b w:val="false"/>
          <w:bCs w:val="false"/>
          <w:color w:val="182030"/>
          <w:sz w:val="22"/>
          <w:szCs w:val="22"/>
        </w:rPr>
        <w:t xml:space="preserve">Vercel env vars set and redeployed (otherwise the chat answers in fallback mode and telemetry simulates) - see doc 03, table 7.1.</w:t>
      </w:r>
    </w:p>
    <w:p>
      <w:pPr>
        <w:pStyle w:val="ListParagraph"/>
        <w:numPr>
          <w:ilvl w:val="0"/>
          <w:numId w:val="1"/>
        </w:numPr>
        <w:spacing w:after="60" w:line="312"/>
      </w:pPr>
      <w:r>
        <w:t>Clear localStorage once, then do one warm-up run so rows are not empty.</w:t>
      </w:r>
    </w:p>
    <w:p>
      <w:pPr>
        <w:pStyle w:val="ListParagraph"/>
        <w:numPr>
          <w:ilvl w:val="0"/>
          <w:numId w:val="1"/>
        </w:numPr>
        <w:spacing w:after="60" w:line="312"/>
      </w:pPr>
      <w:r>
        <w:rPr>
          <w:rFonts w:ascii="Calibri" w:eastAsia="Microsoft YaHei"/>
          <w:b w:val="false"/>
          <w:bCs w:val="false"/>
          <w:color w:val="182030"/>
          <w:sz w:val="22"/>
          <w:szCs w:val="22"/>
        </w:rPr>
        <w:t xml:space="preserve">1920x1080, browser zoom 110%, dark theme. Close the chat dock before shot 2; open it fresh in shot 4.</w:t>
      </w:r>
    </w:p>
    <w:p>
      <w:pPr>
        <w:pStyle w:val="ListParagraph"/>
        <w:numPr>
          <w:ilvl w:val="0"/>
          <w:numId w:val="1"/>
        </w:numPr>
        <w:spacing w:after="60" w:line="312"/>
      </w:pPr>
      <w:r>
        <w:rPr>
          <w:rFonts w:ascii="Calibri" w:eastAsia="Microsoft YaHei"/>
          <w:b w:val="false"/>
          <w:bCs w:val="false"/>
          <w:color w:val="182030"/>
          <w:sz w:val="22"/>
          <w:szCs w:val="22"/>
        </w:rPr>
        <w:t xml:space="preserve">Upload unlisted to YouTube or Loom. Put the link in the submission form FIRST.</w:t>
      </w:r>
    </w:p>
    <w:p>
      <w:pPr>
        <w:pStyle w:val="Heading1"/>
        <w:spacing w:after="140" w:before="360" w:line="312"/>
      </w:pPr>
      <w:r>
        <w:rPr>
          <w:rFonts w:ascii="Calibri" w:eastAsia="Microsoft YaHei"/>
          <w:b/>
          <w:bCs/>
          <w:color w:val="1A2330"/>
          <w:sz w:val="30"/>
          <w:szCs w:val="30"/>
        </w:rPr>
        <w:t xml:space="preserve">4. Submission Form Text (copy-paste)</w:t>
      </w:r>
    </w:p>
    <w:p>
      <w:pPr>
        <w:pStyle w:val="Heading2"/>
        <w:spacing w:after="110" w:before="240" w:line="312"/>
      </w:pPr>
      <w:r>
        <w:rPr>
          <w:rFonts w:ascii="Calibri" w:eastAsia="Microsoft YaHei"/>
          <w:b/>
          <w:bCs/>
          <w:color w:val="1A2330"/>
          <w:sz w:val="25"/>
          <w:szCs w:val="25"/>
        </w:rPr>
        <w:t xml:space="preserve">What is your project?</w:t>
      </w:r>
    </w:p>
    <w:tbl>
      <w:tblPr>
        <w:tblW w:type="pct" w:w="100%"/>
        <w:tblBorders>
          <w:top w:val="single" w:color="DDD0C8" w:sz="2"/>
          <w:left w:val="single" w:color="DDD0C8" w:sz="2"/>
          <w:bottom w:val="single" w:color="DDD0C8" w:sz="2"/>
          <w:right w:val="single" w:color="DDD0C8" w:sz="2"/>
          <w:insideH w:val="none" w:color="FFFFFF" w:sz="0"/>
          <w:insideV w:val="none" w:color="FFFFFF" w:sz="0"/>
        </w:tblBorders>
      </w:tblPr>
      <w:tblGrid>
        <w:gridCol w:w="100"/>
      </w:tblGrid>
      <w:tr>
        <w:tc>
          <w:tcPr>
            <w:shd w:fill="F4F1EE" w:val="clear"/>
            <w:tcMar>
              <w:top w:type="dxa" w:w="90"/>
              <w:left w:type="dxa" w:w="160"/>
              <w:bottom w:type="dxa" w:w="90"/>
              <w:right w:type="dxa" w:w="160"/>
            </w:tcMar>
          </w:tcPr>
          <w:p>
            <w:pPr>
              <w:spacing w:after="20" w:line="260"/>
            </w:pPr>
            <w:r>
              <w:rPr>
                <w:rFonts w:ascii="Consolas" w:eastAsia="Microsoft YaHei"/>
                <w:color w:val="2A2A2A"/>
                <w:sz w:val="17"/>
                <w:szCs w:val="17"/>
              </w:rPr>
              <w:t xml:space="preserve">PulseGuard is a smoke detector for losing customers. When a company's employees</w:t>
            </w:r>
          </w:p>
          <w:p>
            <w:pPr>
              <w:spacing w:after="20" w:line="260"/>
            </w:pPr>
            <w:r>
              <w:rPr>
                <w:rFonts w:ascii="Consolas" w:eastAsia="Microsoft YaHei"/>
                <w:color w:val="2A2A2A"/>
                <w:sz w:val="17"/>
                <w:szCs w:val="17"/>
              </w:rPr>
              <w:t xml:space="preserve">quietly stop using our software, that is the first sign they will cancel.</w:t>
            </w:r>
          </w:p>
          <w:p>
            <w:pPr>
              <w:spacing w:after="20" w:line="260"/>
            </w:pPr>
            <w:r>
              <w:rPr>
                <w:rFonts w:ascii="Consolas" w:eastAsia="Microsoft YaHei"/>
                <w:color w:val="2A2A2A"/>
                <w:sz w:val="17"/>
                <w:szCs w:val="17"/>
              </w:rPr>
              <w:t xml:space="preserve">PulseGuard watches for that drop, writes a warning note on the customer's CRM</w:t>
            </w:r>
          </w:p>
          <w:p>
            <w:pPr>
              <w:spacing w:after="20" w:line="260"/>
            </w:pPr>
            <w:r>
              <w:rPr>
                <w:rFonts w:ascii="Consolas" w:eastAsia="Microsoft YaHei"/>
                <w:color w:val="2A2A2A"/>
                <w:sz w:val="17"/>
                <w:szCs w:val="17"/>
              </w:rPr>
              <w:t xml:space="preserve">page, and sends the team a Slack alert - all by itself. When someone presses</w:t>
            </w:r>
          </w:p>
          <w:p>
            <w:pPr>
              <w:spacing w:after="20" w:line="260"/>
            </w:pPr>
            <w:r>
              <w:rPr>
                <w:rFonts w:ascii="Consolas" w:eastAsia="Microsoft YaHei"/>
                <w:color w:val="2A2A2A"/>
                <w:sz w:val="17"/>
                <w:szCs w:val="17"/>
              </w:rPr>
              <w:t xml:space="preserve">Acknowledge, a second workflow updates the CRM and closes the loop. You can even</w:t>
            </w:r>
          </w:p>
          <w:p>
            <w:pPr>
              <w:spacing w:after="20" w:line="260"/>
            </w:pPr>
            <w:r>
              <w:rPr>
                <w:rFonts w:ascii="Consolas" w:eastAsia="Microsoft YaHei"/>
                <w:color w:val="2A2A2A"/>
                <w:sz w:val="17"/>
                <w:szCs w:val="17"/>
              </w:rPr>
              <w:t xml:space="preserve">tell the built-in AI assistant to do it for you, and it runs a real workflow.</w:t>
            </w:r>
          </w:p>
          <w:p>
            <w:pPr>
              <w:spacing w:after="20" w:line="260"/>
            </w:pPr>
            <w:r>
              <w:rPr>
                <w:rFonts w:ascii="Consolas" w:eastAsia="Microsoft YaHei"/>
                <w:color w:val="2A2A2A"/>
                <w:sz w:val="17"/>
                <w:szCs w:val="17"/>
              </w:rPr>
              <w:t xml:space="preserve">Every customer lives in their own private space, so nothing mixes between them.</w:t>
            </w:r>
          </w:p>
          <w:p>
            <w:pPr>
              <w:spacing w:after="20" w:line="260"/>
            </w:pPr>
            <w:r>
              <w:rPr>
                <w:rFonts w:ascii="Consolas" w:eastAsia="Microsoft YaHei"/>
                <w:color w:val="2A2A2A"/>
                <w:sz w:val="17"/>
                <w:szCs w:val="17"/>
              </w:rPr>
              <w:t xml:space="preserve">The whole backend was built by AI agents through Fastn's developer tools (MCP).</w:t>
            </w:r>
          </w:p>
        </w:tc>
      </w:tr>
    </w:tbl>
    <w:p>
      <w:pPr>
        <w:pStyle w:val="Heading2"/>
        <w:spacing w:after="110" w:before="240" w:line="312"/>
      </w:pPr>
      <w:r>
        <w:rPr>
          <w:rFonts w:ascii="Calibri" w:eastAsia="Microsoft YaHei"/>
          <w:b/>
          <w:bCs/>
          <w:color w:val="1A2330"/>
          <w:sz w:val="25"/>
          <w:szCs w:val="25"/>
        </w:rPr>
        <w:t xml:space="preserve">What problem does it solve?</w:t>
      </w:r>
    </w:p>
    <w:tbl>
      <w:tblPr>
        <w:tblW w:type="pct" w:w="100%"/>
        <w:tblBorders>
          <w:top w:val="single" w:color="DDD0C8" w:sz="2"/>
          <w:left w:val="single" w:color="DDD0C8" w:sz="2"/>
          <w:bottom w:val="single" w:color="DDD0C8" w:sz="2"/>
          <w:right w:val="single" w:color="DDD0C8" w:sz="2"/>
          <w:insideH w:val="none" w:color="FFFFFF" w:sz="0"/>
          <w:insideV w:val="none" w:color="FFFFFF" w:sz="0"/>
        </w:tblBorders>
      </w:tblPr>
      <w:tblGrid>
        <w:gridCol w:w="100"/>
      </w:tblGrid>
      <w:tr>
        <w:tc>
          <w:tcPr>
            <w:shd w:fill="F4F1EE" w:val="clear"/>
            <w:tcMar>
              <w:top w:type="dxa" w:w="90"/>
              <w:left w:type="dxa" w:w="160"/>
              <w:bottom w:type="dxa" w:w="90"/>
              <w:right w:type="dxa" w:w="160"/>
            </w:tcMar>
          </w:tcPr>
          <w:p>
            <w:pPr>
              <w:spacing w:after="20" w:line="260"/>
            </w:pPr>
            <w:r>
              <w:rPr>
                <w:rFonts w:ascii="Consolas" w:eastAsia="Microsoft YaHei"/>
                <w:color w:val="2A2A2A"/>
                <w:sz w:val="17"/>
                <w:szCs w:val="17"/>
              </w:rPr>
              <w:t xml:space="preserve">Companies lose customers quietly: usage fades weeks before cancellation, but that</w:t>
            </w:r>
          </w:p>
          <w:p>
            <w:pPr>
              <w:spacing w:after="20" w:line="260"/>
            </w:pPr>
            <w:r>
              <w:rPr>
                <w:rFonts w:ascii="Consolas" w:eastAsia="Microsoft YaHei"/>
                <w:color w:val="2A2A2A"/>
                <w:sz w:val="17"/>
                <w:szCs w:val="17"/>
              </w:rPr>
              <w:t xml:space="preserve">warning lives in usage data while the team works in the CRM and Slack. Nobody</w:t>
            </w:r>
          </w:p>
          <w:p>
            <w:pPr>
              <w:spacing w:after="20" w:line="260"/>
            </w:pPr>
            <w:r>
              <w:rPr>
                <w:rFonts w:ascii="Consolas" w:eastAsia="Microsoft YaHei"/>
                <w:color w:val="2A2A2A"/>
                <w:sz w:val="17"/>
                <w:szCs w:val="17"/>
              </w:rPr>
              <w:t xml:space="preserve">connects them in time. PulseGuard connects the warning to the action</w:t>
            </w:r>
          </w:p>
          <w:p>
            <w:pPr>
              <w:spacing w:after="20" w:line="260"/>
            </w:pPr>
            <w:r>
              <w:rPr>
                <w:rFonts w:ascii="Consolas" w:eastAsia="Microsoft YaHei"/>
                <w:color w:val="2A2A2A"/>
                <w:sz w:val="17"/>
                <w:szCs w:val="17"/>
              </w:rPr>
              <w:t xml:space="preserve">automatically - detect, write, alert, and close the loop - with zero engineering</w:t>
            </w:r>
          </w:p>
          <w:p>
            <w:pPr>
              <w:spacing w:after="20" w:line="260"/>
            </w:pPr>
            <w:r>
              <w:rPr>
                <w:rFonts w:ascii="Consolas" w:eastAsia="Microsoft YaHei"/>
                <w:color w:val="2A2A2A"/>
                <w:sz w:val="17"/>
                <w:szCs w:val="17"/>
              </w:rPr>
              <w:t xml:space="preserve">in the middle.</w:t>
            </w:r>
          </w:p>
        </w:tc>
      </w:tr>
    </w:tbl>
    <w:p>
      <w:pPr>
        <w:pStyle w:val="Heading1"/>
        <w:spacing w:after="140" w:before="360" w:line="312"/>
      </w:pPr>
      <w:r>
        <w:rPr>
          <w:rFonts w:ascii="Calibri" w:eastAsia="Microsoft YaHei"/>
          <w:b/>
          <w:bCs/>
          <w:color w:val="1A2330"/>
          <w:sz w:val="30"/>
          <w:szCs w:val="30"/>
        </w:rPr>
        <w:t xml:space="preserve">5. Judge Q&amp;A (keep next to you)</w:t>
      </w:r>
    </w:p>
    <w:p>
      <w:pPr>
        <w:keepNext/>
        <w:spacing w:after="80" w:before="160" w:line="312"/>
      </w:pPr>
      <w:r>
        <w:rPr>
          <w:rFonts w:ascii="Calibri" w:eastAsia="Microsoft YaHei"/>
          <w:b/>
          <w:bCs/>
          <w:color w:val="506070"/>
          <w:sz w:val="21"/>
          <w:szCs w:val="21"/>
        </w:rPr>
        <w:t xml:space="preserve">Table 5.1 - Likely questions and simple answers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Pr>
      <w:tblGrid>
        <w:gridCol w:w="100"/>
        <w:gridCol w:w="100"/>
      </w:tblGrid>
      <w:tr>
        <w:trPr>
          <w:cantSplit/>
          <w:tblHeader/>
        </w:trPr>
        <w:tc>
          <w:tcPr>
            <w:tcW w:type="pct" w:w="26%"/>
            <w:shd w:fill="D4875A" w:val="clear"/>
            <w:tcMar>
              <w:top w:type="dxa" w:w="70"/>
              <w:left w:type="dxa" w:w="120"/>
              <w:bottom w:type="dxa" w:w="70"/>
              <w:right w:type="dxa" w:w="120"/>
            </w:tcMar>
          </w:tcPr>
          <w:p>
            <w:pPr>
              <w:spacing w:line="276"/>
            </w:pPr>
            <w:r>
              <w:rPr>
                <w:rFonts w:ascii="Calibri" w:eastAsia="Microsoft YaHei"/>
                <w:b/>
                <w:bCs/>
                <w:color w:val="FFFFFF"/>
                <w:sz w:val="20"/>
                <w:szCs w:val="20"/>
              </w:rPr>
              <w:t xml:space="preserve">Question</w:t>
            </w:r>
          </w:p>
        </w:tc>
        <w:tc>
          <w:tcPr>
            <w:tcW w:type="pct" w:w="74%"/>
            <w:shd w:fill="D4875A" w:val="clear"/>
            <w:tcMar>
              <w:top w:type="dxa" w:w="70"/>
              <w:left w:type="dxa" w:w="120"/>
              <w:bottom w:type="dxa" w:w="70"/>
              <w:right w:type="dxa" w:w="120"/>
            </w:tcMar>
          </w:tcPr>
          <w:p>
            <w:pPr>
              <w:spacing w:line="276"/>
            </w:pPr>
            <w:r>
              <w:rPr>
                <w:rFonts w:ascii="Calibri" w:eastAsia="Microsoft YaHei"/>
                <w:b/>
                <w:bCs/>
                <w:color w:val="FFFFFF"/>
                <w:sz w:val="20"/>
                <w:szCs w:val="20"/>
              </w:rPr>
              <w:t xml:space="preserve">Answer (say it like this)</w:t>
            </w:r>
          </w:p>
        </w:tc>
      </w:tr>
      <w:tr>
        <w:trPr>
          <w:cantSplit/>
        </w:trPr>
        <w:tc>
          <w:tcPr>
            <w:tcW w:type="pct" w:w="26%"/>
            <w:tcMar>
              <w:top w:type="dxa" w:w="60"/>
              <w:left w:type="dxa" w:w="120"/>
              <w:bottom w:type="dxa" w:w="60"/>
              <w:right w:type="dxa" w:w="120"/>
            </w:tcMar>
          </w:tcPr>
          <w:p>
            <w:pPr>
              <w:spacing w:line="276"/>
            </w:pPr>
            <w:r>
              <w:rPr>
                <w:rFonts w:ascii="Calibri" w:eastAsia="Microsoft YaHei"/>
                <w:color w:val="182030"/>
                <w:sz w:val="20"/>
                <w:szCs w:val="20"/>
              </w:rPr>
              <w:t xml:space="preserve">What is Fastn's role?</w:t>
            </w:r>
          </w:p>
        </w:tc>
        <w:tc>
          <w:tcPr>
            <w:tcW w:type="pct" w:w="74%"/>
            <w:tcMar>
              <w:top w:type="dxa" w:w="60"/>
              <w:left w:type="dxa" w:w="120"/>
              <w:bottom w:type="dxa" w:w="60"/>
              <w:right w:type="dxa" w:w="120"/>
            </w:tcMar>
          </w:tcPr>
          <w:p>
            <w:pPr>
              <w:spacing w:line="276"/>
            </w:pPr>
            <w:r>
              <w:rPr>
                <w:rFonts w:ascii="Calibri" w:eastAsia="Microsoft YaHei"/>
                <w:color w:val="182030"/>
                <w:sz w:val="20"/>
                <w:szCs w:val="20"/>
              </w:rPr>
              <w:t xml:space="preserve">Fastn is the engine in the middle. It stores the rules, connects to HubSpot and Slack for us, keeps each customer's data separate, and runs every step. We also connected Fastn's developer tools to AI agents, and those agents built the workflows.</w:t>
            </w:r>
          </w:p>
        </w:tc>
      </w:tr>
      <w:tr>
        <w:trPr>
          <w:cantSplit/>
        </w:trPr>
        <w:tc>
          <w:tcPr>
            <w:tcW w:type="pct" w:w="26%"/>
            <w:tcMar>
              <w:top w:type="dxa" w:w="60"/>
              <w:left w:type="dxa" w:w="120"/>
              <w:bottom w:type="dxa" w:w="60"/>
              <w:right w:type="dxa" w:w="120"/>
            </w:tcMar>
          </w:tcPr>
          <w:p>
            <w:pPr>
              <w:spacing w:line="276"/>
            </w:pPr>
            <w:r>
              <w:rPr>
                <w:rFonts w:ascii="Calibri" w:eastAsia="Microsoft YaHei"/>
                <w:color w:val="182030"/>
                <w:sz w:val="20"/>
                <w:szCs w:val="20"/>
              </w:rPr>
              <w:t xml:space="preserve">What did the AI actually build?</w:t>
            </w:r>
          </w:p>
        </w:tc>
        <w:tc>
          <w:tcPr>
            <w:tcW w:type="pct" w:w="74%"/>
            <w:tcMar>
              <w:top w:type="dxa" w:w="60"/>
              <w:left w:type="dxa" w:w="120"/>
              <w:bottom w:type="dxa" w:w="60"/>
              <w:right w:type="dxa" w:w="120"/>
            </w:tcMar>
          </w:tcPr>
          <w:p>
            <w:pPr>
              <w:spacing w:line="276"/>
            </w:pPr>
            <w:r>
              <w:rPr>
                <w:rFonts w:ascii="Calibri" w:eastAsia="Microsoft YaHei"/>
                <w:color w:val="182030"/>
                <w:sz w:val="20"/>
                <w:szCs w:val="20"/>
              </w:rPr>
              <w:t xml:space="preserve">The two workflows, the widget settings, and the tenant connections - created and deployed by agents calling Fastn's tools. The build log is in our repo (docs/build-state.md).</w:t>
            </w:r>
          </w:p>
        </w:tc>
      </w:tr>
      <w:tr>
        <w:trPr>
          <w:cantSplit/>
        </w:trPr>
        <w:tc>
          <w:tcPr>
            <w:tcW w:type="pct" w:w="26%"/>
            <w:tcMar>
              <w:top w:type="dxa" w:w="60"/>
              <w:left w:type="dxa" w:w="120"/>
              <w:bottom w:type="dxa" w:w="60"/>
              <w:right w:type="dxa" w:w="120"/>
            </w:tcMar>
          </w:tcPr>
          <w:p>
            <w:pPr>
              <w:spacing w:line="276"/>
            </w:pPr>
            <w:r>
              <w:rPr>
                <w:rFonts w:ascii="Calibri" w:eastAsia="Microsoft YaHei"/>
                <w:color w:val="182030"/>
                <w:sz w:val="20"/>
                <w:szCs w:val="20"/>
              </w:rPr>
              <w:t xml:space="preserve">Is the chat assistant real AI?</w:t>
            </w:r>
          </w:p>
        </w:tc>
        <w:tc>
          <w:tcPr>
            <w:tcW w:type="pct" w:w="74%"/>
            <w:tcMar>
              <w:top w:type="dxa" w:w="60"/>
              <w:left w:type="dxa" w:w="120"/>
              <w:bottom w:type="dxa" w:w="60"/>
              <w:right w:type="dxa" w:w="120"/>
            </w:tcMar>
          </w:tcPr>
          <w:p>
            <w:pPr>
              <w:spacing w:line="276"/>
            </w:pPr>
            <w:r>
              <w:rPr>
                <w:rFonts w:ascii="Calibri" w:eastAsia="Microsoft YaHei"/>
                <w:color w:val="182030"/>
                <w:sz w:val="20"/>
                <w:szCs w:val="20"/>
              </w:rPr>
              <w:t xml:space="preserve">Yes. It reads the real numbers on the screen and answers in plain words. When you tell it to handle a risk, it runs a real workflow on Fastn - the same one the button runs.</w:t>
            </w:r>
          </w:p>
        </w:tc>
      </w:tr>
      <w:tr>
        <w:trPr>
          <w:cantSplit/>
        </w:trPr>
        <w:tc>
          <w:tcPr>
            <w:tcW w:type="pct" w:w="26%"/>
            <w:tcMar>
              <w:top w:type="dxa" w:w="60"/>
              <w:left w:type="dxa" w:w="120"/>
              <w:bottom w:type="dxa" w:w="60"/>
              <w:right w:type="dxa" w:w="120"/>
            </w:tcMar>
          </w:tcPr>
          <w:p>
            <w:pPr>
              <w:spacing w:line="276"/>
            </w:pPr>
            <w:r>
              <w:rPr>
                <w:rFonts w:ascii="Calibri" w:eastAsia="Microsoft YaHei"/>
                <w:color w:val="182030"/>
                <w:sz w:val="20"/>
                <w:szCs w:val="20"/>
              </w:rPr>
              <w:t xml:space="preserve">What if two alerts fire for one customer?</w:t>
            </w:r>
          </w:p>
        </w:tc>
        <w:tc>
          <w:tcPr>
            <w:tcW w:type="pct" w:w="74%"/>
            <w:tcMar>
              <w:top w:type="dxa" w:w="60"/>
              <w:left w:type="dxa" w:w="120"/>
              <w:bottom w:type="dxa" w:w="60"/>
              <w:right w:type="dxa" w:w="120"/>
            </w:tcMar>
          </w:tcPr>
          <w:p>
            <w:pPr>
              <w:spacing w:line="276"/>
            </w:pPr>
            <w:r>
              <w:rPr>
                <w:rFonts w:ascii="Calibri" w:eastAsia="Microsoft YaHei"/>
                <w:color w:val="182030"/>
                <w:sz w:val="20"/>
                <w:szCs w:val="20"/>
              </w:rPr>
              <w:t xml:space="preserve">The second is blocked for 30 minutes - one clear message instead of spam. You can see it on the Activity page: Duplicate blocked.</w:t>
            </w:r>
          </w:p>
        </w:tc>
      </w:tr>
      <w:tr>
        <w:trPr>
          <w:cantSplit/>
        </w:trPr>
        <w:tc>
          <w:tcPr>
            <w:tcW w:type="pct" w:w="26%"/>
            <w:tcMar>
              <w:top w:type="dxa" w:w="60"/>
              <w:left w:type="dxa" w:w="120"/>
              <w:bottom w:type="dxa" w:w="60"/>
              <w:right w:type="dxa" w:w="120"/>
            </w:tcMar>
          </w:tcPr>
          <w:p>
            <w:pPr>
              <w:spacing w:line="276"/>
            </w:pPr>
            <w:r>
              <w:rPr>
                <w:rFonts w:ascii="Calibri" w:eastAsia="Microsoft YaHei"/>
                <w:color w:val="182030"/>
                <w:sz w:val="20"/>
                <w:szCs w:val="20"/>
              </w:rPr>
              <w:t xml:space="preserve">Why is this better than just an alert?</w:t>
            </w:r>
          </w:p>
        </w:tc>
        <w:tc>
          <w:tcPr>
            <w:tcW w:type="pct" w:w="74%"/>
            <w:tcMar>
              <w:top w:type="dxa" w:w="60"/>
              <w:left w:type="dxa" w:w="120"/>
              <w:bottom w:type="dxa" w:w="60"/>
              <w:right w:type="dxa" w:w="120"/>
            </w:tcMar>
          </w:tcPr>
          <w:p>
            <w:pPr>
              <w:spacing w:line="276"/>
            </w:pPr>
            <w:r>
              <w:rPr>
                <w:rFonts w:ascii="Calibri" w:eastAsia="Microsoft YaHei"/>
                <w:color w:val="182030"/>
                <w:sz w:val="20"/>
                <w:szCs w:val="20"/>
              </w:rPr>
              <w:t xml:space="preserve">An alert tells you there is a problem. PulseGuard also writes the diagnosis in the CRM, gives one click to close the loop, and updates the record after.</w:t>
            </w:r>
          </w:p>
        </w:tc>
      </w:tr>
      <w:tr>
        <w:trPr>
          <w:cantSplit/>
        </w:trPr>
        <w:tc>
          <w:tcPr>
            <w:tcW w:type="pct" w:w="26%"/>
            <w:tcMar>
              <w:top w:type="dxa" w:w="60"/>
              <w:left w:type="dxa" w:w="120"/>
              <w:bottom w:type="dxa" w:w="60"/>
              <w:right w:type="dxa" w:w="120"/>
            </w:tcMar>
          </w:tcPr>
          <w:p>
            <w:pPr>
              <w:spacing w:line="276"/>
            </w:pPr>
            <w:r>
              <w:rPr>
                <w:rFonts w:ascii="Calibri" w:eastAsia="Microsoft YaHei"/>
                <w:color w:val="182030"/>
                <w:sz w:val="20"/>
                <w:szCs w:val="20"/>
              </w:rPr>
              <w:t xml:space="preserve">What was the hardest part?</w:t>
            </w:r>
          </w:p>
        </w:tc>
        <w:tc>
          <w:tcPr>
            <w:tcW w:type="pct" w:w="74%"/>
            <w:tcMar>
              <w:top w:type="dxa" w:w="60"/>
              <w:left w:type="dxa" w:w="120"/>
              <w:bottom w:type="dxa" w:w="60"/>
              <w:right w:type="dxa" w:w="120"/>
            </w:tcMar>
          </w:tcPr>
          <w:p>
            <w:pPr>
              <w:spacing w:line="276"/>
            </w:pPr>
            <w:r>
              <w:rPr>
                <w:rFonts w:ascii="Calibri" w:eastAsia="Microsoft YaHei"/>
                <w:color w:val="182030"/>
                <w:sz w:val="20"/>
                <w:szCs w:val="20"/>
              </w:rPr>
              <w:t xml:space="preserve">Making multi-tenant isolation real: every request carries the tenant ID, so Acme's alerts can never appear in Globex's channel. We also found and documented 8 Fastn platform bugs while building.</w:t>
            </w:r>
          </w:p>
        </w:tc>
      </w:tr>
    </w:tbl>
    <w:p>
      <w:pPr>
        <w:pStyle w:val="Heading1"/>
        <w:spacing w:after="140" w:before="360" w:line="312"/>
      </w:pPr>
      <w:r>
        <w:rPr>
          <w:rFonts w:ascii="Calibri" w:eastAsia="Microsoft YaHei"/>
          <w:b/>
          <w:bCs/>
          <w:color w:val="1A2330"/>
          <w:sz w:val="30"/>
          <w:szCs w:val="30"/>
        </w:rPr>
        <w:t xml:space="preserve">6. The 30-Second Hallway Pitch</w:t>
      </w:r>
    </w:p>
    <w:tbl>
      <w:tblPr>
        <w:tblW w:type="pct" w:w="100%"/>
        <w:tblBorders>
          <w:top w:val="single" w:color="DDD0C8" w:sz="2"/>
          <w:left w:val="single" w:color="DDD0C8" w:sz="2"/>
          <w:bottom w:val="single" w:color="DDD0C8" w:sz="2"/>
          <w:right w:val="single" w:color="DDD0C8" w:sz="2"/>
          <w:insideH w:val="none" w:color="FFFFFF" w:sz="0"/>
          <w:insideV w:val="none" w:color="FFFFFF" w:sz="0"/>
        </w:tblBorders>
      </w:tblPr>
      <w:tblGrid>
        <w:gridCol w:w="100"/>
      </w:tblGrid>
      <w:tr>
        <w:tc>
          <w:tcPr>
            <w:shd w:fill="F4F1EE" w:val="clear"/>
            <w:tcMar>
              <w:top w:type="dxa" w:w="90"/>
              <w:left w:type="dxa" w:w="160"/>
              <w:bottom w:type="dxa" w:w="90"/>
              <w:right w:type="dxa" w:w="160"/>
            </w:tcMar>
          </w:tcPr>
          <w:p>
            <w:pPr>
              <w:spacing w:after="20" w:line="260"/>
            </w:pPr>
            <w:r>
              <w:rPr>
                <w:rFonts w:ascii="Consolas" w:eastAsia="Microsoft YaHei"/>
                <w:color w:val="2A2A2A"/>
                <w:sz w:val="17"/>
                <w:szCs w:val="17"/>
              </w:rPr>
              <w:t xml:space="preserve">Companies lose customers quietly - usage drops weeks before they cancel, and</w:t>
            </w:r>
          </w:p>
          <w:p>
            <w:pPr>
              <w:spacing w:after="20" w:line="260"/>
            </w:pPr>
            <w:r>
              <w:rPr>
                <w:rFonts w:ascii="Consolas" w:eastAsia="Microsoft YaHei"/>
                <w:color w:val="2A2A2A"/>
                <w:sz w:val="17"/>
                <w:szCs w:val="17"/>
              </w:rPr>
              <w:t xml:space="preserve">nobody notices. PulseGuard notices. It writes the warning in the CRM, sends the</w:t>
            </w:r>
          </w:p>
          <w:p>
            <w:pPr>
              <w:spacing w:after="20" w:line="260"/>
            </w:pPr>
            <w:r>
              <w:rPr>
                <w:rFonts w:ascii="Consolas" w:eastAsia="Microsoft YaHei"/>
                <w:color w:val="2A2A2A"/>
                <w:sz w:val="17"/>
                <w:szCs w:val="17"/>
              </w:rPr>
              <w:t xml:space="preserve">team a Slack card, and one click closes the loop. You can even ask the AI helper</w:t>
            </w:r>
          </w:p>
          <w:p>
            <w:pPr>
              <w:spacing w:after="20" w:line="260"/>
            </w:pPr>
            <w:r>
              <w:rPr>
                <w:rFonts w:ascii="Consolas" w:eastAsia="Microsoft YaHei"/>
                <w:color w:val="2A2A2A"/>
                <w:sz w:val="17"/>
                <w:szCs w:val="17"/>
              </w:rPr>
              <w:t xml:space="preserve">inside to do it for you - and it runs a real workflow. All of it was built by AI</w:t>
            </w:r>
          </w:p>
          <w:p>
            <w:pPr>
              <w:spacing w:after="20" w:line="260"/>
            </w:pPr>
            <w:r>
              <w:rPr>
                <w:rFonts w:ascii="Consolas" w:eastAsia="Microsoft YaHei"/>
                <w:color w:val="2A2A2A"/>
                <w:sz w:val="17"/>
                <w:szCs w:val="17"/>
              </w:rPr>
              <w:t xml:space="preserve">agents on Fastn. Smoke detector, for churn.</w:t>
            </w:r>
          </w:p>
        </w:tc>
      </w:tr>
    </w:tbl>
    <w:p>
      <w:pPr>
        <w:pStyle w:val="Heading1"/>
        <w:spacing w:after="140" w:before="360" w:line="312"/>
      </w:pPr>
      <w:r>
        <w:rPr>
          <w:rFonts w:ascii="Calibri" w:eastAsia="Microsoft YaHei"/>
          <w:b/>
          <w:bCs/>
          <w:color w:val="1A2330"/>
          <w:sz w:val="30"/>
          <w:szCs w:val="30"/>
        </w:rPr>
        <w:t xml:space="preserve">7. Logistics (from the organizer notes)</w:t>
      </w:r>
    </w:p>
    <w:p>
      <w:pPr>
        <w:pStyle w:val="ListParagraph"/>
        <w:numPr>
          <w:ilvl w:val="0"/>
          <w:numId w:val="1"/>
        </w:numPr>
        <w:spacing w:after="60" w:line="312"/>
      </w:pPr>
      <w:r>
        <w:rPr>
          <w:rFonts w:ascii="Calibri" w:eastAsia="Microsoft YaHei"/>
          <w:b w:val="false"/>
          <w:bCs w:val="false"/>
          <w:color w:val="182030"/>
          <w:sz w:val="22"/>
          <w:szCs w:val="22"/>
        </w:rPr>
        <w:t xml:space="preserve">On-site at NUST (SEEKS) for judging; original CNIC required; prize paid to the team lead in person.</w:t>
      </w:r>
    </w:p>
    <w:p>
      <w:pPr>
        <w:pStyle w:val="ListParagraph"/>
        <w:numPr>
          <w:ilvl w:val="0"/>
          <w:numId w:val="1"/>
        </w:numPr>
        <w:spacing w:after="60" w:line="312"/>
      </w:pPr>
      <w:r>
        <w:rPr>
          <w:rFonts w:ascii="Calibri" w:eastAsia="Microsoft YaHei"/>
          <w:b w:val="false"/>
          <w:bCs w:val="false"/>
          <w:color w:val="182030"/>
          <w:sz w:val="22"/>
          <w:szCs w:val="22"/>
        </w:rPr>
        <w:t xml:space="preserve">Two mandatory forms on-site: submission form + feedback form.</w:t>
      </w:r>
    </w:p>
    <w:p>
      <w:pPr>
        <w:pStyle w:val="ListParagraph"/>
        <w:numPr>
          <w:ilvl w:val="0"/>
          <w:numId w:val="1"/>
        </w:numPr>
        <w:spacing w:after="60" w:line="312"/>
      </w:pPr>
      <w:r>
        <w:rPr>
          <w:rFonts w:ascii="Calibri" w:eastAsia="Microsoft YaHei"/>
          <w:b w:val="false"/>
          <w:bCs w:val="false"/>
          <w:color w:val="182030"/>
          <w:sz w:val="22"/>
          <w:szCs w:val="22"/>
        </w:rPr>
        <w:t xml:space="preserve">Scoring: Creativity 30, Implementation 20, MCP usage 20 (may rise to 40), Submission quality remainder. The video is the single highest-leverage item.</w:t>
      </w:r>
    </w:p>
    <w:p>
      <w:pPr>
        <w:pStyle w:val="ListParagraph"/>
        <w:numPr>
          <w:ilvl w:val="0"/>
          <w:numId w:val="1"/>
        </w:numPr>
        <w:spacing w:after="60" w:line="312"/>
      </w:pPr>
      <w:r>
        <w:rPr>
          <w:rFonts w:ascii="Calibri" w:eastAsia="Microsoft YaHei"/>
          <w:b w:val="false"/>
          <w:bCs w:val="false"/>
          <w:color w:val="182030"/>
          <w:sz w:val="22"/>
          <w:szCs w:val="22"/>
        </w:rPr>
        <w:t xml:space="preserve">Judges skim 200+ videos: short, point-to-point, show where Fastn is embedded.</w:t>
      </w:r>
    </w:p>
    <w:sectPr>
      <w:headerReference w:type="default" r:id="rId7"/>
      <w:footerReference w:type="default" r:id="rId8"/>
      <w:pgSz w:w="11906" w:h="16838" w:orient="portrait"/>
      <w:pgMar w:top="1417" w:right="1417"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Microsoft YaHei"/>
        <w:color w:val="9AA6B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0C8" w:sz="2" w:space="4"/>
      </w:pBdr>
      <w:jc w:val="right"/>
    </w:pPr>
    <w:r>
      <w:rPr>
        <w:rFonts w:ascii="Calibri" w:eastAsia="Microsoft YaHei"/>
        <w:color w:val="9AA6B2"/>
        <w:sz w:val="16"/>
        <w:szCs w:val="16"/>
      </w:rPr>
      <w:t xml:space="preserve">PulseGuard Handoff - 4. Video Script and Submission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8203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60" w:line="312"/>
    </w:pPr>
    <w:rPr>
      <w:rFonts w:ascii="Calibri" w:eastAsia="Microsoft YaHei"/>
      <w:b/>
      <w:bCs/>
      <w:color w:val="1A2330"/>
      <w:sz w:val="30"/>
      <w:szCs w:val="30"/>
    </w:rPr>
  </w:style>
  <w:style w:type="paragraph" w:styleId="Heading2">
    <w:name w:val="Heading 2"/>
    <w:basedOn w:val="Normal"/>
    <w:next w:val="Normal"/>
    <w:qFormat/>
    <w:pPr>
      <w:spacing w:after="110" w:before="240" w:line="312"/>
    </w:pPr>
    <w:rPr>
      <w:rFonts w:ascii="Calibri" w:eastAsia="Microsoft YaHei"/>
      <w:b/>
      <w:bCs/>
      <w:color w:val="1A2330"/>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2026-09-20T01:20:04.963Z</dcterms:created>
  <dcterms:modified xsi:type="dcterms:W3CDTF">2026-09-20T01:20:04.964Z</dcterms:modified>
</cp:coreProperties>
</file>

<file path=docProps/custom.xml><?xml version="1.0" encoding="utf-8"?>
<Properties xmlns="http://schemas.openxmlformats.org/officeDocument/2006/custom-properties" xmlns:vt="http://schemas.openxmlformats.org/officeDocument/2006/docPropsVTypes"/>
</file>