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FFFFFF"/>
            <w:vAlign w:val="top"/>
          </w:tcPr>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7500" w:hRule="exact"/>
              </w:trPr>
              <w:tc>
                <w:tcPr>
                  <w:tcBorders>
                    <w:top w:val="none" w:color="FFFFFF" w:sz="0"/>
                    <w:left w:val="none" w:color="FFFFFF" w:sz="0"/>
                    <w:bottom w:val="none" w:color="FFFFFF" w:sz="0"/>
                    <w:right w:val="none" w:color="FFFFFF" w:sz="0"/>
                  </w:tcBorders>
                  <w:shd w:fill="1A2330"/>
                  <w:tcMar>
                    <w:left w:type="dxa" w:w="1200"/>
                    <w:right w:type="dxa" w:w="800"/>
                  </w:tcMar>
                  <w:vAlign w:val="top"/>
                </w:tcPr>
                <w:p>
                  <w:pPr>
                    <w:spacing w:before="2015"/>
                  </w:pPr>
                </w:p>
                <w:p>
                  <w:pPr>
                    <w:spacing w:after="500"/>
                  </w:pPr>
                  <w:r>
                    <w:rPr>
                      <w:rFonts w:ascii="Calibri"/>
                      <w:color w:val="D4875A"/>
                      <w:spacing w:val="60"/>
                      <w:sz w:val="18"/>
                      <w:szCs w:val="18"/>
                    </w:rPr>
                    <w:t xml:space="preserve">P U L S E G U A R D   H A N D O F F   P A C K   -   D O C U M E N T   4   O F   4</w:t>
                  </w:r>
                </w:p>
                <w:p>
                  <w:pPr>
                    <w:spacing w:after="100" w:line="874" w:lineRule="atLeast"/>
                  </w:pPr>
                  <w:r>
                    <w:rPr>
                      <w:rFonts w:ascii="Arial" w:eastAsia="SimHei"/>
                      <w:b/>
                      <w:bCs/>
                      <w:color w:val="FFFFFF"/>
                      <w:sz w:val="76"/>
                      <w:szCs w:val="76"/>
                    </w:rPr>
                    <w:t xml:space="preserve">Video Script</w:t>
                  </w:r>
                </w:p>
                <w:p>
                  <w:pPr>
                    <w:spacing w:after="100" w:line="874" w:lineRule="atLeast"/>
                  </w:pPr>
                  <w:r>
                    <w:rPr>
                      <w:rFonts w:ascii="Arial" w:eastAsia="SimHei"/>
                      <w:b/>
                      <w:bCs/>
                      <w:color w:val="FFFFFF"/>
                      <w:sz w:val="76"/>
                      <w:szCs w:val="76"/>
                    </w:rPr>
                    <w:t xml:space="preserve">and Submissio</w:t>
                  </w:r>
                </w:p>
                <w:p>
                  <w:pPr>
                    <w:spacing w:after="200" w:line="874" w:lineRule="atLeast"/>
                  </w:pPr>
                  <w:r>
                    <w:rPr>
                      <w:rFonts w:ascii="Arial" w:eastAsia="SimHei"/>
                      <w:b/>
                      <w:bCs/>
                      <w:color w:val="FFFFFF"/>
                      <w:sz w:val="76"/>
                      <w:szCs w:val="76"/>
                    </w:rPr>
                    <w:t xml:space="preserve">n Pack</w:t>
                  </w:r>
                </w:p>
                <w:p>
                  <w:pPr>
                    <w:spacing w:after="100"/>
                  </w:pPr>
                  <w:r>
                    <w:rPr>
                      <w:rFonts w:ascii="Arial" w:eastAsia="Microsoft YaHei"/>
                      <w:color w:val="B0B8C0"/>
                      <w:sz w:val="24"/>
                      <w:szCs w:val="24"/>
                    </w:rPr>
                    <w:t xml:space="preserve">The 2:00 script in simple words, recording checklist, form text, judge Q&amp;A</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tcBorders>
                    <w:top w:val="none" w:color="FFFFFF" w:sz="0"/>
                    <w:left w:val="none" w:color="FFFFFF" w:sz="0"/>
                    <w:bottom w:val="none" w:color="FFFFFF" w:sz="0"/>
                    <w:right w:val="none" w:color="FFFFFF" w:sz="0"/>
                  </w:tcBorders>
                  <w:shd w:fill="D4875A"/>
                </w:tcPr>
                <w:p/>
              </w:tc>
            </w:tr>
          </w:tbl>
          <w:p>
            <w:pPr>
              <w:spacing w:before="800"/>
            </w:pPr>
          </w:p>
          <w:p>
            <w:pPr>
              <w:spacing w:after="100"/>
              <w:ind w:left="1200"/>
            </w:pPr>
            <w:r>
              <w:rPr>
                <w:rFonts w:ascii="Arial" w:eastAsia="Microsoft YaHei"/>
                <w:color w:val="90989F"/>
                <w:sz w:val="26"/>
                <w:szCs w:val="26"/>
              </w:rPr>
              <w:t xml:space="preserve">Project: PulseGuard - Build With Fastn Hackathon</w:t>
            </w:r>
          </w:p>
          <w:p>
            <w:pPr>
              <w:spacing w:after="100"/>
              <w:ind w:left="1200"/>
            </w:pPr>
            <w:r>
              <w:rPr>
                <w:rFonts w:ascii="Arial" w:eastAsia="Microsoft YaHei"/>
                <w:color w:val="90989F"/>
                <w:sz w:val="26"/>
                <w:szCs w:val="26"/>
              </w:rPr>
              <w:t xml:space="preserve">Video cap: 2:00 (hard)</w:t>
            </w:r>
          </w:p>
          <w:p>
            <w:pPr>
              <w:spacing w:after="100"/>
              <w:ind w:left="1200"/>
            </w:pPr>
            <w:r>
              <w:rPr>
                <w:rFonts w:ascii="Arial" w:eastAsia="Microsoft YaHei"/>
                <w:color w:val="90989F"/>
                <w:sz w:val="26"/>
                <w:szCs w:val="26"/>
              </w:rPr>
              <w:t xml:space="preserve">Companion docs: 01-UI, 02-Gmail, 03-State</w:t>
            </w:r>
          </w:p>
          <w:p>
            <w:pPr>
              <w:spacing w:before="2000"/>
            </w:pPr>
          </w:p>
          <w:p>
            <w:pPr>
              <w:ind w:left="1200"/>
            </w:pPr>
            <w:r>
              <w:rPr>
                <w:color w:val="909090"/>
                <w:sz w:val="22"/>
                <w:szCs w:val="22"/>
              </w:rPr>
              <w:t xml:space="preserve">PulseGuard on Fastn</w:t>
            </w:r>
            <w:r>
              <w:t xml:space="preserve">          </w:t>
            </w:r>
            <w:r>
              <w:rPr>
                <w:color w:val="909090"/>
                <w:sz w:val="22"/>
                <w:szCs w:val="22"/>
              </w:rPr>
              <w:t xml:space="preserve">Doc 4 / 4</w:t>
            </w:r>
          </w:p>
        </w:tc>
      </w:tr>
    </w:tbl>
    <w:p>
      <w:pPr>
        <w:sectPr>
          <w:pgSz w:w="11906" w:h="16838" w:orient="portrait"/>
          <w:pgMar w:top="0" w:right="0" w:bottom="0" w:left="0" w:header="708" w:footer="708" w:gutter="0"/>
          <w:pgNumType/>
          <w:docGrid w:linePitch="360"/>
        </w:sectPr>
      </w:pPr>
    </w:p>
    <w:p>
      <w:pPr>
        <w:pStyle w:val="Heading1"/>
        <w:spacing w:after="140" w:before="360" w:line="312"/>
      </w:pPr>
      <w:r>
        <w:rPr>
          <w:rFonts w:ascii="Calibri" w:eastAsia="Microsoft YaHei"/>
          <w:b/>
          <w:bCs/>
          <w:color w:val="1A2330"/>
          <w:sz w:val="30"/>
          <w:szCs w:val="30"/>
        </w:rPr>
        <w:t xml:space="preserve">1. The One-Line Pitch</w:t>
      </w:r>
    </w:p>
    <w:p>
      <w:pPr>
        <w:spacing w:after="100" w:line="312"/>
        <w:jc w:val="both"/>
      </w:pPr>
      <w:r>
        <w:rPr>
          <w:rFonts w:ascii="Calibri" w:eastAsia="Microsoft YaHei"/>
          <w:b/>
          <w:bCs/>
          <w:i w:val="false"/>
          <w:iCs w:val="false"/>
          <w:color w:val="182030"/>
          <w:sz w:val="22"/>
          <w:szCs w:val="22"/>
        </w:rPr>
        <w:t xml:space="preserve">PulseGuard is a smoke detector for losing customers. </w:t>
      </w:r>
      <w:r>
        <w:rPr>
          <w:rFonts w:ascii="Calibri" w:eastAsia="Microsoft YaHei"/>
          <w:b w:val="false"/>
          <w:bCs w:val="false"/>
          <w:i w:val="false"/>
          <w:iCs w:val="false"/>
          <w:color w:val="182030"/>
          <w:sz w:val="22"/>
          <w:szCs w:val="22"/>
        </w:rPr>
        <w:t xml:space="preserve">Customers leave quietly - they stop using the software weeks before they cancel. PulseGuard notices the drop, writes the warning in the CRM, alerts the team in Slack, and closes the loop with one click. You can even tell the AI assistant inside to do it - and it runs a real workflow. All of it was built by AI agents on Fastn.</w:t>
      </w:r>
    </w:p>
    <w:p>
      <w:pPr>
        <w:pStyle w:val="Heading1"/>
        <w:spacing w:after="140" w:before="360" w:line="312"/>
      </w:pPr>
      <w:r>
        <w:rPr>
          <w:rFonts w:ascii="Calibri" w:eastAsia="Microsoft YaHei"/>
          <w:b/>
          <w:bCs/>
          <w:color w:val="1A2330"/>
          <w:sz w:val="30"/>
          <w:szCs w:val="30"/>
        </w:rPr>
        <w:t xml:space="preserve">2. Video Script - 2:00 Hard Cap</w:t>
      </w:r>
    </w:p>
    <w:p>
      <w:pPr>
        <w:spacing w:after="100" w:line="312"/>
        <w:jc w:val="both"/>
      </w:pPr>
      <w:r>
        <w:rPr>
          <w:rFonts w:ascii="Calibri" w:eastAsia="Microsoft YaHei"/>
          <w:b w:val="false"/>
          <w:bCs w:val="false"/>
          <w:i w:val="false"/>
          <w:iCs w:val="false"/>
          <w:color w:val="182030"/>
          <w:sz w:val="22"/>
          <w:szCs w:val="22"/>
        </w:rPr>
        <w:t xml:space="preserve">Read every line out loud twice before recording. Speak slowly. If one shot fails, re-record only that shot and cut it in - never redo the whole video.</w:t>
      </w:r>
    </w:p>
    <w:p>
      <w:pPr>
        <w:keepNext/>
        <w:spacing w:after="80" w:before="160" w:line="312"/>
      </w:pPr>
      <w:r>
        <w:rPr>
          <w:rFonts w:ascii="Calibri" w:eastAsia="Microsoft YaHei"/>
          <w:b/>
          <w:bCs/>
          <w:color w:val="506070"/>
          <w:sz w:val="21"/>
          <w:szCs w:val="21"/>
        </w:rPr>
        <w:t xml:space="preserve">Table 2.1 - Shot list (say it exactly like this)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Pr>
      <w:tblGrid>
        <w:gridCol w:w="100"/>
        <w:gridCol w:w="100"/>
        <w:gridCol w:w="100"/>
      </w:tblGrid>
      <w:tr>
        <w:trPr>
          <w:cantSplit/>
          <w:tblHeader/>
        </w:trPr>
        <w:tc>
          <w:tcPr>
            <w:tcW w:type="pct" w:w="12%"/>
            <w:shd w:fill="D4875A" w:val="clear"/>
            <w:tcMar>
              <w:top w:type="dxa" w:w="70"/>
              <w:left w:type="dxa" w:w="120"/>
              <w:bottom w:type="dxa" w:w="70"/>
              <w:right w:type="dxa" w:w="120"/>
            </w:tcMar>
          </w:tcPr>
          <w:p>
            <w:pPr>
              <w:spacing w:line="276"/>
            </w:pPr>
            <w:r>
              <w:rPr>
                <w:rFonts w:ascii="Calibri" w:eastAsia="Microsoft YaHei"/>
                <w:b/>
                <w:bCs/>
                <w:color w:val="FFFFFF"/>
                <w:sz w:val="20"/>
                <w:szCs w:val="20"/>
              </w:rPr>
              <w:t xml:space="preserve">Time</w:t>
            </w:r>
          </w:p>
        </w:tc>
        <w:tc>
          <w:tcPr>
            <w:tcW w:type="pct" w:w="34%"/>
            <w:shd w:fill="D4875A" w:val="clear"/>
            <w:tcMar>
              <w:top w:type="dxa" w:w="70"/>
              <w:left w:type="dxa" w:w="120"/>
              <w:bottom w:type="dxa" w:w="70"/>
              <w:right w:type="dxa" w:w="120"/>
            </w:tcMar>
          </w:tcPr>
          <w:p>
            <w:pPr>
              <w:spacing w:line="276"/>
            </w:pPr>
            <w:r>
              <w:rPr>
                <w:rFonts w:ascii="Calibri" w:eastAsia="Microsoft YaHei"/>
                <w:b/>
                <w:bCs/>
                <w:color w:val="FFFFFF"/>
                <w:sz w:val="20"/>
                <w:szCs w:val="20"/>
              </w:rPr>
              <w:t xml:space="preserve">What you click / show</w:t>
            </w:r>
          </w:p>
        </w:tc>
        <w:tc>
          <w:tcPr>
            <w:tcW w:type="pct" w:w="54%"/>
            <w:shd w:fill="D4875A" w:val="clear"/>
            <w:tcMar>
              <w:top w:type="dxa" w:w="70"/>
              <w:left w:type="dxa" w:w="120"/>
              <w:bottom w:type="dxa" w:w="70"/>
              <w:right w:type="dxa" w:w="120"/>
            </w:tcMar>
          </w:tcPr>
          <w:p>
            <w:pPr>
              <w:spacing w:line="276"/>
            </w:pPr>
            <w:r>
              <w:rPr>
                <w:rFonts w:ascii="Calibri" w:eastAsia="Microsoft YaHei"/>
                <w:b/>
                <w:bCs/>
                <w:color w:val="FFFFFF"/>
                <w:sz w:val="20"/>
                <w:szCs w:val="20"/>
              </w:rPr>
              <w:t xml:space="preserve">What you say (read as written)</w:t>
            </w:r>
          </w:p>
        </w:tc>
      </w:tr>
      <w:tr>
        <w:trPr>
          <w:cantSplit/>
        </w:trPr>
        <w:tc>
          <w:tcPr>
            <w:tcW w:type="pct" w:w="12%"/>
            <w:tcMar>
              <w:top w:type="dxa" w:w="60"/>
              <w:left w:type="dxa" w:w="120"/>
              <w:bottom w:type="dxa" w:w="60"/>
              <w:right w:type="dxa" w:w="120"/>
            </w:tcMar>
          </w:tcPr>
          <w:p>
            <w:pPr>
              <w:spacing w:line="276"/>
            </w:pPr>
            <w:r>
              <w:rPr>
                <w:rFonts w:ascii="Calibri" w:eastAsia="Microsoft YaHei"/>
                <w:color w:val="182030"/>
                <w:sz w:val="20"/>
                <w:szCs w:val="20"/>
              </w:rPr>
              <w:t xml:space="preserve">0:00-0:10</w:t>
            </w:r>
          </w:p>
        </w:tc>
        <w:tc>
          <w:tcPr>
            <w:tcW w:type="pct" w:w="34%"/>
            <w:tcMar>
              <w:top w:type="dxa" w:w="60"/>
              <w:left w:type="dxa" w:w="120"/>
              <w:bottom w:type="dxa" w:w="60"/>
              <w:right w:type="dxa" w:w="120"/>
            </w:tcMar>
          </w:tcPr>
          <w:p>
            <w:pPr>
              <w:spacing w:line="276"/>
            </w:pPr>
            <w:r>
              <w:rPr>
                <w:rFonts w:ascii="Calibri" w:eastAsia="Microsoft YaHei"/>
                <w:color w:val="182030"/>
                <w:sz w:val="20"/>
                <w:szCs w:val="20"/>
              </w:rPr>
              <w:t xml:space="preserve">Slide with big text: Customers leave quietly.</w:t>
            </w:r>
          </w:p>
        </w:tc>
        <w:tc>
          <w:tcPr>
            <w:tcW w:type="pct" w:w="54%"/>
            <w:tcMar>
              <w:top w:type="dxa" w:w="60"/>
              <w:left w:type="dxa" w:w="120"/>
              <w:bottom w:type="dxa" w:w="60"/>
              <w:right w:type="dxa" w:w="120"/>
            </w:tcMar>
          </w:tcPr>
          <w:p>
            <w:pPr>
              <w:spacing w:line="276"/>
            </w:pPr>
            <w:r>
              <w:rPr>
                <w:rFonts w:ascii="Calibri" w:eastAsia="Microsoft YaHei"/>
                <w:color w:val="182030"/>
                <w:sz w:val="20"/>
                <w:szCs w:val="20"/>
              </w:rPr>
              <w:t xml:space="preserve">Customers leave quietly. They stop using your product weeks before they cancel. PulseGuard notices - and acts, end to end.</w:t>
            </w:r>
          </w:p>
        </w:tc>
      </w:tr>
      <w:tr>
        <w:trPr>
          <w:cantSplit/>
        </w:trPr>
        <w:tc>
          <w:tcPr>
            <w:tcW w:type="pct" w:w="12%"/>
            <w:tcMar>
              <w:top w:type="dxa" w:w="60"/>
              <w:left w:type="dxa" w:w="120"/>
              <w:bottom w:type="dxa" w:w="60"/>
              <w:right w:type="dxa" w:w="120"/>
            </w:tcMar>
          </w:tcPr>
          <w:p>
            <w:pPr>
              <w:spacing w:line="276"/>
            </w:pPr>
            <w:r>
              <w:rPr>
                <w:rFonts w:ascii="Calibri" w:eastAsia="Microsoft YaHei"/>
                <w:color w:val="182030"/>
                <w:sz w:val="20"/>
                <w:szCs w:val="20"/>
              </w:rPr>
              <w:t xml:space="preserve">0:10-0:30</w:t>
            </w:r>
          </w:p>
        </w:tc>
        <w:tc>
          <w:tcPr>
            <w:tcW w:type="pct" w:w="34%"/>
            <w:tcMar>
              <w:top w:type="dxa" w:w="60"/>
              <w:left w:type="dxa" w:w="120"/>
              <w:bottom w:type="dxa" w:w="60"/>
              <w:right w:type="dxa" w:w="120"/>
            </w:tcMar>
          </w:tcPr>
          <w:p>
            <w:pPr>
              <w:spacing w:line="276"/>
            </w:pPr>
            <w:r>
              <w:rPr>
                <w:rFonts w:ascii="Calibri" w:eastAsia="Microsoft YaHei"/>
                <w:color w:val="182030"/>
                <w:sz w:val="20"/>
                <w:szCs w:val="20"/>
              </w:rPr>
              <w:t xml:space="preserve">Dashboard. Slowly move the mouse over the red row (Acme Corp).</w:t>
            </w:r>
          </w:p>
        </w:tc>
        <w:tc>
          <w:tcPr>
            <w:tcW w:type="pct" w:w="54%"/>
            <w:tcMar>
              <w:top w:type="dxa" w:w="60"/>
              <w:left w:type="dxa" w:w="120"/>
              <w:bottom w:type="dxa" w:w="60"/>
              <w:right w:type="dxa" w:w="120"/>
            </w:tcMar>
          </w:tcPr>
          <w:p>
            <w:pPr>
              <w:spacing w:line="276"/>
            </w:pPr>
            <w:r>
              <w:rPr>
                <w:rFonts w:ascii="Calibri" w:eastAsia="Microsoft YaHei"/>
                <w:color w:val="182030"/>
                <w:sz w:val="20"/>
                <w:szCs w:val="20"/>
              </w:rPr>
              <w:t xml:space="preserve">This is PulseGuard. It watches how customers use your software. See this red row? This customer is using it sixteen percent less this week. That is a warning sign.</w:t>
            </w:r>
          </w:p>
        </w:tc>
      </w:tr>
      <w:tr>
        <w:trPr>
          <w:cantSplit/>
        </w:trPr>
        <w:tc>
          <w:tcPr>
            <w:tcW w:type="pct" w:w="12%"/>
            <w:tcMar>
              <w:top w:type="dxa" w:w="60"/>
              <w:left w:type="dxa" w:w="120"/>
              <w:bottom w:type="dxa" w:w="60"/>
              <w:right w:type="dxa" w:w="120"/>
            </w:tcMar>
          </w:tcPr>
          <w:p>
            <w:pPr>
              <w:spacing w:line="276"/>
            </w:pPr>
            <w:r>
              <w:rPr>
                <w:rFonts w:ascii="Calibri" w:eastAsia="Microsoft YaHei"/>
                <w:color w:val="182030"/>
                <w:sz w:val="20"/>
                <w:szCs w:val="20"/>
              </w:rPr>
              <w:t xml:space="preserve">0:30-0:55</w:t>
            </w:r>
          </w:p>
        </w:tc>
        <w:tc>
          <w:tcPr>
            <w:tcW w:type="pct" w:w="34%"/>
            <w:tcMar>
              <w:top w:type="dxa" w:w="60"/>
              <w:left w:type="dxa" w:w="120"/>
              <w:bottom w:type="dxa" w:w="60"/>
              <w:right w:type="dxa" w:w="120"/>
            </w:tcMar>
          </w:tcPr>
          <w:p>
            <w:pPr>
              <w:spacing w:line="276"/>
            </w:pPr>
            <w:r>
              <w:rPr>
                <w:rFonts w:ascii="Calibri" w:eastAsia="Microsoft YaHei"/>
                <w:color w:val="182030"/>
                <w:sz w:val="20"/>
                <w:szCs w:val="20"/>
              </w:rPr>
              <w:t xml:space="preserve">Press Simulate Anomaly. Show the row telling you each step. Then switch to the Slack window and show the card that arrived.</w:t>
            </w:r>
          </w:p>
        </w:tc>
        <w:tc>
          <w:tcPr>
            <w:tcW w:type="pct" w:w="54%"/>
            <w:tcMar>
              <w:top w:type="dxa" w:w="60"/>
              <w:left w:type="dxa" w:w="120"/>
              <w:bottom w:type="dxa" w:w="60"/>
              <w:right w:type="dxa" w:w="120"/>
            </w:tcMar>
          </w:tcPr>
          <w:p>
            <w:pPr>
              <w:spacing w:line="276"/>
            </w:pPr>
            <w:r>
              <w:rPr>
                <w:rFonts w:ascii="Calibri" w:eastAsia="Microsoft YaHei"/>
                <w:color w:val="182030"/>
                <w:sz w:val="20"/>
                <w:szCs w:val="20"/>
              </w:rPr>
              <w:t xml:space="preserve">I press one button. PulseGuard checks the account, writes a note in the CRM, and sends a message to the team on Slack - all by itself, in seconds.</w:t>
            </w:r>
          </w:p>
        </w:tc>
      </w:tr>
      <w:tr>
        <w:trPr>
          <w:cantSplit/>
        </w:trPr>
        <w:tc>
          <w:tcPr>
            <w:tcW w:type="pct" w:w="12%"/>
            <w:tcMar>
              <w:top w:type="dxa" w:w="60"/>
              <w:left w:type="dxa" w:w="120"/>
              <w:bottom w:type="dxa" w:w="60"/>
              <w:right w:type="dxa" w:w="120"/>
            </w:tcMar>
          </w:tcPr>
          <w:p>
            <w:pPr>
              <w:spacing w:line="276"/>
            </w:pPr>
            <w:r>
              <w:rPr>
                <w:rFonts w:ascii="Calibri" w:eastAsia="Microsoft YaHei"/>
                <w:color w:val="182030"/>
                <w:sz w:val="20"/>
                <w:szCs w:val="20"/>
              </w:rPr>
              <w:t xml:space="preserve">0:55-1:10</w:t>
            </w:r>
          </w:p>
        </w:tc>
        <w:tc>
          <w:tcPr>
            <w:tcW w:type="pct" w:w="34%"/>
            <w:tcMar>
              <w:top w:type="dxa" w:w="60"/>
              <w:left w:type="dxa" w:w="120"/>
              <w:bottom w:type="dxa" w:w="60"/>
              <w:right w:type="dxa" w:w="120"/>
            </w:tcMar>
          </w:tcPr>
          <w:p>
            <w:pPr>
              <w:spacing w:line="276"/>
            </w:pPr>
            <w:r>
              <w:rPr>
                <w:rFonts w:ascii="Calibri" w:eastAsia="Microsoft YaHei"/>
                <w:color w:val="182030"/>
                <w:sz w:val="20"/>
                <w:szCs w:val="20"/>
              </w:rPr>
              <w:t xml:space="preserve">HubSpot window. Scroll to the new note on Acme's page.</w:t>
            </w:r>
          </w:p>
        </w:tc>
        <w:tc>
          <w:tcPr>
            <w:tcW w:type="pct" w:w="54%"/>
            <w:tcMar>
              <w:top w:type="dxa" w:w="60"/>
              <w:left w:type="dxa" w:w="120"/>
              <w:bottom w:type="dxa" w:w="60"/>
              <w:right w:type="dxa" w:w="120"/>
            </w:tcMar>
          </w:tcPr>
          <w:p>
            <w:pPr>
              <w:spacing w:line="276"/>
            </w:pPr>
            <w:r>
              <w:rPr>
                <w:rFonts w:ascii="Calibri" w:eastAsia="Microsoft YaHei"/>
                <w:color w:val="182030"/>
                <w:sz w:val="20"/>
                <w:szCs w:val="20"/>
              </w:rPr>
              <w:t xml:space="preserve">Here is the note - right on the customer's page in the CRM. Nobody wrote it. The system did.</w:t>
            </w:r>
          </w:p>
        </w:tc>
      </w:tr>
      <w:tr>
        <w:trPr>
          <w:cantSplit/>
        </w:trPr>
        <w:tc>
          <w:tcPr>
            <w:tcW w:type="pct" w:w="12%"/>
            <w:tcMar>
              <w:top w:type="dxa" w:w="60"/>
              <w:left w:type="dxa" w:w="120"/>
              <w:bottom w:type="dxa" w:w="60"/>
              <w:right w:type="dxa" w:w="120"/>
            </w:tcMar>
          </w:tcPr>
          <w:p>
            <w:pPr>
              <w:spacing w:line="276"/>
            </w:pPr>
            <w:r>
              <w:rPr>
                <w:rFonts w:ascii="Calibri" w:eastAsia="Microsoft YaHei"/>
                <w:color w:val="182030"/>
                <w:sz w:val="20"/>
                <w:szCs w:val="20"/>
              </w:rPr>
              <w:t xml:space="preserve">1:10-1:40</w:t>
            </w:r>
          </w:p>
        </w:tc>
        <w:tc>
          <w:tcPr>
            <w:tcW w:type="pct" w:w="34%"/>
            <w:tcMar>
              <w:top w:type="dxa" w:w="60"/>
              <w:left w:type="dxa" w:w="120"/>
              <w:bottom w:type="dxa" w:w="60"/>
              <w:right w:type="dxa" w:w="120"/>
            </w:tcMar>
          </w:tcPr>
          <w:p>
            <w:pPr>
              <w:spacing w:line="276"/>
            </w:pPr>
            <w:r>
              <w:rPr>
                <w:rFonts w:ascii="Calibri" w:eastAsia="Microsoft YaHei"/>
                <w:color w:val="182030"/>
                <w:sz w:val="20"/>
                <w:szCs w:val="20"/>
              </w:rPr>
              <w:t xml:space="preserve">Back to the dashboard. Open the chat (bottom-right). Click Which account needs attention? - let it answer. Then click Acknowledge the Acme Corp risk. Show the row turn green and the number go to zero.</w:t>
            </w:r>
          </w:p>
        </w:tc>
        <w:tc>
          <w:tcPr>
            <w:tcW w:type="pct" w:w="54%"/>
            <w:tcMar>
              <w:top w:type="dxa" w:w="60"/>
              <w:left w:type="dxa" w:w="120"/>
              <w:bottom w:type="dxa" w:w="60"/>
              <w:right w:type="dxa" w:w="120"/>
            </w:tcMar>
          </w:tcPr>
          <w:p>
            <w:pPr>
              <w:spacing w:line="276"/>
            </w:pPr>
            <w:r>
              <w:rPr>
                <w:rFonts w:ascii="Calibri" w:eastAsia="Microsoft YaHei"/>
                <w:color w:val="182030"/>
                <w:sz w:val="20"/>
                <w:szCs w:val="20"/>
              </w:rPr>
              <w:t xml:space="preserve">Now the best part. I ask the helper: which customer should I call first? It answers with real numbers. Now I tell it: handle Acme Corp. It did the work for me - the CRM is updated, the warning is gone. All real. All automatic.</w:t>
            </w:r>
          </w:p>
        </w:tc>
      </w:tr>
      <w:tr>
        <w:trPr>
          <w:cantSplit/>
        </w:trPr>
        <w:tc>
          <w:tcPr>
            <w:tcW w:type="pct" w:w="12%"/>
            <w:tcMar>
              <w:top w:type="dxa" w:w="60"/>
              <w:left w:type="dxa" w:w="120"/>
              <w:bottom w:type="dxa" w:w="60"/>
              <w:right w:type="dxa" w:w="120"/>
            </w:tcMar>
          </w:tcPr>
          <w:p>
            <w:pPr>
              <w:spacing w:line="276"/>
            </w:pPr>
            <w:r>
              <w:rPr>
                <w:rFonts w:ascii="Calibri" w:eastAsia="Microsoft YaHei"/>
                <w:color w:val="182030"/>
                <w:sz w:val="20"/>
                <w:szCs w:val="20"/>
              </w:rPr>
              <w:t xml:space="preserve">1:40-1:50</w:t>
            </w:r>
          </w:p>
        </w:tc>
        <w:tc>
          <w:tcPr>
            <w:tcW w:type="pct" w:w="34%"/>
            <w:tcMar>
              <w:top w:type="dxa" w:w="60"/>
              <w:left w:type="dxa" w:w="120"/>
              <w:bottom w:type="dxa" w:w="60"/>
              <w:right w:type="dxa" w:w="120"/>
            </w:tcMar>
          </w:tcPr>
          <w:p>
            <w:pPr>
              <w:spacing w:line="276"/>
            </w:pPr>
            <w:r>
              <w:rPr>
                <w:rFonts w:ascii="Calibri" w:eastAsia="Microsoft YaHei"/>
                <w:color w:val="182030"/>
                <w:sz w:val="20"/>
                <w:szCs w:val="20"/>
              </w:rPr>
              <w:t xml:space="preserve">Use the sidebar switcher: change to Tenant Beta. Show the different data. Quick flash of the Integrations page.</w:t>
            </w:r>
          </w:p>
        </w:tc>
        <w:tc>
          <w:tcPr>
            <w:tcW w:type="pct" w:w="54%"/>
            <w:tcMar>
              <w:top w:type="dxa" w:w="60"/>
              <w:left w:type="dxa" w:w="120"/>
              <w:bottom w:type="dxa" w:w="60"/>
              <w:right w:type="dxa" w:w="120"/>
            </w:tcMar>
          </w:tcPr>
          <w:p>
            <w:pPr>
              <w:spacing w:line="276"/>
            </w:pPr>
            <w:r>
              <w:rPr>
                <w:rFonts w:ascii="Calibri" w:eastAsia="Microsoft YaHei"/>
                <w:color w:val="182030"/>
                <w:sz w:val="20"/>
                <w:szCs w:val="20"/>
              </w:rPr>
              <w:t xml:space="preserve">Every customer gets their own private space - their own CRM, their own Slack channel. They never mix.</w:t>
            </w:r>
          </w:p>
        </w:tc>
      </w:tr>
      <w:tr>
        <w:trPr>
          <w:cantSplit/>
        </w:trPr>
        <w:tc>
          <w:tcPr>
            <w:tcW w:type="pct" w:w="12%"/>
            <w:tcMar>
              <w:top w:type="dxa" w:w="60"/>
              <w:left w:type="dxa" w:w="120"/>
              <w:bottom w:type="dxa" w:w="60"/>
              <w:right w:type="dxa" w:w="120"/>
            </w:tcMar>
          </w:tcPr>
          <w:p>
            <w:pPr>
              <w:spacing w:line="276"/>
            </w:pPr>
            <w:r>
              <w:rPr>
                <w:rFonts w:ascii="Calibri" w:eastAsia="Microsoft YaHei"/>
                <w:color w:val="182030"/>
                <w:sz w:val="20"/>
                <w:szCs w:val="20"/>
              </w:rPr>
              <w:t xml:space="preserve">1:50-2:00</w:t>
            </w:r>
          </w:p>
        </w:tc>
        <w:tc>
          <w:tcPr>
            <w:tcW w:type="pct" w:w="34%"/>
            <w:tcMar>
              <w:top w:type="dxa" w:w="60"/>
              <w:left w:type="dxa" w:w="120"/>
              <w:bottom w:type="dxa" w:w="60"/>
              <w:right w:type="dxa" w:w="120"/>
            </w:tcMar>
          </w:tcPr>
          <w:p>
            <w:pPr>
              <w:spacing w:line="276"/>
            </w:pPr>
            <w:r>
              <w:rPr>
                <w:rFonts w:ascii="Calibri" w:eastAsia="Microsoft YaHei"/>
                <w:color w:val="182030"/>
                <w:sz w:val="20"/>
                <w:szCs w:val="20"/>
              </w:rPr>
              <w:t xml:space="preserve">Closing slide: Built by AI agents on Fastn + the Activity page traces behind it.</w:t>
            </w:r>
          </w:p>
        </w:tc>
        <w:tc>
          <w:tcPr>
            <w:tcW w:type="pct" w:w="54%"/>
            <w:tcMar>
              <w:top w:type="dxa" w:w="60"/>
              <w:left w:type="dxa" w:w="120"/>
              <w:bottom w:type="dxa" w:w="60"/>
              <w:right w:type="dxa" w:w="120"/>
            </w:tcMar>
          </w:tcPr>
          <w:p>
            <w:pPr>
              <w:spacing w:line="276"/>
            </w:pPr>
            <w:r>
              <w:rPr>
                <w:rFonts w:ascii="Calibri" w:eastAsia="Microsoft YaHei"/>
                <w:color w:val="182030"/>
                <w:sz w:val="20"/>
                <w:szCs w:val="20"/>
              </w:rPr>
              <w:t xml:space="preserve">Every step ran on Fastn - the platform this is built on. And the backend was built by AI agents, through Fastn's tools. PulseGuard: keep your customers, before they leave.</w:t>
            </w:r>
          </w:p>
        </w:tc>
      </w:tr>
    </w:tbl>
    <w:p>
      <w:pPr>
        <w:spacing w:after="100" w:line="312"/>
        <w:jc w:val="both"/>
      </w:pPr>
      <w:r>
        <w:rPr>
          <w:rFonts w:ascii="Calibri" w:eastAsia="Microsoft YaHei"/>
          <w:b/>
          <w:bCs/>
          <w:i w:val="false"/>
          <w:iCs w:val="false"/>
          <w:color w:val="182030"/>
          <w:sz w:val="22"/>
          <w:szCs w:val="22"/>
        </w:rPr>
        <w:t xml:space="preserve">If the Gmail channel is live by recording time: </w:t>
      </w:r>
      <w:r>
        <w:rPr>
          <w:rFonts w:ascii="Calibri" w:eastAsia="Microsoft YaHei"/>
          <w:b w:val="false"/>
          <w:bCs w:val="false"/>
          <w:i w:val="false"/>
          <w:iCs w:val="false"/>
          <w:color w:val="182030"/>
          <w:sz w:val="22"/>
          <w:szCs w:val="22"/>
        </w:rPr>
        <w:t xml:space="preserve">in shot 0:30-0:55 add '...and an email lands in the account manager's inbox' and show the inbox for 3 seconds; in shot 1:50 flash the Emails page. Keep total at or under 2:00 - cut the closing slide shorter if needed.</w:t>
      </w:r>
    </w:p>
    <w:p>
      <w:pPr>
        <w:pStyle w:val="Heading1"/>
        <w:spacing w:after="140" w:before="360" w:line="312"/>
      </w:pPr>
      <w:r>
        <w:rPr>
          <w:rFonts w:ascii="Calibri" w:eastAsia="Microsoft YaHei"/>
          <w:b/>
          <w:bCs/>
          <w:color w:val="1A2330"/>
          <w:sz w:val="30"/>
          <w:szCs w:val="30"/>
        </w:rPr>
        <w:t xml:space="preserve">3. Recording Checklist</w:t>
      </w:r>
    </w:p>
    <w:p>
      <w:pPr>
        <w:pStyle w:val="ListParagraph"/>
        <w:numPr>
          <w:ilvl w:val="0"/>
          <w:numId w:val="1"/>
        </w:numPr>
        <w:spacing w:after="60" w:line="312"/>
      </w:pPr>
      <w:r>
        <w:rPr>
          <w:rFonts w:ascii="Calibri" w:eastAsia="Microsoft YaHei"/>
          <w:b w:val="false"/>
          <w:bCs w:val="false"/>
          <w:color w:val="182030"/>
          <w:sz w:val="22"/>
          <w:szCs w:val="22"/>
        </w:rPr>
        <w:t xml:space="preserve">Three windows open: dashboard (localhost:3210 or the Vercel URL), Slack #pulseguard-alpha, HubSpot Acme Corp page. All notifications OFF.</w:t>
      </w:r>
    </w:p>
    <w:p>
      <w:pPr>
        <w:pStyle w:val="ListParagraph"/>
        <w:numPr>
          <w:ilvl w:val="0"/>
          <w:numId w:val="1"/>
        </w:numPr>
        <w:spacing w:after="60" w:line="312"/>
      </w:pPr>
      <w:r>
        <w:rPr>
          <w:rFonts w:ascii="Calibri" w:eastAsia="Microsoft YaHei"/>
          <w:b w:val="false"/>
          <w:bCs w:val="false"/>
          <w:color w:val="182030"/>
          <w:sz w:val="22"/>
          <w:szCs w:val="22"/>
        </w:rPr>
        <w:t xml:space="preserve">Vercel env vars set and redeployed (otherwise the chat answers in fallback mode and telemetry simulates) - see doc 03, table 7.1.</w:t>
      </w:r>
    </w:p>
    <w:p>
      <w:pPr>
        <w:pStyle w:val="ListParagraph"/>
        <w:numPr>
          <w:ilvl w:val="0"/>
          <w:numId w:val="1"/>
        </w:numPr>
        <w:spacing w:after="60" w:line="312"/>
      </w:pPr>
      <w:r>
        <w:rPr>
          <w:rFonts w:ascii="Calibri" w:eastAsia="Microsoft YaHei"/>
          <w:b w:val="false"/>
          <w:bCs w:val="false"/>
          <w:color w:val="182030"/>
          <w:sz w:val="22"/>
          <w:szCs w:val="22"/>
        </w:rPr>
        <w:t xml:space="preserve">Reset demo history on the Activity page once, then do one warm-up run so rows are not empty.</w:t>
      </w:r>
    </w:p>
    <w:p>
      <w:pPr>
        <w:pStyle w:val="ListParagraph"/>
        <w:numPr>
          <w:ilvl w:val="0"/>
          <w:numId w:val="1"/>
        </w:numPr>
        <w:spacing w:after="60" w:line="312"/>
      </w:pPr>
      <w:r>
        <w:rPr>
          <w:rFonts w:ascii="Calibri" w:eastAsia="Microsoft YaHei"/>
          <w:b w:val="false"/>
          <w:bCs w:val="false"/>
          <w:color w:val="182030"/>
          <w:sz w:val="22"/>
          <w:szCs w:val="22"/>
        </w:rPr>
        <w:t xml:space="preserve">1920x1080, browser zoom 110%, dark theme. Close the chat dock before shot 2; open it fresh in shot 4.</w:t>
      </w:r>
    </w:p>
    <w:p>
      <w:pPr>
        <w:pStyle w:val="ListParagraph"/>
        <w:numPr>
          <w:ilvl w:val="0"/>
          <w:numId w:val="1"/>
        </w:numPr>
        <w:spacing w:after="60" w:line="312"/>
      </w:pPr>
      <w:r>
        <w:rPr>
          <w:rFonts w:ascii="Calibri" w:eastAsia="Microsoft YaHei"/>
          <w:b w:val="false"/>
          <w:bCs w:val="false"/>
          <w:color w:val="182030"/>
          <w:sz w:val="22"/>
          <w:szCs w:val="22"/>
        </w:rPr>
        <w:t xml:space="preserve">Upload unlisted to YouTube or Loom. Put the link in the submission form FIRST.</w:t>
      </w:r>
    </w:p>
    <w:p>
      <w:pPr>
        <w:pStyle w:val="Heading1"/>
        <w:spacing w:after="140" w:before="360" w:line="312"/>
      </w:pPr>
      <w:r>
        <w:rPr>
          <w:rFonts w:ascii="Calibri" w:eastAsia="Microsoft YaHei"/>
          <w:b/>
          <w:bCs/>
          <w:color w:val="1A2330"/>
          <w:sz w:val="30"/>
          <w:szCs w:val="30"/>
        </w:rPr>
        <w:t xml:space="preserve">4. Submission Form Text (copy-paste)</w:t>
      </w:r>
    </w:p>
    <w:p>
      <w:pPr>
        <w:pStyle w:val="Heading2"/>
        <w:spacing w:after="110" w:before="240" w:line="312"/>
      </w:pPr>
      <w:r>
        <w:rPr>
          <w:rFonts w:ascii="Calibri" w:eastAsia="Microsoft YaHei"/>
          <w:b/>
          <w:bCs/>
          <w:color w:val="1A2330"/>
          <w:sz w:val="25"/>
          <w:szCs w:val="25"/>
        </w:rPr>
        <w:t xml:space="preserve">What is your project?</w:t>
      </w:r>
    </w:p>
    <w:tbl>
      <w:tblPr>
        <w:tblW w:type="pct" w:w="100%"/>
        <w:tblBorders>
          <w:top w:val="single" w:color="DDD0C8" w:sz="2"/>
          <w:left w:val="single" w:color="DDD0C8" w:sz="2"/>
          <w:bottom w:val="single" w:color="DDD0C8" w:sz="2"/>
          <w:right w:val="single" w:color="DDD0C8" w:sz="2"/>
          <w:insideH w:val="none" w:color="FFFFFF" w:sz="0"/>
          <w:insideV w:val="none" w:color="FFFFFF" w:sz="0"/>
        </w:tblBorders>
      </w:tblPr>
      <w:tblGrid>
        <w:gridCol w:w="100"/>
      </w:tblGrid>
      <w:tr>
        <w:tc>
          <w:tcPr>
            <w:shd w:fill="F4F1EE" w:val="clear"/>
            <w:tcMar>
              <w:top w:type="dxa" w:w="90"/>
              <w:left w:type="dxa" w:w="160"/>
              <w:bottom w:type="dxa" w:w="90"/>
              <w:right w:type="dxa" w:w="160"/>
            </w:tcMar>
          </w:tcPr>
          <w:p>
            <w:pPr>
              <w:spacing w:after="20" w:line="260"/>
            </w:pPr>
            <w:r>
              <w:rPr>
                <w:rFonts w:ascii="Consolas" w:eastAsia="Microsoft YaHei"/>
                <w:color w:val="2A2A2A"/>
                <w:sz w:val="17"/>
                <w:szCs w:val="17"/>
              </w:rPr>
              <w:t xml:space="preserve">PulseGuard is a smoke detector for losing customers. When a company's employees</w:t>
            </w:r>
          </w:p>
          <w:p>
            <w:pPr>
              <w:spacing w:after="20" w:line="260"/>
            </w:pPr>
            <w:r>
              <w:rPr>
                <w:rFonts w:ascii="Consolas" w:eastAsia="Microsoft YaHei"/>
                <w:color w:val="2A2A2A"/>
                <w:sz w:val="17"/>
                <w:szCs w:val="17"/>
              </w:rPr>
              <w:t xml:space="preserve">quietly stop using our software, that is the first sign they will cancel.</w:t>
            </w:r>
          </w:p>
          <w:p>
            <w:pPr>
              <w:spacing w:after="20" w:line="260"/>
            </w:pPr>
            <w:r>
              <w:rPr>
                <w:rFonts w:ascii="Consolas" w:eastAsia="Microsoft YaHei"/>
                <w:color w:val="2A2A2A"/>
                <w:sz w:val="17"/>
                <w:szCs w:val="17"/>
              </w:rPr>
              <w:t xml:space="preserve">PulseGuard watches for that drop, writes a warning note on the customer's CRM</w:t>
            </w:r>
          </w:p>
          <w:p>
            <w:pPr>
              <w:spacing w:after="20" w:line="260"/>
            </w:pPr>
            <w:r>
              <w:rPr>
                <w:rFonts w:ascii="Consolas" w:eastAsia="Microsoft YaHei"/>
                <w:color w:val="2A2A2A"/>
                <w:sz w:val="17"/>
                <w:szCs w:val="17"/>
              </w:rPr>
              <w:t xml:space="preserve">page, and sends the team a Slack alert - all by itself. When someone presses</w:t>
            </w:r>
          </w:p>
          <w:p>
            <w:pPr>
              <w:spacing w:after="20" w:line="260"/>
            </w:pPr>
            <w:r>
              <w:rPr>
                <w:rFonts w:ascii="Consolas" w:eastAsia="Microsoft YaHei"/>
                <w:color w:val="2A2A2A"/>
                <w:sz w:val="17"/>
                <w:szCs w:val="17"/>
              </w:rPr>
              <w:t xml:space="preserve">Acknowledge, a second workflow updates the CRM and closes the loop. You can even</w:t>
            </w:r>
          </w:p>
          <w:p>
            <w:pPr>
              <w:spacing w:after="20" w:line="260"/>
            </w:pPr>
            <w:r>
              <w:rPr>
                <w:rFonts w:ascii="Consolas" w:eastAsia="Microsoft YaHei"/>
                <w:color w:val="2A2A2A"/>
                <w:sz w:val="17"/>
                <w:szCs w:val="17"/>
              </w:rPr>
              <w:t xml:space="preserve">tell the built-in AI assistant to do it for you, and it runs a real workflow.</w:t>
            </w:r>
          </w:p>
          <w:p>
            <w:pPr>
              <w:spacing w:after="20" w:line="260"/>
            </w:pPr>
            <w:r>
              <w:rPr>
                <w:rFonts w:ascii="Consolas" w:eastAsia="Microsoft YaHei"/>
                <w:color w:val="2A2A2A"/>
                <w:sz w:val="17"/>
                <w:szCs w:val="17"/>
              </w:rPr>
              <w:t xml:space="preserve">Every customer lives in their own private space, so nothing mixes between them.</w:t>
            </w:r>
          </w:p>
          <w:p>
            <w:pPr>
              <w:spacing w:after="20" w:line="260"/>
            </w:pPr>
            <w:r>
              <w:rPr>
                <w:rFonts w:ascii="Consolas" w:eastAsia="Microsoft YaHei"/>
                <w:color w:val="2A2A2A"/>
                <w:sz w:val="17"/>
                <w:szCs w:val="17"/>
              </w:rPr>
              <w:t xml:space="preserve">The whole backend was built by AI agents through Fastn's developer tools (MCP).</w:t>
            </w:r>
          </w:p>
        </w:tc>
      </w:tr>
    </w:tbl>
    <w:p>
      <w:pPr>
        <w:pStyle w:val="Heading2"/>
        <w:spacing w:after="110" w:before="240" w:line="312"/>
      </w:pPr>
      <w:r>
        <w:rPr>
          <w:rFonts w:ascii="Calibri" w:eastAsia="Microsoft YaHei"/>
          <w:b/>
          <w:bCs/>
          <w:color w:val="1A2330"/>
          <w:sz w:val="25"/>
          <w:szCs w:val="25"/>
        </w:rPr>
        <w:t xml:space="preserve">What problem does it solve?</w:t>
      </w:r>
    </w:p>
    <w:tbl>
      <w:tblPr>
        <w:tblW w:type="pct" w:w="100%"/>
        <w:tblBorders>
          <w:top w:val="single" w:color="DDD0C8" w:sz="2"/>
          <w:left w:val="single" w:color="DDD0C8" w:sz="2"/>
          <w:bottom w:val="single" w:color="DDD0C8" w:sz="2"/>
          <w:right w:val="single" w:color="DDD0C8" w:sz="2"/>
          <w:insideH w:val="none" w:color="FFFFFF" w:sz="0"/>
          <w:insideV w:val="none" w:color="FFFFFF" w:sz="0"/>
        </w:tblBorders>
      </w:tblPr>
      <w:tblGrid>
        <w:gridCol w:w="100"/>
      </w:tblGrid>
      <w:tr>
        <w:tc>
          <w:tcPr>
            <w:shd w:fill="F4F1EE" w:val="clear"/>
            <w:tcMar>
              <w:top w:type="dxa" w:w="90"/>
              <w:left w:type="dxa" w:w="160"/>
              <w:bottom w:type="dxa" w:w="90"/>
              <w:right w:type="dxa" w:w="160"/>
            </w:tcMar>
          </w:tcPr>
          <w:p>
            <w:pPr>
              <w:spacing w:after="20" w:line="260"/>
            </w:pPr>
            <w:r>
              <w:rPr>
                <w:rFonts w:ascii="Consolas" w:eastAsia="Microsoft YaHei"/>
                <w:color w:val="2A2A2A"/>
                <w:sz w:val="17"/>
                <w:szCs w:val="17"/>
              </w:rPr>
              <w:t xml:space="preserve">Companies lose customers quietly: usage fades weeks before cancellation, but that</w:t>
            </w:r>
          </w:p>
          <w:p>
            <w:pPr>
              <w:spacing w:after="20" w:line="260"/>
            </w:pPr>
            <w:r>
              <w:rPr>
                <w:rFonts w:ascii="Consolas" w:eastAsia="Microsoft YaHei"/>
                <w:color w:val="2A2A2A"/>
                <w:sz w:val="17"/>
                <w:szCs w:val="17"/>
              </w:rPr>
              <w:t xml:space="preserve">warning lives in usage data while the team works in the CRM and Slack. Nobody</w:t>
            </w:r>
          </w:p>
          <w:p>
            <w:pPr>
              <w:spacing w:after="20" w:line="260"/>
            </w:pPr>
            <w:r>
              <w:rPr>
                <w:rFonts w:ascii="Consolas" w:eastAsia="Microsoft YaHei"/>
                <w:color w:val="2A2A2A"/>
                <w:sz w:val="17"/>
                <w:szCs w:val="17"/>
              </w:rPr>
              <w:t xml:space="preserve">connects them in time. PulseGuard connects the warning to the action</w:t>
            </w:r>
          </w:p>
          <w:p>
            <w:pPr>
              <w:spacing w:after="20" w:line="260"/>
            </w:pPr>
            <w:r>
              <w:rPr>
                <w:rFonts w:ascii="Consolas" w:eastAsia="Microsoft YaHei"/>
                <w:color w:val="2A2A2A"/>
                <w:sz w:val="17"/>
                <w:szCs w:val="17"/>
              </w:rPr>
              <w:t xml:space="preserve">automatically - detect, write, alert, and close the loop - with zero engineering</w:t>
            </w:r>
          </w:p>
          <w:p>
            <w:pPr>
              <w:spacing w:after="20" w:line="260"/>
            </w:pPr>
            <w:r>
              <w:rPr>
                <w:rFonts w:ascii="Consolas" w:eastAsia="Microsoft YaHei"/>
                <w:color w:val="2A2A2A"/>
                <w:sz w:val="17"/>
                <w:szCs w:val="17"/>
              </w:rPr>
              <w:t xml:space="preserve">in the middle.</w:t>
            </w:r>
          </w:p>
        </w:tc>
      </w:tr>
    </w:tbl>
    <w:p>
      <w:pPr>
        <w:pStyle w:val="Heading1"/>
        <w:spacing w:after="140" w:before="360" w:line="312"/>
      </w:pPr>
      <w:r>
        <w:rPr>
          <w:rFonts w:ascii="Calibri" w:eastAsia="Microsoft YaHei"/>
          <w:b/>
          <w:bCs/>
          <w:color w:val="1A2330"/>
          <w:sz w:val="30"/>
          <w:szCs w:val="30"/>
        </w:rPr>
        <w:t xml:space="preserve">5. Judge Q&amp;A (keep next to you)</w:t>
      </w:r>
    </w:p>
    <w:p>
      <w:pPr>
        <w:keepNext/>
        <w:spacing w:after="80" w:before="160" w:line="312"/>
      </w:pPr>
      <w:r>
        <w:rPr>
          <w:rFonts w:ascii="Calibri" w:eastAsia="Microsoft YaHei"/>
          <w:b/>
          <w:bCs/>
          <w:color w:val="506070"/>
          <w:sz w:val="21"/>
          <w:szCs w:val="21"/>
        </w:rPr>
        <w:t xml:space="preserve">Table 5.1 - Likely questions and simple answers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Pr>
      <w:tblGrid>
        <w:gridCol w:w="100"/>
        <w:gridCol w:w="100"/>
      </w:tblGrid>
      <w:tr>
        <w:trPr>
          <w:cantSplit/>
          <w:tblHeader/>
        </w:trPr>
        <w:tc>
          <w:tcPr>
            <w:tcW w:type="pct" w:w="26%"/>
            <w:shd w:fill="D4875A" w:val="clear"/>
            <w:tcMar>
              <w:top w:type="dxa" w:w="70"/>
              <w:left w:type="dxa" w:w="120"/>
              <w:bottom w:type="dxa" w:w="70"/>
              <w:right w:type="dxa" w:w="120"/>
            </w:tcMar>
          </w:tcPr>
          <w:p>
            <w:pPr>
              <w:spacing w:line="276"/>
            </w:pPr>
            <w:r>
              <w:rPr>
                <w:rFonts w:ascii="Calibri" w:eastAsia="Microsoft YaHei"/>
                <w:b/>
                <w:bCs/>
                <w:color w:val="FFFFFF"/>
                <w:sz w:val="20"/>
                <w:szCs w:val="20"/>
              </w:rPr>
              <w:t xml:space="preserve">Question</w:t>
            </w:r>
          </w:p>
        </w:tc>
        <w:tc>
          <w:tcPr>
            <w:tcW w:type="pct" w:w="74%"/>
            <w:shd w:fill="D4875A" w:val="clear"/>
            <w:tcMar>
              <w:top w:type="dxa" w:w="70"/>
              <w:left w:type="dxa" w:w="120"/>
              <w:bottom w:type="dxa" w:w="70"/>
              <w:right w:type="dxa" w:w="120"/>
            </w:tcMar>
          </w:tcPr>
          <w:p>
            <w:pPr>
              <w:spacing w:line="276"/>
            </w:pPr>
            <w:r>
              <w:rPr>
                <w:rFonts w:ascii="Calibri" w:eastAsia="Microsoft YaHei"/>
                <w:b/>
                <w:bCs/>
                <w:color w:val="FFFFFF"/>
                <w:sz w:val="20"/>
                <w:szCs w:val="20"/>
              </w:rPr>
              <w:t xml:space="preserve">Answer (say it like this)</w:t>
            </w:r>
          </w:p>
        </w:tc>
      </w:tr>
      <w:tr>
        <w:trPr>
          <w:cantSplit/>
        </w:trPr>
        <w:tc>
          <w:tcPr>
            <w:tcW w:type="pct" w:w="26%"/>
            <w:tcMar>
              <w:top w:type="dxa" w:w="60"/>
              <w:left w:type="dxa" w:w="120"/>
              <w:bottom w:type="dxa" w:w="60"/>
              <w:right w:type="dxa" w:w="120"/>
            </w:tcMar>
          </w:tcPr>
          <w:p>
            <w:pPr>
              <w:spacing w:line="276"/>
            </w:pPr>
            <w:r>
              <w:rPr>
                <w:rFonts w:ascii="Calibri" w:eastAsia="Microsoft YaHei"/>
                <w:color w:val="182030"/>
                <w:sz w:val="20"/>
                <w:szCs w:val="20"/>
              </w:rPr>
              <w:t xml:space="preserve">What is Fastn's role?</w:t>
            </w:r>
          </w:p>
        </w:tc>
        <w:tc>
          <w:tcPr>
            <w:tcW w:type="pct" w:w="74%"/>
            <w:tcMar>
              <w:top w:type="dxa" w:w="60"/>
              <w:left w:type="dxa" w:w="120"/>
              <w:bottom w:type="dxa" w:w="60"/>
              <w:right w:type="dxa" w:w="120"/>
            </w:tcMar>
          </w:tcPr>
          <w:p>
            <w:pPr>
              <w:spacing w:line="276"/>
            </w:pPr>
            <w:r>
              <w:rPr>
                <w:rFonts w:ascii="Calibri" w:eastAsia="Microsoft YaHei"/>
                <w:color w:val="182030"/>
                <w:sz w:val="20"/>
                <w:szCs w:val="20"/>
              </w:rPr>
              <w:t xml:space="preserve">Fastn is the engine in the middle. It stores the rules, connects to HubSpot and Slack for us, keeps each customer's data separate, and runs every step. We also connected Fastn's developer tools to AI agents, and those agents built the workflows.</w:t>
            </w:r>
          </w:p>
        </w:tc>
      </w:tr>
      <w:tr>
        <w:trPr>
          <w:cantSplit/>
        </w:trPr>
        <w:tc>
          <w:tcPr>
            <w:tcW w:type="pct" w:w="26%"/>
            <w:tcMar>
              <w:top w:type="dxa" w:w="60"/>
              <w:left w:type="dxa" w:w="120"/>
              <w:bottom w:type="dxa" w:w="60"/>
              <w:right w:type="dxa" w:w="120"/>
            </w:tcMar>
          </w:tcPr>
          <w:p>
            <w:pPr>
              <w:spacing w:line="276"/>
            </w:pPr>
            <w:r>
              <w:rPr>
                <w:rFonts w:ascii="Calibri" w:eastAsia="Microsoft YaHei"/>
                <w:color w:val="182030"/>
                <w:sz w:val="20"/>
                <w:szCs w:val="20"/>
              </w:rPr>
              <w:t xml:space="preserve">What did the AI actually build?</w:t>
            </w:r>
          </w:p>
        </w:tc>
        <w:tc>
          <w:tcPr>
            <w:tcW w:type="pct" w:w="74%"/>
            <w:tcMar>
              <w:top w:type="dxa" w:w="60"/>
              <w:left w:type="dxa" w:w="120"/>
              <w:bottom w:type="dxa" w:w="60"/>
              <w:right w:type="dxa" w:w="120"/>
            </w:tcMar>
          </w:tcPr>
          <w:p>
            <w:pPr>
              <w:spacing w:line="276"/>
            </w:pPr>
            <w:r>
              <w:rPr>
                <w:rFonts w:ascii="Calibri" w:eastAsia="Microsoft YaHei"/>
                <w:color w:val="182030"/>
                <w:sz w:val="20"/>
                <w:szCs w:val="20"/>
              </w:rPr>
              <w:t xml:space="preserve">The two workflows, the widget settings, and the tenant connections - created and deployed by agents calling Fastn's tools. The build log is in our repo (docs/build-state.md).</w:t>
            </w:r>
          </w:p>
        </w:tc>
      </w:tr>
      <w:tr>
        <w:trPr>
          <w:cantSplit/>
        </w:trPr>
        <w:tc>
          <w:tcPr>
            <w:tcW w:type="pct" w:w="26%"/>
            <w:tcMar>
              <w:top w:type="dxa" w:w="60"/>
              <w:left w:type="dxa" w:w="120"/>
              <w:bottom w:type="dxa" w:w="60"/>
              <w:right w:type="dxa" w:w="120"/>
            </w:tcMar>
          </w:tcPr>
          <w:p>
            <w:pPr>
              <w:spacing w:line="276"/>
            </w:pPr>
            <w:r>
              <w:rPr>
                <w:rFonts w:ascii="Calibri" w:eastAsia="Microsoft YaHei"/>
                <w:color w:val="182030"/>
                <w:sz w:val="20"/>
                <w:szCs w:val="20"/>
              </w:rPr>
              <w:t xml:space="preserve">Is the chat assistant real AI?</w:t>
            </w:r>
          </w:p>
        </w:tc>
        <w:tc>
          <w:tcPr>
            <w:tcW w:type="pct" w:w="74%"/>
            <w:tcMar>
              <w:top w:type="dxa" w:w="60"/>
              <w:left w:type="dxa" w:w="120"/>
              <w:bottom w:type="dxa" w:w="60"/>
              <w:right w:type="dxa" w:w="120"/>
            </w:tcMar>
          </w:tcPr>
          <w:p>
            <w:pPr>
              <w:spacing w:line="276"/>
            </w:pPr>
            <w:r>
              <w:rPr>
                <w:rFonts w:ascii="Calibri" w:eastAsia="Microsoft YaHei"/>
                <w:color w:val="182030"/>
                <w:sz w:val="20"/>
                <w:szCs w:val="20"/>
              </w:rPr>
              <w:t xml:space="preserve">Yes. It reads the real numbers on the screen and answers in plain words. When you tell it to handle a risk, it runs a real workflow on Fastn - the same one the button runs.</w:t>
            </w:r>
          </w:p>
        </w:tc>
      </w:tr>
      <w:tr>
        <w:trPr>
          <w:cantSplit/>
        </w:trPr>
        <w:tc>
          <w:tcPr>
            <w:tcW w:type="pct" w:w="26%"/>
            <w:tcMar>
              <w:top w:type="dxa" w:w="60"/>
              <w:left w:type="dxa" w:w="120"/>
              <w:bottom w:type="dxa" w:w="60"/>
              <w:right w:type="dxa" w:w="120"/>
            </w:tcMar>
          </w:tcPr>
          <w:p>
            <w:pPr>
              <w:spacing w:line="276"/>
            </w:pPr>
            <w:r>
              <w:rPr>
                <w:rFonts w:ascii="Calibri" w:eastAsia="Microsoft YaHei"/>
                <w:color w:val="182030"/>
                <w:sz w:val="20"/>
                <w:szCs w:val="20"/>
              </w:rPr>
              <w:t xml:space="preserve">What if two alerts fire for one customer?</w:t>
            </w:r>
          </w:p>
        </w:tc>
        <w:tc>
          <w:tcPr>
            <w:tcW w:type="pct" w:w="74%"/>
            <w:tcMar>
              <w:top w:type="dxa" w:w="60"/>
              <w:left w:type="dxa" w:w="120"/>
              <w:bottom w:type="dxa" w:w="60"/>
              <w:right w:type="dxa" w:w="120"/>
            </w:tcMar>
          </w:tcPr>
          <w:p>
            <w:pPr>
              <w:spacing w:line="276"/>
            </w:pPr>
            <w:r>
              <w:rPr>
                <w:rFonts w:ascii="Calibri" w:eastAsia="Microsoft YaHei"/>
                <w:color w:val="182030"/>
                <w:sz w:val="20"/>
                <w:szCs w:val="20"/>
              </w:rPr>
              <w:t xml:space="preserve">The second is blocked for 30 minutes - one clear message instead of spam. You can see it on the Activity page: Duplicate blocked.</w:t>
            </w:r>
          </w:p>
        </w:tc>
      </w:tr>
      <w:tr>
        <w:trPr>
          <w:cantSplit/>
        </w:trPr>
        <w:tc>
          <w:tcPr>
            <w:tcW w:type="pct" w:w="26%"/>
            <w:tcMar>
              <w:top w:type="dxa" w:w="60"/>
              <w:left w:type="dxa" w:w="120"/>
              <w:bottom w:type="dxa" w:w="60"/>
              <w:right w:type="dxa" w:w="120"/>
            </w:tcMar>
          </w:tcPr>
          <w:p>
            <w:pPr>
              <w:spacing w:line="276"/>
            </w:pPr>
            <w:r>
              <w:rPr>
                <w:rFonts w:ascii="Calibri" w:eastAsia="Microsoft YaHei"/>
                <w:color w:val="182030"/>
                <w:sz w:val="20"/>
                <w:szCs w:val="20"/>
              </w:rPr>
              <w:t xml:space="preserve">Why is this better than just an alert?</w:t>
            </w:r>
          </w:p>
        </w:tc>
        <w:tc>
          <w:tcPr>
            <w:tcW w:type="pct" w:w="74%"/>
            <w:tcMar>
              <w:top w:type="dxa" w:w="60"/>
              <w:left w:type="dxa" w:w="120"/>
              <w:bottom w:type="dxa" w:w="60"/>
              <w:right w:type="dxa" w:w="120"/>
            </w:tcMar>
          </w:tcPr>
          <w:p>
            <w:pPr>
              <w:spacing w:line="276"/>
            </w:pPr>
            <w:r>
              <w:rPr>
                <w:rFonts w:ascii="Calibri" w:eastAsia="Microsoft YaHei"/>
                <w:color w:val="182030"/>
                <w:sz w:val="20"/>
                <w:szCs w:val="20"/>
              </w:rPr>
              <w:t xml:space="preserve">An alert tells you there is a problem. PulseGuard also writes the diagnosis in the CRM, gives one click to close the loop, and updates the record after.</w:t>
            </w:r>
          </w:p>
        </w:tc>
      </w:tr>
      <w:tr>
        <w:trPr>
          <w:cantSplit/>
        </w:trPr>
        <w:tc>
          <w:tcPr>
            <w:tcW w:type="pct" w:w="26%"/>
            <w:tcMar>
              <w:top w:type="dxa" w:w="60"/>
              <w:left w:type="dxa" w:w="120"/>
              <w:bottom w:type="dxa" w:w="60"/>
              <w:right w:type="dxa" w:w="120"/>
            </w:tcMar>
          </w:tcPr>
          <w:p>
            <w:pPr>
              <w:spacing w:line="276"/>
            </w:pPr>
            <w:r>
              <w:rPr>
                <w:rFonts w:ascii="Calibri" w:eastAsia="Microsoft YaHei"/>
                <w:color w:val="182030"/>
                <w:sz w:val="20"/>
                <w:szCs w:val="20"/>
              </w:rPr>
              <w:t xml:space="preserve">What was the hardest part?</w:t>
            </w:r>
          </w:p>
        </w:tc>
        <w:tc>
          <w:tcPr>
            <w:tcW w:type="pct" w:w="74%"/>
            <w:tcMar>
              <w:top w:type="dxa" w:w="60"/>
              <w:left w:type="dxa" w:w="120"/>
              <w:bottom w:type="dxa" w:w="60"/>
              <w:right w:type="dxa" w:w="120"/>
            </w:tcMar>
          </w:tcPr>
          <w:p>
            <w:pPr>
              <w:spacing w:line="276"/>
            </w:pPr>
            <w:r>
              <w:rPr>
                <w:rFonts w:ascii="Calibri" w:eastAsia="Microsoft YaHei"/>
                <w:color w:val="182030"/>
                <w:sz w:val="20"/>
                <w:szCs w:val="20"/>
              </w:rPr>
              <w:t xml:space="preserve">Making multi-tenant isolation real: every request carries the tenant ID, so Acme's alerts can never appear in Globex's channel. We also found and documented 8 Fastn platform bugs while building.</w:t>
            </w:r>
          </w:p>
        </w:tc>
      </w:tr>
    </w:tbl>
    <w:p>
      <w:pPr>
        <w:pStyle w:val="Heading1"/>
        <w:spacing w:after="140" w:before="360" w:line="312"/>
      </w:pPr>
      <w:r>
        <w:rPr>
          <w:rFonts w:ascii="Calibri" w:eastAsia="Microsoft YaHei"/>
          <w:b/>
          <w:bCs/>
          <w:color w:val="1A2330"/>
          <w:sz w:val="30"/>
          <w:szCs w:val="30"/>
        </w:rPr>
        <w:t xml:space="preserve">6. The 30-Second Hallway Pitch</w:t>
      </w:r>
    </w:p>
    <w:tbl>
      <w:tblPr>
        <w:tblW w:type="pct" w:w="100%"/>
        <w:tblBorders>
          <w:top w:val="single" w:color="DDD0C8" w:sz="2"/>
          <w:left w:val="single" w:color="DDD0C8" w:sz="2"/>
          <w:bottom w:val="single" w:color="DDD0C8" w:sz="2"/>
          <w:right w:val="single" w:color="DDD0C8" w:sz="2"/>
          <w:insideH w:val="none" w:color="FFFFFF" w:sz="0"/>
          <w:insideV w:val="none" w:color="FFFFFF" w:sz="0"/>
        </w:tblBorders>
      </w:tblPr>
      <w:tblGrid>
        <w:gridCol w:w="100"/>
      </w:tblGrid>
      <w:tr>
        <w:tc>
          <w:tcPr>
            <w:shd w:fill="F4F1EE" w:val="clear"/>
            <w:tcMar>
              <w:top w:type="dxa" w:w="90"/>
              <w:left w:type="dxa" w:w="160"/>
              <w:bottom w:type="dxa" w:w="90"/>
              <w:right w:type="dxa" w:w="160"/>
            </w:tcMar>
          </w:tcPr>
          <w:p>
            <w:pPr>
              <w:spacing w:after="20" w:line="260"/>
            </w:pPr>
            <w:r>
              <w:rPr>
                <w:rFonts w:ascii="Consolas" w:eastAsia="Microsoft YaHei"/>
                <w:color w:val="2A2A2A"/>
                <w:sz w:val="17"/>
                <w:szCs w:val="17"/>
              </w:rPr>
              <w:t xml:space="preserve">Companies lose customers quietly - usage drops weeks before they cancel, and</w:t>
            </w:r>
          </w:p>
          <w:p>
            <w:pPr>
              <w:spacing w:after="20" w:line="260"/>
            </w:pPr>
            <w:r>
              <w:rPr>
                <w:rFonts w:ascii="Consolas" w:eastAsia="Microsoft YaHei"/>
                <w:color w:val="2A2A2A"/>
                <w:sz w:val="17"/>
                <w:szCs w:val="17"/>
              </w:rPr>
              <w:t xml:space="preserve">nobody notices. PulseGuard notices. It writes the warning in the CRM, sends the</w:t>
            </w:r>
          </w:p>
          <w:p>
            <w:pPr>
              <w:spacing w:after="20" w:line="260"/>
            </w:pPr>
            <w:r>
              <w:rPr>
                <w:rFonts w:ascii="Consolas" w:eastAsia="Microsoft YaHei"/>
                <w:color w:val="2A2A2A"/>
                <w:sz w:val="17"/>
                <w:szCs w:val="17"/>
              </w:rPr>
              <w:t xml:space="preserve">team a Slack card, and one click closes the loop. You can even ask the AI helper</w:t>
            </w:r>
          </w:p>
          <w:p>
            <w:pPr>
              <w:spacing w:after="20" w:line="260"/>
            </w:pPr>
            <w:r>
              <w:rPr>
                <w:rFonts w:ascii="Consolas" w:eastAsia="Microsoft YaHei"/>
                <w:color w:val="2A2A2A"/>
                <w:sz w:val="17"/>
                <w:szCs w:val="17"/>
              </w:rPr>
              <w:t xml:space="preserve">inside to do it for you - and it runs a real workflow. All of it was built by AI</w:t>
            </w:r>
          </w:p>
          <w:p>
            <w:pPr>
              <w:spacing w:after="20" w:line="260"/>
            </w:pPr>
            <w:r>
              <w:rPr>
                <w:rFonts w:ascii="Consolas" w:eastAsia="Microsoft YaHei"/>
                <w:color w:val="2A2A2A"/>
                <w:sz w:val="17"/>
                <w:szCs w:val="17"/>
              </w:rPr>
              <w:t xml:space="preserve">agents on Fastn. Smoke detector, for churn.</w:t>
            </w:r>
          </w:p>
        </w:tc>
      </w:tr>
    </w:tbl>
    <w:p>
      <w:pPr>
        <w:pStyle w:val="Heading1"/>
        <w:spacing w:after="140" w:before="360" w:line="312"/>
      </w:pPr>
      <w:r>
        <w:rPr>
          <w:rFonts w:ascii="Calibri" w:eastAsia="Microsoft YaHei"/>
          <w:b/>
          <w:bCs/>
          <w:color w:val="1A2330"/>
          <w:sz w:val="30"/>
          <w:szCs w:val="30"/>
        </w:rPr>
        <w:t xml:space="preserve">7. Logistics (from the organizer notes)</w:t>
      </w:r>
    </w:p>
    <w:p>
      <w:pPr>
        <w:pStyle w:val="ListParagraph"/>
        <w:numPr>
          <w:ilvl w:val="0"/>
          <w:numId w:val="1"/>
        </w:numPr>
        <w:spacing w:after="60" w:line="312"/>
      </w:pPr>
      <w:r>
        <w:rPr>
          <w:rFonts w:ascii="Calibri" w:eastAsia="Microsoft YaHei"/>
          <w:b w:val="false"/>
          <w:bCs w:val="false"/>
          <w:color w:val="182030"/>
          <w:sz w:val="22"/>
          <w:szCs w:val="22"/>
        </w:rPr>
        <w:t xml:space="preserve">On-site at NUST (SEEKS) for judging; original CNIC required; prize paid to the team lead in person.</w:t>
      </w:r>
    </w:p>
    <w:p>
      <w:pPr>
        <w:pStyle w:val="ListParagraph"/>
        <w:numPr>
          <w:ilvl w:val="0"/>
          <w:numId w:val="1"/>
        </w:numPr>
        <w:spacing w:after="60" w:line="312"/>
      </w:pPr>
      <w:r>
        <w:rPr>
          <w:rFonts w:ascii="Calibri" w:eastAsia="Microsoft YaHei"/>
          <w:b w:val="false"/>
          <w:bCs w:val="false"/>
          <w:color w:val="182030"/>
          <w:sz w:val="22"/>
          <w:szCs w:val="22"/>
        </w:rPr>
        <w:t xml:space="preserve">Two mandatory forms on-site: submission form + feedback form.</w:t>
      </w:r>
    </w:p>
    <w:p>
      <w:pPr>
        <w:pStyle w:val="ListParagraph"/>
        <w:numPr>
          <w:ilvl w:val="0"/>
          <w:numId w:val="1"/>
        </w:numPr>
        <w:spacing w:after="60" w:line="312"/>
      </w:pPr>
      <w:r>
        <w:rPr>
          <w:rFonts w:ascii="Calibri" w:eastAsia="Microsoft YaHei"/>
          <w:b w:val="false"/>
          <w:bCs w:val="false"/>
          <w:color w:val="182030"/>
          <w:sz w:val="22"/>
          <w:szCs w:val="22"/>
        </w:rPr>
        <w:t xml:space="preserve">Scoring: Creativity 30, Implementation 20, MCP usage 20 (may rise to 40), Submission quality remainder. The video is the single highest-leverage item.</w:t>
      </w:r>
    </w:p>
    <w:p>
      <w:pPr>
        <w:pStyle w:val="ListParagraph"/>
        <w:numPr>
          <w:ilvl w:val="0"/>
          <w:numId w:val="1"/>
        </w:numPr>
        <w:spacing w:after="60" w:line="312"/>
      </w:pPr>
      <w:r>
        <w:rPr>
          <w:rFonts w:ascii="Calibri" w:eastAsia="Microsoft YaHei"/>
          <w:b w:val="false"/>
          <w:bCs w:val="false"/>
          <w:color w:val="182030"/>
          <w:sz w:val="22"/>
          <w:szCs w:val="22"/>
        </w:rPr>
        <w:t xml:space="preserve">Judges skim 200+ videos: short, point-to-point, show where Fastn is embedded.</w:t>
      </w:r>
    </w:p>
    <w:sectPr>
      <w:headerReference w:type="default" r:id="rId7"/>
      <w:footerReference w:type="default" r:id="rId8"/>
      <w:pgSz w:w="11906" w:h="16838" w:orient="portrait"/>
      <w:pgMar w:top="1417" w:right="1417"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eastAsia="Microsoft YaHei"/>
        <w:color w:val="9AA6B2"/>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0C8" w:sz="2" w:space="4"/>
      </w:pBdr>
      <w:jc w:val="right"/>
    </w:pPr>
    <w:r>
      <w:rPr>
        <w:rFonts w:ascii="Calibri" w:eastAsia="Microsoft YaHei"/>
        <w:color w:val="9AA6B2"/>
        <w:sz w:val="16"/>
        <w:szCs w:val="16"/>
      </w:rPr>
      <w:t xml:space="preserve">PulseGuard Handoff - 4. Video Script and Submission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82030"/>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line="312"/>
    </w:pPr>
    <w:rPr>
      <w:rFonts w:ascii="Calibri" w:eastAsia="Microsoft YaHei"/>
      <w:b/>
      <w:bCs/>
      <w:color w:val="1A2330"/>
      <w:sz w:val="30"/>
      <w:szCs w:val="30"/>
    </w:rPr>
  </w:style>
  <w:style w:type="paragraph" w:styleId="Heading2">
    <w:name w:val="Heading 2"/>
    <w:basedOn w:val="Normal"/>
    <w:next w:val="Normal"/>
    <w:qFormat/>
    <w:pPr>
      <w:spacing w:after="110" w:before="240" w:line="312"/>
    </w:pPr>
    <w:rPr>
      <w:rFonts w:ascii="Calibri" w:eastAsia="Microsoft YaHei"/>
      <w:b/>
      <w:bCs/>
      <w:color w:val="1A233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2026-09-20T01:20:04.963Z</dcterms:created>
  <dcterms:modified xsi:type="dcterms:W3CDTF">2026-09-20T01:20:04.964Z</dcterms:modified>
</cp:coreProperties>
</file>

<file path=docProps/custom.xml><?xml version="1.0" encoding="utf-8"?>
<Properties xmlns="http://schemas.openxmlformats.org/officeDocument/2006/custom-properties" xmlns:vt="http://schemas.openxmlformats.org/officeDocument/2006/docPropsVTypes"/>
</file>