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40"/>
          <w:szCs w:val="40"/>
        </w:rPr>
        <w:t xml:space="preserve">SOFTWARE REQUIREMENTS SPECIFICATION</w:t>
      </w:r>
    </w:p>
    <w:p>
      <w:pPr>
        <w:spacing w:after="60"/>
        <w:jc w:val="center"/>
      </w:pPr>
      <w:r>
        <w:rPr>
          <w:b/>
          <w:bCs/>
          <w:sz w:val="32"/>
          <w:szCs w:val="32"/>
        </w:rPr>
        <w:t xml:space="preserve">AI-Powered Intelligent Government Complaint</w:t>
      </w:r>
    </w:p>
    <w:p>
      <w:pPr>
        <w:spacing w:after="400"/>
        <w:jc w:val="center"/>
      </w:pPr>
      <w:r>
        <w:rPr>
          <w:b/>
          <w:bCs/>
          <w:sz w:val="32"/>
          <w:szCs w:val="32"/>
        </w:rPr>
        <w:t xml:space="preserve">Routing and Resolution System  —  "CivicRoute"</w:t>
      </w:r>
    </w:p>
    <w:p>
      <w:pPr>
        <w:spacing w:after="60"/>
        <w:jc w:val="center"/>
      </w:pPr>
      <w:r>
        <w:rPr>
          <w:color w:val="555555"/>
          <w:sz w:val="24"/>
          <w:szCs w:val="24"/>
        </w:rPr>
        <w:t xml:space="preserve">Document Version 1.0</w:t>
      </w:r>
    </w:p>
    <w:p>
      <w:pPr>
        <w:spacing w:after="2000"/>
        <w:jc w:val="center"/>
      </w:pPr>
      <w:r>
        <w:rPr>
          <w:i/>
          <w:iCs/>
          <w:color w:val="555555"/>
          <w:sz w:val="22"/>
          <w:szCs w:val="22"/>
        </w:rPr>
        <w:t xml:space="preserve">Prepared as an academic project specification, conforming to IEEE 830 SRS structure</w:t>
      </w:r>
    </w:p>
    <w:p>
      <w:r>
        <w:br w:type="page"/>
      </w:r>
    </w:p>
    <w:p>
      <w:pPr>
        <w:pStyle w:val="Heading1"/>
        <w:spacing w:after="150" w:before="300"/>
      </w:pPr>
      <w:r>
        <w:t xml:space="preserve">Document Control</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200"/>
        <w:gridCol w:w="2400"/>
      </w:tblGrid>
      <w:tr>
        <w:trPr>
          <w:tblHeader/>
        </w:trPr>
        <w:tc>
          <w:tcPr>
            <w:tcW w:type="dxa" w:w="1800"/>
            <w:shd w:fill="1F3864" w:val="clear"/>
            <w:tcMar>
              <w:top w:type="dxa" w:w="60"/>
              <w:left w:type="dxa" w:w="100"/>
              <w:bottom w:type="dxa" w:w="60"/>
              <w:right w:type="dxa" w:w="100"/>
            </w:tcMar>
          </w:tcPr>
          <w:p>
            <w:pPr>
              <w:jc w:val="left"/>
            </w:pPr>
            <w:r>
              <w:rPr>
                <w:b/>
                <w:bCs/>
              </w:rPr>
              <w:t xml:space="preserve">Version</w:t>
            </w:r>
          </w:p>
        </w:tc>
        <w:tc>
          <w:tcPr>
            <w:tcW w:type="dxa" w:w="2200"/>
            <w:shd w:fill="1F3864" w:val="clear"/>
            <w:tcMar>
              <w:top w:type="dxa" w:w="60"/>
              <w:left w:type="dxa" w:w="100"/>
              <w:bottom w:type="dxa" w:w="60"/>
              <w:right w:type="dxa" w:w="100"/>
            </w:tcMar>
          </w:tcPr>
          <w:p>
            <w:pPr>
              <w:jc w:val="left"/>
            </w:pPr>
            <w:r>
              <w:rPr>
                <w:b/>
                <w:bCs/>
              </w:rPr>
              <w:t xml:space="preserve">Date</w:t>
            </w:r>
          </w:p>
        </w:tc>
        <w:tc>
          <w:tcPr>
            <w:tcW w:type="dxa" w:w="5200"/>
            <w:shd w:fill="1F3864" w:val="clear"/>
            <w:tcMar>
              <w:top w:type="dxa" w:w="60"/>
              <w:left w:type="dxa" w:w="100"/>
              <w:bottom w:type="dxa" w:w="60"/>
              <w:right w:type="dxa" w:w="100"/>
            </w:tcMar>
          </w:tcPr>
          <w:p>
            <w:pPr>
              <w:jc w:val="left"/>
            </w:pPr>
            <w:r>
              <w:rPr>
                <w:b/>
                <w:bCs/>
              </w:rPr>
              <w:t xml:space="preserve">Description</w:t>
            </w:r>
          </w:p>
        </w:tc>
        <w:tc>
          <w:tcPr>
            <w:tcW w:type="dxa" w:w="2400"/>
            <w:shd w:fill="1F3864" w:val="clear"/>
            <w:tcMar>
              <w:top w:type="dxa" w:w="60"/>
              <w:left w:type="dxa" w:w="100"/>
              <w:bottom w:type="dxa" w:w="60"/>
              <w:right w:type="dxa" w:w="100"/>
            </w:tcMar>
          </w:tcPr>
          <w:p>
            <w:pPr>
              <w:jc w:val="left"/>
            </w:pPr>
            <w:r>
              <w:rPr>
                <w:b/>
                <w:bCs/>
              </w:rPr>
              <w:t xml:space="preserve">Author</w:t>
            </w:r>
          </w:p>
        </w:tc>
      </w:tr>
      <w:tr>
        <w:tc>
          <w:tcPr>
            <w:tcW w:type="dxa" w:w="1800"/>
            <w:tcMar>
              <w:top w:type="dxa" w:w="60"/>
              <w:left w:type="dxa" w:w="100"/>
              <w:bottom w:type="dxa" w:w="60"/>
              <w:right w:type="dxa" w:w="100"/>
            </w:tcMar>
          </w:tcPr>
          <w:p>
            <w:pPr>
              <w:jc w:val="left"/>
            </w:pPr>
            <w:r>
              <w:rPr>
                <w:b w:val="false"/>
                <w:bCs w:val="false"/>
              </w:rPr>
              <w:t xml:space="preserve">1.0</w:t>
            </w:r>
          </w:p>
        </w:tc>
        <w:tc>
          <w:tcPr>
            <w:tcW w:type="dxa" w:w="2200"/>
            <w:tcMar>
              <w:top w:type="dxa" w:w="60"/>
              <w:left w:type="dxa" w:w="100"/>
              <w:bottom w:type="dxa" w:w="60"/>
              <w:right w:type="dxa" w:w="100"/>
            </w:tcMar>
          </w:tcPr>
          <w:p>
            <w:pPr>
              <w:jc w:val="left"/>
            </w:pPr>
            <w:r>
              <w:rPr>
                <w:b w:val="false"/>
                <w:bCs w:val="false"/>
              </w:rPr>
              <w:t xml:space="preserve">July 2026</w:t>
            </w:r>
          </w:p>
        </w:tc>
        <w:tc>
          <w:tcPr>
            <w:tcW w:type="dxa" w:w="5200"/>
            <w:tcMar>
              <w:top w:type="dxa" w:w="60"/>
              <w:left w:type="dxa" w:w="100"/>
              <w:bottom w:type="dxa" w:w="60"/>
              <w:right w:type="dxa" w:w="100"/>
            </w:tcMar>
          </w:tcPr>
          <w:p>
            <w:pPr>
              <w:jc w:val="left"/>
            </w:pPr>
            <w:r>
              <w:rPr>
                <w:b w:val="false"/>
                <w:bCs w:val="false"/>
              </w:rPr>
              <w:t xml:space="preserve">Initial SRS draft covering full system scope</w:t>
            </w:r>
          </w:p>
        </w:tc>
        <w:tc>
          <w:tcPr>
            <w:tcW w:type="dxa" w:w="2400"/>
            <w:tcMar>
              <w:top w:type="dxa" w:w="60"/>
              <w:left w:type="dxa" w:w="100"/>
              <w:bottom w:type="dxa" w:w="60"/>
              <w:right w:type="dxa" w:w="100"/>
            </w:tcMar>
          </w:tcPr>
          <w:p>
            <w:pPr>
              <w:jc w:val="left"/>
            </w:pPr>
            <w:r>
              <w:rPr>
                <w:b w:val="false"/>
                <w:bCs w:val="false"/>
              </w:rPr>
              <w:t xml:space="preserve">Project Author</w:t>
            </w:r>
          </w:p>
        </w:tc>
      </w:tr>
    </w:tbl>
    <w:p>
      <w:pPr>
        <w:spacing w:after="200"/>
      </w:pPr>
    </w:p>
    <w:p>
      <w:pPr>
        <w:spacing w:after="150"/>
      </w:pPr>
      <w:r>
        <w:rPr>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Introduction</w:t>
      </w:r>
    </w:p>
    <w:p>
      <w:pPr>
        <w:pStyle w:val="Heading2"/>
        <w:spacing w:after="120" w:before="240"/>
      </w:pPr>
      <w:r>
        <w:t xml:space="preserve">1.1 Purpose</w:t>
      </w:r>
    </w:p>
    <w:p>
      <w:pPr>
        <w:spacing w:after="140"/>
      </w:pPr>
      <w:r>
        <w:t xml:space="preserve">This Software Requirements Specification (SRS) defines the functional and non-functional requirements, system architecture, and internal processing design for CivicRoute — an AI-assisted platform that automatically classifies, prioritizes, geo-locates, and routes citizen-submitted civic complaints to the correct government department and jurisdictional office, and tracks each complaint through a supervised resolution workflow.</w:t>
      </w:r>
    </w:p>
    <w:p>
      <w:pPr>
        <w:spacing w:after="140"/>
      </w:pPr>
      <w:r>
        <w:t xml:space="preserve">A core design principle of this document is that intelligence in the system is implemented as explicit, auditable, deterministic processing modules — not as a single prompt handed to a large language model. Each module listed in Section 4 has its own internal pipeline of steps, each of which can be tested, logged, and explained independently. A generative language model is used in exactly one place (Section 4.9) to produce a human-readable narrative summary after all classification and scoring decisions have already been made by rule-based and embedding-based logic — it never decides department, priority, or routing.</w:t>
      </w:r>
    </w:p>
    <w:p>
      <w:pPr>
        <w:pStyle w:val="Heading2"/>
        <w:spacing w:after="120" w:before="240"/>
      </w:pPr>
      <w:r>
        <w:t xml:space="preserve">1.2 Scope</w:t>
      </w:r>
    </w:p>
    <w:p>
      <w:pPr>
        <w:spacing w:after="140"/>
      </w:pPr>
      <w:r>
        <w:t xml:space="preserve">The system covers: multi-modal complaint intake (text, image, voice); automated department classification via NLP; automated issue/severity cues via computer vision; GIS-based jurisdiction resolution (zone/ward/office); a deterministic priority scoring engine; a routing engine that simultaneously notifies the responsible officer and supervising authority; a finite-state workflow engine tracking a complaint from registration to closure, including SLA-based escalation; real-time notifications; and role-based dashboards for citizens, officers, supervisors, and administrators.</w:t>
      </w:r>
    </w:p>
    <w:p>
      <w:pPr>
        <w:spacing w:after="140"/>
      </w:pPr>
      <w:r>
        <w:t xml:space="preserve">Out of scope for the initial version: payment/penalty processing, integration with legacy government ERP systems, legal/RTI request handling, and multi-lingual support beyond English and Tamil.</w:t>
      </w:r>
    </w:p>
    <w:p>
      <w:pPr>
        <w:pStyle w:val="Heading2"/>
        <w:spacing w:after="120" w:before="240"/>
      </w:pPr>
      <w:r>
        <w:t xml:space="preserve">1.3 Intended Audience</w:t>
      </w:r>
    </w:p>
    <w:p>
      <w:pPr>
        <w:pStyle w:val="ListParagraph"/>
        <w:numPr>
          <w:ilvl w:val="0"/>
          <w:numId w:val="1"/>
        </w:numPr>
        <w:spacing w:after="60"/>
      </w:pPr>
      <w:r>
        <w:t xml:space="preserve">Project guide / evaluators reviewing technical depth and feasibility</w:t>
      </w:r>
    </w:p>
    <w:p>
      <w:pPr>
        <w:pStyle w:val="ListParagraph"/>
        <w:numPr>
          <w:ilvl w:val="0"/>
          <w:numId w:val="1"/>
        </w:numPr>
        <w:spacing w:after="60"/>
      </w:pPr>
      <w:r>
        <w:t xml:space="preserve">The developer (solo, full-stack + ML background) implementing the system</w:t>
      </w:r>
    </w:p>
    <w:p>
      <w:pPr>
        <w:pStyle w:val="ListParagraph"/>
        <w:numPr>
          <w:ilvl w:val="0"/>
          <w:numId w:val="1"/>
        </w:numPr>
        <w:spacing w:after="60"/>
      </w:pPr>
      <w:r>
        <w:t xml:space="preserve">Future collaborators or open-source contributors extending the platform</w:t>
      </w:r>
    </w:p>
    <w:p>
      <w:pPr>
        <w:pStyle w:val="Heading2"/>
        <w:spacing w:after="120" w:before="240"/>
      </w:pPr>
      <w:r>
        <w:t xml:space="preserve">1.4 Definitions, Acronyms, Abbreviations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3864" w:val="clear"/>
            <w:tcMar>
              <w:top w:type="dxa" w:w="60"/>
              <w:left w:type="dxa" w:w="100"/>
              <w:bottom w:type="dxa" w:w="60"/>
              <w:right w:type="dxa" w:w="100"/>
            </w:tcMar>
          </w:tcPr>
          <w:p>
            <w:pPr>
              <w:jc w:val="left"/>
            </w:pPr>
            <w:r>
              <w:rPr>
                <w:b/>
                <w:bCs/>
              </w:rPr>
              <w:t xml:space="preserve">Term</w:t>
            </w:r>
          </w:p>
        </w:tc>
        <w:tc>
          <w:tcPr>
            <w:tcW w:type="dxa" w:w="7200"/>
            <w:shd w:fill="1F3864" w:val="clear"/>
            <w:tcMar>
              <w:top w:type="dxa" w:w="60"/>
              <w:left w:type="dxa" w:w="100"/>
              <w:bottom w:type="dxa" w:w="60"/>
              <w:right w:type="dxa" w:w="100"/>
            </w:tcMar>
          </w:tcPr>
          <w:p>
            <w:pPr>
              <w:jc w:val="left"/>
            </w:pPr>
            <w:r>
              <w:rPr>
                <w:b/>
                <w:bCs/>
              </w:rPr>
              <w:t xml:space="preserve">Meaning</w:t>
            </w:r>
          </w:p>
        </w:tc>
      </w:tr>
      <w:tr>
        <w:tc>
          <w:tcPr>
            <w:tcW w:type="dxa" w:w="2400"/>
            <w:tcMar>
              <w:top w:type="dxa" w:w="60"/>
              <w:left w:type="dxa" w:w="100"/>
              <w:bottom w:type="dxa" w:w="60"/>
              <w:right w:type="dxa" w:w="100"/>
            </w:tcMar>
          </w:tcPr>
          <w:p>
            <w:pPr>
              <w:jc w:val="left"/>
            </w:pPr>
            <w:r>
              <w:rPr>
                <w:b w:val="false"/>
                <w:bCs w:val="false"/>
              </w:rPr>
              <w:t xml:space="preserve">GIS</w:t>
            </w:r>
          </w:p>
        </w:tc>
        <w:tc>
          <w:tcPr>
            <w:tcW w:type="dxa" w:w="7200"/>
            <w:tcMar>
              <w:top w:type="dxa" w:w="60"/>
              <w:left w:type="dxa" w:w="100"/>
              <w:bottom w:type="dxa" w:w="60"/>
              <w:right w:type="dxa" w:w="100"/>
            </w:tcMar>
          </w:tcPr>
          <w:p>
            <w:pPr>
              <w:jc w:val="left"/>
            </w:pPr>
            <w:r>
              <w:rPr>
                <w:b w:val="false"/>
                <w:bCs w:val="false"/>
              </w:rPr>
              <w:t xml:space="preserve">Geographic Information System — spatial data mapping administrative boundaries</w:t>
            </w:r>
          </w:p>
        </w:tc>
      </w:tr>
      <w:tr>
        <w:tc>
          <w:tcPr>
            <w:tcW w:type="dxa" w:w="2400"/>
            <w:shd w:fill="F2F6FA" w:val="clear"/>
            <w:tcMar>
              <w:top w:type="dxa" w:w="60"/>
              <w:left w:type="dxa" w:w="100"/>
              <w:bottom w:type="dxa" w:w="60"/>
              <w:right w:type="dxa" w:w="100"/>
            </w:tcMar>
          </w:tcPr>
          <w:p>
            <w:pPr>
              <w:jc w:val="left"/>
            </w:pPr>
            <w:r>
              <w:rPr>
                <w:b w:val="false"/>
                <w:bCs w:val="false"/>
              </w:rPr>
              <w:t xml:space="preserve">NLP</w:t>
            </w:r>
          </w:p>
        </w:tc>
        <w:tc>
          <w:tcPr>
            <w:tcW w:type="dxa" w:w="7200"/>
            <w:shd w:fill="F2F6FA" w:val="clear"/>
            <w:tcMar>
              <w:top w:type="dxa" w:w="60"/>
              <w:left w:type="dxa" w:w="100"/>
              <w:bottom w:type="dxa" w:w="60"/>
              <w:right w:type="dxa" w:w="100"/>
            </w:tcMar>
          </w:tcPr>
          <w:p>
            <w:pPr>
              <w:jc w:val="left"/>
            </w:pPr>
            <w:r>
              <w:rPr>
                <w:b w:val="false"/>
                <w:bCs w:val="false"/>
              </w:rPr>
              <w:t xml:space="preserve">Natural Language Processing</w:t>
            </w:r>
          </w:p>
        </w:tc>
      </w:tr>
      <w:tr>
        <w:tc>
          <w:tcPr>
            <w:tcW w:type="dxa" w:w="2400"/>
            <w:tcMar>
              <w:top w:type="dxa" w:w="60"/>
              <w:left w:type="dxa" w:w="100"/>
              <w:bottom w:type="dxa" w:w="60"/>
              <w:right w:type="dxa" w:w="100"/>
            </w:tcMar>
          </w:tcPr>
          <w:p>
            <w:pPr>
              <w:jc w:val="left"/>
            </w:pPr>
            <w:r>
              <w:rPr>
                <w:b w:val="false"/>
                <w:bCs w:val="false"/>
              </w:rPr>
              <w:t xml:space="preserve">CV</w:t>
            </w:r>
          </w:p>
        </w:tc>
        <w:tc>
          <w:tcPr>
            <w:tcW w:type="dxa" w:w="7200"/>
            <w:tcMar>
              <w:top w:type="dxa" w:w="60"/>
              <w:left w:type="dxa" w:w="100"/>
              <w:bottom w:type="dxa" w:w="60"/>
              <w:right w:type="dxa" w:w="100"/>
            </w:tcMar>
          </w:tcPr>
          <w:p>
            <w:pPr>
              <w:jc w:val="left"/>
            </w:pPr>
            <w:r>
              <w:rPr>
                <w:b w:val="false"/>
                <w:bCs w:val="false"/>
              </w:rPr>
              <w:t xml:space="preserve">Computer Vision</w:t>
            </w:r>
          </w:p>
        </w:tc>
      </w:tr>
      <w:tr>
        <w:tc>
          <w:tcPr>
            <w:tcW w:type="dxa" w:w="2400"/>
            <w:shd w:fill="F2F6FA" w:val="clear"/>
            <w:tcMar>
              <w:top w:type="dxa" w:w="60"/>
              <w:left w:type="dxa" w:w="100"/>
              <w:bottom w:type="dxa" w:w="60"/>
              <w:right w:type="dxa" w:w="100"/>
            </w:tcMar>
          </w:tcPr>
          <w:p>
            <w:pPr>
              <w:jc w:val="left"/>
            </w:pPr>
            <w:r>
              <w:rPr>
                <w:b w:val="false"/>
                <w:bCs w:val="false"/>
              </w:rPr>
              <w:t xml:space="preserve">SLA</w:t>
            </w:r>
          </w:p>
        </w:tc>
        <w:tc>
          <w:tcPr>
            <w:tcW w:type="dxa" w:w="7200"/>
            <w:shd w:fill="F2F6FA" w:val="clear"/>
            <w:tcMar>
              <w:top w:type="dxa" w:w="60"/>
              <w:left w:type="dxa" w:w="100"/>
              <w:bottom w:type="dxa" w:w="60"/>
              <w:right w:type="dxa" w:w="100"/>
            </w:tcMar>
          </w:tcPr>
          <w:p>
            <w:pPr>
              <w:jc w:val="left"/>
            </w:pPr>
            <w:r>
              <w:rPr>
                <w:b w:val="false"/>
                <w:bCs w:val="false"/>
              </w:rPr>
              <w:t xml:space="preserve">Service Level Agreement — maximum allowed resolution time per department</w:t>
            </w:r>
          </w:p>
        </w:tc>
      </w:tr>
      <w:tr>
        <w:tc>
          <w:tcPr>
            <w:tcW w:type="dxa" w:w="2400"/>
            <w:tcMar>
              <w:top w:type="dxa" w:w="60"/>
              <w:left w:type="dxa" w:w="100"/>
              <w:bottom w:type="dxa" w:w="60"/>
              <w:right w:type="dxa" w:w="100"/>
            </w:tcMar>
          </w:tcPr>
          <w:p>
            <w:pPr>
              <w:jc w:val="left"/>
            </w:pPr>
            <w:r>
              <w:rPr>
                <w:b w:val="false"/>
                <w:bCs w:val="false"/>
              </w:rPr>
              <w:t xml:space="preserve">FSM</w:t>
            </w:r>
          </w:p>
        </w:tc>
        <w:tc>
          <w:tcPr>
            <w:tcW w:type="dxa" w:w="7200"/>
            <w:tcMar>
              <w:top w:type="dxa" w:w="60"/>
              <w:left w:type="dxa" w:w="100"/>
              <w:bottom w:type="dxa" w:w="60"/>
              <w:right w:type="dxa" w:w="100"/>
            </w:tcMar>
          </w:tcPr>
          <w:p>
            <w:pPr>
              <w:jc w:val="left"/>
            </w:pPr>
            <w:r>
              <w:rPr>
                <w:b w:val="false"/>
                <w:bCs w:val="false"/>
              </w:rPr>
              <w:t xml:space="preserve">Finite State Machine — governs valid complaint status transitions</w:t>
            </w:r>
          </w:p>
        </w:tc>
      </w:tr>
      <w:tr>
        <w:tc>
          <w:tcPr>
            <w:tcW w:type="dxa" w:w="2400"/>
            <w:shd w:fill="F2F6FA" w:val="clear"/>
            <w:tcMar>
              <w:top w:type="dxa" w:w="60"/>
              <w:left w:type="dxa" w:w="100"/>
              <w:bottom w:type="dxa" w:w="60"/>
              <w:right w:type="dxa" w:w="100"/>
            </w:tcMar>
          </w:tcPr>
          <w:p>
            <w:pPr>
              <w:jc w:val="left"/>
            </w:pPr>
            <w:r>
              <w:rPr>
                <w:b w:val="false"/>
                <w:bCs w:val="false"/>
              </w:rPr>
              <w:t xml:space="preserve">Jurisdiction</w:t>
            </w:r>
          </w:p>
        </w:tc>
        <w:tc>
          <w:tcPr>
            <w:tcW w:type="dxa" w:w="7200"/>
            <w:shd w:fill="F2F6FA" w:val="clear"/>
            <w:tcMar>
              <w:top w:type="dxa" w:w="60"/>
              <w:left w:type="dxa" w:w="100"/>
              <w:bottom w:type="dxa" w:w="60"/>
              <w:right w:type="dxa" w:w="100"/>
            </w:tcMar>
          </w:tcPr>
          <w:p>
            <w:pPr>
              <w:jc w:val="left"/>
            </w:pPr>
            <w:r>
              <w:rPr>
                <w:b w:val="false"/>
                <w:bCs w:val="false"/>
              </w:rPr>
              <w:t xml:space="preserve">A ward/zone administrative unit mapped to a responsible office</w:t>
            </w:r>
          </w:p>
        </w:tc>
      </w:tr>
      <w:tr>
        <w:tc>
          <w:tcPr>
            <w:tcW w:type="dxa" w:w="2400"/>
            <w:tcMar>
              <w:top w:type="dxa" w:w="60"/>
              <w:left w:type="dxa" w:w="100"/>
              <w:bottom w:type="dxa" w:w="60"/>
              <w:right w:type="dxa" w:w="100"/>
            </w:tcMar>
          </w:tcPr>
          <w:p>
            <w:pPr>
              <w:jc w:val="left"/>
            </w:pPr>
            <w:r>
              <w:rPr>
                <w:b w:val="false"/>
                <w:bCs w:val="false"/>
              </w:rPr>
              <w:t xml:space="preserve">Confidence Score</w:t>
            </w:r>
          </w:p>
        </w:tc>
        <w:tc>
          <w:tcPr>
            <w:tcW w:type="dxa" w:w="7200"/>
            <w:tcMar>
              <w:top w:type="dxa" w:w="60"/>
              <w:left w:type="dxa" w:w="100"/>
              <w:bottom w:type="dxa" w:w="60"/>
              <w:right w:type="dxa" w:w="100"/>
            </w:tcMar>
          </w:tcPr>
          <w:p>
            <w:pPr>
              <w:jc w:val="left"/>
            </w:pPr>
            <w:r>
              <w:rPr>
                <w:b w:val="false"/>
                <w:bCs w:val="false"/>
              </w:rPr>
              <w:t xml:space="preserve">Numeric certainty (0-1) output by a classifier for its own prediction</w:t>
            </w:r>
          </w:p>
        </w:tc>
      </w:tr>
      <w:tr>
        <w:tc>
          <w:tcPr>
            <w:tcW w:type="dxa" w:w="2400"/>
            <w:shd w:fill="F2F6FA" w:val="clear"/>
            <w:tcMar>
              <w:top w:type="dxa" w:w="60"/>
              <w:left w:type="dxa" w:w="100"/>
              <w:bottom w:type="dxa" w:w="60"/>
              <w:right w:type="dxa" w:w="100"/>
            </w:tcMar>
          </w:tcPr>
          <w:p>
            <w:pPr>
              <w:jc w:val="left"/>
            </w:pPr>
            <w:r>
              <w:rPr>
                <w:b w:val="false"/>
                <w:bCs w:val="false"/>
              </w:rPr>
              <w:t xml:space="preserve">Cluster</w:t>
            </w:r>
          </w:p>
        </w:tc>
        <w:tc>
          <w:tcPr>
            <w:tcW w:type="dxa" w:w="7200"/>
            <w:shd w:fill="F2F6FA" w:val="clear"/>
            <w:tcMar>
              <w:top w:type="dxa" w:w="60"/>
              <w:left w:type="dxa" w:w="100"/>
              <w:bottom w:type="dxa" w:w="60"/>
              <w:right w:type="dxa" w:w="100"/>
            </w:tcMar>
          </w:tcPr>
          <w:p>
            <w:pPr>
              <w:jc w:val="left"/>
            </w:pPr>
            <w:r>
              <w:rPr>
                <w:b w:val="false"/>
                <w:bCs w:val="false"/>
              </w:rPr>
              <w:t xml:space="preserve">A group of independent complaints identified as referring to the same underlying issue</w:t>
            </w:r>
          </w:p>
        </w:tc>
      </w:tr>
    </w:tbl>
    <w:p>
      <w:pPr>
        <w:pStyle w:val="Heading2"/>
        <w:spacing w:after="120" w:before="240"/>
      </w:pPr>
      <w:r>
        <w:t xml:space="preserve">1.5 References</w:t>
      </w:r>
    </w:p>
    <w:p>
      <w:pPr>
        <w:pStyle w:val="ListParagraph"/>
        <w:numPr>
          <w:ilvl w:val="0"/>
          <w:numId w:val="1"/>
        </w:numPr>
        <w:spacing w:after="60"/>
      </w:pPr>
      <w:r>
        <w:t xml:space="preserve">IEEE Std 830-1998 — Recommended Practice for Software Requirements Specifications</w:t>
      </w:r>
    </w:p>
    <w:p>
      <w:pPr>
        <w:pStyle w:val="ListParagraph"/>
        <w:numPr>
          <w:ilvl w:val="0"/>
          <w:numId w:val="1"/>
        </w:numPr>
        <w:spacing w:after="60"/>
      </w:pPr>
      <w:r>
        <w:t xml:space="preserve">PostGIS Documentation — spatial query functions (ST_Contains, ST_DWithin)</w:t>
      </w:r>
    </w:p>
    <w:p>
      <w:pPr>
        <w:pStyle w:val="ListParagraph"/>
        <w:numPr>
          <w:ilvl w:val="0"/>
          <w:numId w:val="1"/>
        </w:numPr>
        <w:spacing w:after="60"/>
      </w:pPr>
      <w:r>
        <w:t xml:space="preserve">sentence-transformers / FAISS documentation — semantic similarity search</w:t>
      </w:r>
    </w:p>
    <w:p>
      <w:pPr>
        <w:pStyle w:val="ListParagraph"/>
        <w:numPr>
          <w:ilvl w:val="0"/>
          <w:numId w:val="1"/>
        </w:numPr>
        <w:spacing w:after="60"/>
      </w:pPr>
      <w:r>
        <w:t xml:space="preserve">OpenAI Whisper / faster-whisper documentation — speech-to-text</w:t>
      </w:r>
    </w:p>
    <w:p>
      <w:r>
        <w:br w:type="page"/>
      </w:r>
    </w:p>
    <w:p>
      <w:pPr>
        <w:pStyle w:val="Heading1"/>
        <w:spacing w:after="150" w:before="300"/>
      </w:pPr>
      <w:r>
        <w:t xml:space="preserve">2. Overall Description</w:t>
      </w:r>
    </w:p>
    <w:p>
      <w:pPr>
        <w:pStyle w:val="Heading2"/>
        <w:spacing w:after="120" w:before="240"/>
      </w:pPr>
      <w:r>
        <w:t xml:space="preserve">2.1 Product Perspective</w:t>
      </w:r>
    </w:p>
    <w:p>
      <w:pPr>
        <w:spacing w:after="140"/>
      </w:pPr>
      <w:r>
        <w:t xml:space="preserve">CivicRoute is a new, standalone system, not a modification of an existing product. It is designed so that individual intelligence modules (NLP classifier, CV analyzer, GIS resolver, priority engine) are decoupled services that can each be replaced, retrained, or upgraded independently without altering the workflow engine or citizen-facing contract. This decoupling is deliberate: government systems change classification taxonomies and jurisdiction boundaries far more often than they change their approval workflow.</w:t>
      </w:r>
    </w:p>
    <w:p>
      <w:pPr>
        <w:pStyle w:val="Heading2"/>
        <w:spacing w:after="120" w:before="240"/>
      </w:pPr>
      <w:r>
        <w:t xml:space="preserve">2.2 Problem Statement (from Abstract)</w:t>
      </w:r>
    </w:p>
    <w:p>
      <w:pPr>
        <w:spacing w:after="140"/>
      </w:pPr>
      <w:r>
        <w:t xml:space="preserve">Citizens do not reliably know which department is responsible for an issue, which office has jurisdiction over their location, or what format a complaint must follow. Existing portals require the citizen to manually pick a department and office from a list, which causes misrouted complaints, silent drops, and long resolution delays with no visible accountability chain.</w:t>
      </w:r>
    </w:p>
    <w:p>
      <w:pPr>
        <w:pStyle w:val="Heading2"/>
        <w:spacing w:after="120" w:before="240"/>
      </w:pPr>
      <w:r>
        <w:t xml:space="preserve">2.3 Product Functions (Summary)</w:t>
      </w:r>
    </w:p>
    <w:p>
      <w:pPr>
        <w:pStyle w:val="ListParagraph"/>
        <w:numPr>
          <w:ilvl w:val="0"/>
          <w:numId w:val="1"/>
        </w:numPr>
        <w:spacing w:after="60"/>
      </w:pPr>
      <w:r>
        <w:t xml:space="preserve">Accept complaints via text, photo, or voice, in English or Tamil (code-switched)</w:t>
      </w:r>
    </w:p>
    <w:p>
      <w:pPr>
        <w:pStyle w:val="ListParagraph"/>
        <w:numPr>
          <w:ilvl w:val="0"/>
          <w:numId w:val="1"/>
        </w:numPr>
        <w:spacing w:after="60"/>
      </w:pPr>
      <w:r>
        <w:t xml:space="preserve">Automatically determine complaint category, department, and subcategory</w:t>
      </w:r>
    </w:p>
    <w:p>
      <w:pPr>
        <w:pStyle w:val="ListParagraph"/>
        <w:numPr>
          <w:ilvl w:val="0"/>
          <w:numId w:val="1"/>
        </w:numPr>
        <w:spacing w:after="60"/>
      </w:pPr>
      <w:r>
        <w:t xml:space="preserve">Automatically determine administrative zone, ward, and responsible office from location</w:t>
      </w:r>
    </w:p>
    <w:p>
      <w:pPr>
        <w:pStyle w:val="ListParagraph"/>
        <w:numPr>
          <w:ilvl w:val="0"/>
          <w:numId w:val="1"/>
        </w:numPr>
        <w:spacing w:after="60"/>
      </w:pPr>
      <w:r>
        <w:t xml:space="preserve">Automatically compute an explainable priority score and detect duplicate/clustered complaints</w:t>
      </w:r>
    </w:p>
    <w:p>
      <w:pPr>
        <w:pStyle w:val="ListParagraph"/>
        <w:numPr>
          <w:ilvl w:val="0"/>
          <w:numId w:val="1"/>
        </w:numPr>
        <w:spacing w:after="60"/>
      </w:pPr>
      <w:r>
        <w:t xml:space="preserve">Automatically assign the complaint to the correct officer and cc the supervising authority</w:t>
      </w:r>
    </w:p>
    <w:p>
      <w:pPr>
        <w:pStyle w:val="ListParagraph"/>
        <w:numPr>
          <w:ilvl w:val="0"/>
          <w:numId w:val="1"/>
        </w:numPr>
        <w:spacing w:after="60"/>
      </w:pPr>
      <w:r>
        <w:t xml:space="preserve">Track the complaint through a controlled workflow with SLA-based auto-escalation</w:t>
      </w:r>
    </w:p>
    <w:p>
      <w:pPr>
        <w:pStyle w:val="ListParagraph"/>
        <w:numPr>
          <w:ilvl w:val="0"/>
          <w:numId w:val="1"/>
        </w:numPr>
        <w:spacing w:after="60"/>
      </w:pPr>
      <w:r>
        <w:t xml:space="preserve">Deliver real-time status notifications to all stakeholders</w:t>
      </w:r>
    </w:p>
    <w:p>
      <w:pPr>
        <w:pStyle w:val="ListParagraph"/>
        <w:numPr>
          <w:ilvl w:val="0"/>
          <w:numId w:val="1"/>
        </w:numPr>
        <w:spacing w:after="60"/>
      </w:pPr>
      <w:r>
        <w:t xml:space="preserve">Provide dashboards: citizen tracking, officer action queue, supervisor approval/escalation view, admin GIS analytics map</w:t>
      </w:r>
    </w:p>
    <w:p>
      <w:pPr>
        <w:pStyle w:val="Heading2"/>
        <w:spacing w:after="120" w:before="240"/>
      </w:pPr>
      <w:r>
        <w:t xml:space="preserve">2.4 User Classes and Characteristics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00"/>
      </w:tblGrid>
      <w:tr>
        <w:trPr>
          <w:tblHeader/>
        </w:trPr>
        <w:tc>
          <w:tcPr>
            <w:tcW w:type="dxa" w:w="2200"/>
            <w:shd w:fill="1F3864" w:val="clear"/>
            <w:tcMar>
              <w:top w:type="dxa" w:w="60"/>
              <w:left w:type="dxa" w:w="100"/>
              <w:bottom w:type="dxa" w:w="60"/>
              <w:right w:type="dxa" w:w="100"/>
            </w:tcMar>
          </w:tcPr>
          <w:p>
            <w:pPr>
              <w:jc w:val="left"/>
            </w:pPr>
            <w:r>
              <w:rPr>
                <w:b/>
                <w:bCs/>
              </w:rPr>
              <w:t xml:space="preserve">User Class</w:t>
            </w:r>
          </w:p>
        </w:tc>
        <w:tc>
          <w:tcPr>
            <w:tcW w:type="dxa" w:w="4200"/>
            <w:shd w:fill="1F3864" w:val="clear"/>
            <w:tcMar>
              <w:top w:type="dxa" w:w="60"/>
              <w:left w:type="dxa" w:w="100"/>
              <w:bottom w:type="dxa" w:w="60"/>
              <w:right w:type="dxa" w:w="100"/>
            </w:tcMar>
          </w:tcPr>
          <w:p>
            <w:pPr>
              <w:jc w:val="left"/>
            </w:pPr>
            <w:r>
              <w:rPr>
                <w:b/>
                <w:bCs/>
              </w:rPr>
              <w:t xml:space="preserve">Description</w:t>
            </w:r>
          </w:p>
        </w:tc>
        <w:tc>
          <w:tcPr>
            <w:tcW w:type="dxa" w:w="3200"/>
            <w:shd w:fill="1F3864" w:val="clear"/>
            <w:tcMar>
              <w:top w:type="dxa" w:w="60"/>
              <w:left w:type="dxa" w:w="100"/>
              <w:bottom w:type="dxa" w:w="60"/>
              <w:right w:type="dxa" w:w="100"/>
            </w:tcMar>
          </w:tcPr>
          <w:p>
            <w:pPr>
              <w:jc w:val="left"/>
            </w:pPr>
            <w:r>
              <w:rPr>
                <w:b/>
                <w:bCs/>
              </w:rPr>
              <w:t xml:space="preserve">Technical Proficiency</w:t>
            </w:r>
          </w:p>
        </w:tc>
      </w:tr>
      <w:tr>
        <w:tc>
          <w:tcPr>
            <w:tcW w:type="dxa" w:w="2200"/>
            <w:tcMar>
              <w:top w:type="dxa" w:w="60"/>
              <w:left w:type="dxa" w:w="100"/>
              <w:bottom w:type="dxa" w:w="60"/>
              <w:right w:type="dxa" w:w="100"/>
            </w:tcMar>
          </w:tcPr>
          <w:p>
            <w:pPr>
              <w:jc w:val="left"/>
            </w:pPr>
            <w:r>
              <w:rPr>
                <w:b w:val="false"/>
                <w:bCs w:val="false"/>
              </w:rPr>
              <w:t xml:space="preserve">Citizen</w:t>
            </w:r>
          </w:p>
        </w:tc>
        <w:tc>
          <w:tcPr>
            <w:tcW w:type="dxa" w:w="4200"/>
            <w:tcMar>
              <w:top w:type="dxa" w:w="60"/>
              <w:left w:type="dxa" w:w="100"/>
              <w:bottom w:type="dxa" w:w="60"/>
              <w:right w:type="dxa" w:w="100"/>
            </w:tcMar>
          </w:tcPr>
          <w:p>
            <w:pPr>
              <w:jc w:val="left"/>
            </w:pPr>
            <w:r>
              <w:rPr>
                <w:b w:val="false"/>
                <w:bCs w:val="false"/>
              </w:rPr>
              <w:t xml:space="preserve">General public submitting/tracking complaints</w:t>
            </w:r>
          </w:p>
        </w:tc>
        <w:tc>
          <w:tcPr>
            <w:tcW w:type="dxa" w:w="3200"/>
            <w:tcMar>
              <w:top w:type="dxa" w:w="60"/>
              <w:left w:type="dxa" w:w="100"/>
              <w:bottom w:type="dxa" w:w="60"/>
              <w:right w:type="dxa" w:w="100"/>
            </w:tcMar>
          </w:tcPr>
          <w:p>
            <w:pPr>
              <w:jc w:val="left"/>
            </w:pPr>
            <w:r>
              <w:rPr>
                <w:b w:val="false"/>
                <w:bCs w:val="false"/>
              </w:rPr>
              <w:t xml:space="preserve">Low — mobile-first, minimal text entry expected</w:t>
            </w:r>
          </w:p>
        </w:tc>
      </w:tr>
      <w:tr>
        <w:tc>
          <w:tcPr>
            <w:tcW w:type="dxa" w:w="2200"/>
            <w:shd w:fill="F2F6FA" w:val="clear"/>
            <w:tcMar>
              <w:top w:type="dxa" w:w="60"/>
              <w:left w:type="dxa" w:w="100"/>
              <w:bottom w:type="dxa" w:w="60"/>
              <w:right w:type="dxa" w:w="100"/>
            </w:tcMar>
          </w:tcPr>
          <w:p>
            <w:pPr>
              <w:jc w:val="left"/>
            </w:pPr>
            <w:r>
              <w:rPr>
                <w:b w:val="false"/>
                <w:bCs w:val="false"/>
              </w:rPr>
              <w:t xml:space="preserve">Field Officer</w:t>
            </w:r>
          </w:p>
        </w:tc>
        <w:tc>
          <w:tcPr>
            <w:tcW w:type="dxa" w:w="4200"/>
            <w:shd w:fill="F2F6FA" w:val="clear"/>
            <w:tcMar>
              <w:top w:type="dxa" w:w="60"/>
              <w:left w:type="dxa" w:w="100"/>
              <w:bottom w:type="dxa" w:w="60"/>
              <w:right w:type="dxa" w:w="100"/>
            </w:tcMar>
          </w:tcPr>
          <w:p>
            <w:pPr>
              <w:jc w:val="left"/>
            </w:pPr>
            <w:r>
              <w:rPr>
                <w:b w:val="false"/>
                <w:bCs w:val="false"/>
              </w:rPr>
              <w:t xml:space="preserve">Government staff resolving assigned complaints</w:t>
            </w:r>
          </w:p>
        </w:tc>
        <w:tc>
          <w:tcPr>
            <w:tcW w:type="dxa" w:w="3200"/>
            <w:shd w:fill="F2F6FA" w:val="clear"/>
            <w:tcMar>
              <w:top w:type="dxa" w:w="60"/>
              <w:left w:type="dxa" w:w="100"/>
              <w:bottom w:type="dxa" w:w="60"/>
              <w:right w:type="dxa" w:w="100"/>
            </w:tcMar>
          </w:tcPr>
          <w:p>
            <w:pPr>
              <w:jc w:val="left"/>
            </w:pPr>
            <w:r>
              <w:rPr>
                <w:b w:val="false"/>
                <w:bCs w:val="false"/>
              </w:rPr>
              <w:t xml:space="preserve">Low-Medium — simple task queue UI</w:t>
            </w:r>
          </w:p>
        </w:tc>
      </w:tr>
      <w:tr>
        <w:tc>
          <w:tcPr>
            <w:tcW w:type="dxa" w:w="2200"/>
            <w:tcMar>
              <w:top w:type="dxa" w:w="60"/>
              <w:left w:type="dxa" w:w="100"/>
              <w:bottom w:type="dxa" w:w="60"/>
              <w:right w:type="dxa" w:w="100"/>
            </w:tcMar>
          </w:tcPr>
          <w:p>
            <w:pPr>
              <w:jc w:val="left"/>
            </w:pPr>
            <w:r>
              <w:rPr>
                <w:b w:val="false"/>
                <w:bCs w:val="false"/>
              </w:rPr>
              <w:t xml:space="preserve">Supervisor</w:t>
            </w:r>
          </w:p>
        </w:tc>
        <w:tc>
          <w:tcPr>
            <w:tcW w:type="dxa" w:w="4200"/>
            <w:tcMar>
              <w:top w:type="dxa" w:w="60"/>
              <w:left w:type="dxa" w:w="100"/>
              <w:bottom w:type="dxa" w:w="60"/>
              <w:right w:type="dxa" w:w="100"/>
            </w:tcMar>
          </w:tcPr>
          <w:p>
            <w:pPr>
              <w:jc w:val="left"/>
            </w:pPr>
            <w:r>
              <w:rPr>
                <w:b w:val="false"/>
                <w:bCs w:val="false"/>
              </w:rPr>
              <w:t xml:space="preserve">Approves resolutions, monitors SLA/escalations</w:t>
            </w:r>
          </w:p>
        </w:tc>
        <w:tc>
          <w:tcPr>
            <w:tcW w:type="dxa" w:w="3200"/>
            <w:tcMar>
              <w:top w:type="dxa" w:w="60"/>
              <w:left w:type="dxa" w:w="100"/>
              <w:bottom w:type="dxa" w:w="60"/>
              <w:right w:type="dxa" w:w="100"/>
            </w:tcMar>
          </w:tcPr>
          <w:p>
            <w:pPr>
              <w:jc w:val="left"/>
            </w:pPr>
            <w:r>
              <w:rPr>
                <w:b w:val="false"/>
                <w:bCs w:val="false"/>
              </w:rPr>
              <w:t xml:space="preserve">Medium</w:t>
            </w:r>
          </w:p>
        </w:tc>
      </w:tr>
      <w:tr>
        <w:tc>
          <w:tcPr>
            <w:tcW w:type="dxa" w:w="2200"/>
            <w:shd w:fill="F2F6FA" w:val="clear"/>
            <w:tcMar>
              <w:top w:type="dxa" w:w="60"/>
              <w:left w:type="dxa" w:w="100"/>
              <w:bottom w:type="dxa" w:w="60"/>
              <w:right w:type="dxa" w:w="100"/>
            </w:tcMar>
          </w:tcPr>
          <w:p>
            <w:pPr>
              <w:jc w:val="left"/>
            </w:pPr>
            <w:r>
              <w:rPr>
                <w:b w:val="false"/>
                <w:bCs w:val="false"/>
              </w:rPr>
              <w:t xml:space="preserve">Admin</w:t>
            </w:r>
          </w:p>
        </w:tc>
        <w:tc>
          <w:tcPr>
            <w:tcW w:type="dxa" w:w="4200"/>
            <w:shd w:fill="F2F6FA" w:val="clear"/>
            <w:tcMar>
              <w:top w:type="dxa" w:w="60"/>
              <w:left w:type="dxa" w:w="100"/>
              <w:bottom w:type="dxa" w:w="60"/>
              <w:right w:type="dxa" w:w="100"/>
            </w:tcMar>
          </w:tcPr>
          <w:p>
            <w:pPr>
              <w:jc w:val="left"/>
            </w:pPr>
            <w:r>
              <w:rPr>
                <w:b w:val="false"/>
                <w:bCs w:val="false"/>
              </w:rPr>
              <w:t xml:space="preserve">Manages departments, jurisdictions, taxonomy</w:t>
            </w:r>
          </w:p>
        </w:tc>
        <w:tc>
          <w:tcPr>
            <w:tcW w:type="dxa" w:w="3200"/>
            <w:shd w:fill="F2F6FA" w:val="clear"/>
            <w:tcMar>
              <w:top w:type="dxa" w:w="60"/>
              <w:left w:type="dxa" w:w="100"/>
              <w:bottom w:type="dxa" w:w="60"/>
              <w:right w:type="dxa" w:w="100"/>
            </w:tcMar>
          </w:tcPr>
          <w:p>
            <w:pPr>
              <w:jc w:val="left"/>
            </w:pPr>
            <w:r>
              <w:rPr>
                <w:b w:val="false"/>
                <w:bCs w:val="false"/>
              </w:rPr>
              <w:t xml:space="preserve">Medium-High</w:t>
            </w:r>
          </w:p>
        </w:tc>
      </w:tr>
    </w:tbl>
    <w:p>
      <w:pPr>
        <w:pStyle w:val="Heading2"/>
        <w:spacing w:after="120" w:before="240"/>
      </w:pPr>
      <w:r>
        <w:t xml:space="preserve">2.5 Operating Environment</w:t>
      </w:r>
    </w:p>
    <w:p>
      <w:pPr>
        <w:pStyle w:val="ListParagraph"/>
        <w:numPr>
          <w:ilvl w:val="0"/>
          <w:numId w:val="1"/>
        </w:numPr>
        <w:spacing w:after="60"/>
      </w:pPr>
      <w:r>
        <w:t xml:space="preserve">Backend: FastAPI (Python), containerized via Docker, hosted on any Linux-compatible container host</w:t>
      </w:r>
    </w:p>
    <w:p>
      <w:pPr>
        <w:pStyle w:val="ListParagraph"/>
        <w:numPr>
          <w:ilvl w:val="0"/>
          <w:numId w:val="1"/>
        </w:numPr>
        <w:spacing w:after="60"/>
      </w:pPr>
      <w:r>
        <w:t xml:space="preserve">Database &amp; Backend-as-a-Service: Supabase — managed PostgreSQL with the PostGIS extension enabled, plus Supabase Auth, Supabase Storage, and Supabase Realtime used directly rather than hand-rolled equivalents</w:t>
      </w:r>
    </w:p>
    <w:p>
      <w:pPr>
        <w:pStyle w:val="ListParagraph"/>
        <w:numPr>
          <w:ilvl w:val="0"/>
          <w:numId w:val="1"/>
        </w:numPr>
        <w:spacing w:after="60"/>
      </w:pPr>
      <w:r>
        <w:t xml:space="preserve">Client: Flutter, single codebase compiled to Android and iOS for citizens, and to Flutter Web for officer, supervisor, and admin dashboards — this removes the need for a separate web frontend framework and keeps UI logic in one language/codebase</w:t>
      </w:r>
    </w:p>
    <w:p>
      <w:pPr>
        <w:pStyle w:val="ListParagraph"/>
        <w:numPr>
          <w:ilvl w:val="0"/>
          <w:numId w:val="1"/>
        </w:numPr>
        <w:spacing w:after="60"/>
      </w:pPr>
      <w:r>
        <w:t xml:space="preserve">ML inference: CPU-feasible models chosen deliberately (MiniLM embeddings, Whisper-small/base, CLIP) so the system does not require GPU hosting for a college/portfolio deployment; inference runs inside the FastAPI backend, never on-device in Flutter</w:t>
      </w:r>
    </w:p>
    <w:p>
      <w:pPr>
        <w:pStyle w:val="Heading2"/>
        <w:spacing w:after="120" w:before="240"/>
      </w:pPr>
      <w:r>
        <w:t xml:space="preserve">2.6 Design and Implementation Constraints</w:t>
      </w:r>
    </w:p>
    <w:p>
      <w:pPr>
        <w:pStyle w:val="ListParagraph"/>
        <w:numPr>
          <w:ilvl w:val="0"/>
          <w:numId w:val="1"/>
        </w:numPr>
        <w:spacing w:after="60"/>
      </w:pPr>
      <w:r>
        <w:t xml:space="preserve">No paid/licensed APIs assumed available by default (geocoding, maps, SMS) — the design uses free/open alternatives (OpenStreetMap/Nominatim, flutter_map with OSM tiles) with clearly marked swap points for production-grade paid services</w:t>
      </w:r>
    </w:p>
    <w:p>
      <w:pPr>
        <w:pStyle w:val="ListParagraph"/>
        <w:numPr>
          <w:ilvl w:val="0"/>
          <w:numId w:val="1"/>
        </w:numPr>
        <w:spacing w:after="60"/>
      </w:pPr>
      <w:r>
        <w:t xml:space="preserve">Solo-developer build — architecture favors modular monolith (FastAPI) over microservices, and Supabase over self-hosted auth/storage/realtime, to minimize infrastructure the developer must operate directly</w:t>
      </w:r>
    </w:p>
    <w:p>
      <w:pPr>
        <w:pStyle w:val="ListParagraph"/>
        <w:numPr>
          <w:ilvl w:val="0"/>
          <w:numId w:val="1"/>
        </w:numPr>
        <w:spacing w:after="60"/>
      </w:pPr>
      <w:r>
        <w:t xml:space="preserve">Supabase's built-in Auth, Storage, and Realtime are treated as the authoritative implementation for those concerns; FastAPI should not duplicate them (e.g. no separate JWT auth system, no separate WebSocket server, no local disk file storage in any deployed environment)</w:t>
      </w:r>
    </w:p>
    <w:p>
      <w:pPr>
        <w:pStyle w:val="ListParagraph"/>
        <w:numPr>
          <w:ilvl w:val="0"/>
          <w:numId w:val="1"/>
        </w:numPr>
        <w:spacing w:after="60"/>
      </w:pPr>
      <w:r>
        <w:t xml:space="preserve">Must run demonstrably via docker-compose (FastAPI + a local Postgres/PostGIS for offline dev) with a documented path to point the same code at a hosted Supabase project for the live demo</w:t>
      </w:r>
    </w:p>
    <w:p>
      <w:pPr>
        <w:pStyle w:val="Heading2"/>
        <w:spacing w:after="120" w:before="240"/>
      </w:pPr>
      <w:r>
        <w:t xml:space="preserve">2.7 Assumptions and Dependencies</w:t>
      </w:r>
    </w:p>
    <w:p>
      <w:pPr>
        <w:pStyle w:val="ListParagraph"/>
        <w:numPr>
          <w:ilvl w:val="0"/>
          <w:numId w:val="1"/>
        </w:numPr>
        <w:spacing w:after="60"/>
      </w:pPr>
      <w:r>
        <w:t xml:space="preserve">Jurisdiction boundary data (ward/zone polygons) is available or can be reasonably approximated for the demo city/area</w:t>
      </w:r>
    </w:p>
    <w:p>
      <w:pPr>
        <w:pStyle w:val="ListParagraph"/>
        <w:numPr>
          <w:ilvl w:val="0"/>
          <w:numId w:val="1"/>
        </w:numPr>
        <w:spacing w:after="60"/>
      </w:pPr>
      <w:r>
        <w:t xml:space="preserve">Citizens have a smartphone with camera, microphone, and GPS for full-feature use; text-only submission remains supported as a fallback</w:t>
      </w:r>
    </w:p>
    <w:p>
      <w:pPr>
        <w:pStyle w:val="ListParagraph"/>
        <w:numPr>
          <w:ilvl w:val="0"/>
          <w:numId w:val="1"/>
        </w:numPr>
        <w:spacing w:after="60"/>
      </w:pPr>
      <w:r>
        <w:t xml:space="preserve">Officers and supervisors are pre-provisioned in the system by an admin; open self-registration is not intended for these roles</w:t>
      </w:r>
    </w:p>
    <w:p>
      <w:r>
        <w:br w:type="page"/>
      </w:r>
    </w:p>
    <w:p>
      <w:pPr>
        <w:pStyle w:val="Heading1"/>
        <w:spacing w:after="150" w:before="300"/>
      </w:pPr>
      <w:r>
        <w:t xml:space="preserve">3. System Architecture</w:t>
      </w:r>
    </w:p>
    <w:p>
      <w:pPr>
        <w:spacing w:after="140"/>
      </w:pPr>
      <w:r>
        <w:t xml:space="preserve">The architecture is organized into eight layers, each with a single clear responsibility. Data flows strictly downward through the intelligence layers before reaching the routing and workflow layers — no layer is allowed to skip ahead and "decide" something outside its responsibility (e.g. the CV module never assigns a department on its own; it only contributes a signal that the NLP+priority layers consume).</w:t>
      </w:r>
    </w:p>
    <w:p>
      <w:pPr>
        <w:spacing w:after="150" w:before="150"/>
        <w:jc w:val="center"/>
      </w:pPr>
      <w:r>
        <w:drawing>
          <wp:inline distT="0" distB="0" distL="0" distR="0">
            <wp:extent cx="5334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667500"/>
                    </a:xfrm>
                    <a:prstGeom prst="rect">
                      <a:avLst/>
                    </a:prstGeom>
                  </pic:spPr>
                </pic:pic>
              </a:graphicData>
            </a:graphic>
          </wp:inline>
        </w:drawing>
      </w:r>
    </w:p>
    <w:p>
      <w:pPr>
        <w:spacing w:after="200"/>
        <w:jc w:val="center"/>
      </w:pPr>
      <w:r>
        <w:rPr>
          <w:i/>
          <w:iCs/>
          <w:color w:val="555555"/>
          <w:sz w:val="20"/>
          <w:szCs w:val="20"/>
        </w:rPr>
        <w:t xml:space="preserve">Figure 1: CivicRoute layered system architecture</w:t>
      </w:r>
    </w:p>
    <w:p>
      <w:pPr>
        <w:pStyle w:val="Heading2"/>
        <w:spacing w:after="120" w:before="240"/>
      </w:pPr>
      <w:r>
        <w:t xml:space="preserve">3.1 Layer Responsibilities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00"/>
      </w:tblGrid>
      <w:tr>
        <w:trPr>
          <w:tblHeader/>
        </w:trPr>
        <w:tc>
          <w:tcPr>
            <w:tcW w:type="dxa" w:w="2600"/>
            <w:shd w:fill="1F3864" w:val="clear"/>
            <w:tcMar>
              <w:top w:type="dxa" w:w="60"/>
              <w:left w:type="dxa" w:w="100"/>
              <w:bottom w:type="dxa" w:w="60"/>
              <w:right w:type="dxa" w:w="100"/>
            </w:tcMar>
          </w:tcPr>
          <w:p>
            <w:pPr>
              <w:jc w:val="left"/>
            </w:pPr>
            <w:r>
              <w:rPr>
                <w:b/>
                <w:bCs/>
              </w:rPr>
              <w:t xml:space="preserve">Layer</w:t>
            </w:r>
          </w:p>
        </w:tc>
        <w:tc>
          <w:tcPr>
            <w:tcW w:type="dxa" w:w="3800"/>
            <w:shd w:fill="1F3864" w:val="clear"/>
            <w:tcMar>
              <w:top w:type="dxa" w:w="60"/>
              <w:left w:type="dxa" w:w="100"/>
              <w:bottom w:type="dxa" w:w="60"/>
              <w:right w:type="dxa" w:w="100"/>
            </w:tcMar>
          </w:tcPr>
          <w:p>
            <w:pPr>
              <w:jc w:val="left"/>
            </w:pPr>
            <w:r>
              <w:rPr>
                <w:b/>
                <w:bCs/>
              </w:rPr>
              <w:t xml:space="preserve">Responsibility</w:t>
            </w:r>
          </w:p>
        </w:tc>
        <w:tc>
          <w:tcPr>
            <w:tcW w:type="dxa" w:w="3200"/>
            <w:shd w:fill="1F3864" w:val="clear"/>
            <w:tcMar>
              <w:top w:type="dxa" w:w="60"/>
              <w:left w:type="dxa" w:w="100"/>
              <w:bottom w:type="dxa" w:w="60"/>
              <w:right w:type="dxa" w:w="100"/>
            </w:tcMar>
          </w:tcPr>
          <w:p>
            <w:pPr>
              <w:jc w:val="left"/>
            </w:pPr>
            <w:r>
              <w:rPr>
                <w:b/>
                <w:bCs/>
              </w:rPr>
              <w:t xml:space="preserve">Key Technologies</w:t>
            </w:r>
          </w:p>
        </w:tc>
      </w:tr>
      <w:tr>
        <w:tc>
          <w:tcPr>
            <w:tcW w:type="dxa" w:w="2600"/>
            <w:tcMar>
              <w:top w:type="dxa" w:w="60"/>
              <w:left w:type="dxa" w:w="100"/>
              <w:bottom w:type="dxa" w:w="60"/>
              <w:right w:type="dxa" w:w="100"/>
            </w:tcMar>
          </w:tcPr>
          <w:p>
            <w:pPr>
              <w:jc w:val="left"/>
            </w:pPr>
            <w:r>
              <w:rPr>
                <w:b w:val="false"/>
                <w:bCs w:val="false"/>
              </w:rPr>
              <w:t xml:space="preserve">Citizen Interface</w:t>
            </w:r>
          </w:p>
        </w:tc>
        <w:tc>
          <w:tcPr>
            <w:tcW w:type="dxa" w:w="3800"/>
            <w:tcMar>
              <w:top w:type="dxa" w:w="60"/>
              <w:left w:type="dxa" w:w="100"/>
              <w:bottom w:type="dxa" w:w="60"/>
              <w:right w:type="dxa" w:w="100"/>
            </w:tcMar>
          </w:tcPr>
          <w:p>
            <w:pPr>
              <w:jc w:val="left"/>
            </w:pPr>
            <w:r>
              <w:rPr>
                <w:b w:val="false"/>
                <w:bCs w:val="false"/>
              </w:rPr>
              <w:t xml:space="preserve">Multi-modal submission, status view, notifications</w:t>
            </w:r>
          </w:p>
        </w:tc>
        <w:tc>
          <w:tcPr>
            <w:tcW w:type="dxa" w:w="3200"/>
            <w:tcMar>
              <w:top w:type="dxa" w:w="60"/>
              <w:left w:type="dxa" w:w="100"/>
              <w:bottom w:type="dxa" w:w="60"/>
              <w:right w:type="dxa" w:w="100"/>
            </w:tcMar>
          </w:tcPr>
          <w:p>
            <w:pPr>
              <w:jc w:val="left"/>
            </w:pPr>
            <w:r>
              <w:rPr>
                <w:b w:val="false"/>
                <w:bCs w:val="false"/>
              </w:rPr>
              <w:t xml:space="preserve">Flutter (Android/iOS), device camera/mic/GPS APIs</w:t>
            </w:r>
          </w:p>
        </w:tc>
      </w:tr>
      <w:tr>
        <w:tc>
          <w:tcPr>
            <w:tcW w:type="dxa" w:w="2600"/>
            <w:shd w:fill="F2F6FA" w:val="clear"/>
            <w:tcMar>
              <w:top w:type="dxa" w:w="60"/>
              <w:left w:type="dxa" w:w="100"/>
              <w:bottom w:type="dxa" w:w="60"/>
              <w:right w:type="dxa" w:w="100"/>
            </w:tcMar>
          </w:tcPr>
          <w:p>
            <w:pPr>
              <w:jc w:val="left"/>
            </w:pPr>
            <w:r>
              <w:rPr>
                <w:b w:val="false"/>
                <w:bCs w:val="false"/>
              </w:rPr>
              <w:t xml:space="preserve">Ingestion &amp; Pre-processing</w:t>
            </w:r>
          </w:p>
        </w:tc>
        <w:tc>
          <w:tcPr>
            <w:tcW w:type="dxa" w:w="3800"/>
            <w:shd w:fill="F2F6FA" w:val="clear"/>
            <w:tcMar>
              <w:top w:type="dxa" w:w="60"/>
              <w:left w:type="dxa" w:w="100"/>
              <w:bottom w:type="dxa" w:w="60"/>
              <w:right w:type="dxa" w:w="100"/>
            </w:tcMar>
          </w:tcPr>
          <w:p>
            <w:pPr>
              <w:jc w:val="left"/>
            </w:pPr>
            <w:r>
              <w:rPr>
                <w:b w:val="false"/>
                <w:bCs w:val="false"/>
              </w:rPr>
              <w:t xml:space="preserve">Validate input, store files, dispatch async processing</w:t>
            </w:r>
          </w:p>
        </w:tc>
        <w:tc>
          <w:tcPr>
            <w:tcW w:type="dxa" w:w="3200"/>
            <w:shd w:fill="F2F6FA" w:val="clear"/>
            <w:tcMar>
              <w:top w:type="dxa" w:w="60"/>
              <w:left w:type="dxa" w:w="100"/>
              <w:bottom w:type="dxa" w:w="60"/>
              <w:right w:type="dxa" w:w="100"/>
            </w:tcMar>
          </w:tcPr>
          <w:p>
            <w:pPr>
              <w:jc w:val="left"/>
            </w:pPr>
            <w:r>
              <w:rPr>
                <w:b w:val="false"/>
                <w:bCs w:val="false"/>
              </w:rPr>
              <w:t xml:space="preserve">FastAPI, Supabase Storage, background task queue</w:t>
            </w:r>
          </w:p>
        </w:tc>
      </w:tr>
      <w:tr>
        <w:tc>
          <w:tcPr>
            <w:tcW w:type="dxa" w:w="2600"/>
            <w:tcMar>
              <w:top w:type="dxa" w:w="60"/>
              <w:left w:type="dxa" w:w="100"/>
              <w:bottom w:type="dxa" w:w="60"/>
              <w:right w:type="dxa" w:w="100"/>
            </w:tcMar>
          </w:tcPr>
          <w:p>
            <w:pPr>
              <w:jc w:val="left"/>
            </w:pPr>
            <w:r>
              <w:rPr>
                <w:b w:val="false"/>
                <w:bCs w:val="false"/>
              </w:rPr>
              <w:t xml:space="preserve">AI Understanding (NLP/CV/ASR)</w:t>
            </w:r>
          </w:p>
        </w:tc>
        <w:tc>
          <w:tcPr>
            <w:tcW w:type="dxa" w:w="3800"/>
            <w:tcMar>
              <w:top w:type="dxa" w:w="60"/>
              <w:left w:type="dxa" w:w="100"/>
              <w:bottom w:type="dxa" w:w="60"/>
              <w:right w:type="dxa" w:w="100"/>
            </w:tcMar>
          </w:tcPr>
          <w:p>
            <w:pPr>
              <w:jc w:val="left"/>
            </w:pPr>
            <w:r>
              <w:rPr>
                <w:b w:val="false"/>
                <w:bCs w:val="false"/>
              </w:rPr>
              <w:t xml:space="preserve">Independently analyze text, image, and voice</w:t>
            </w:r>
          </w:p>
        </w:tc>
        <w:tc>
          <w:tcPr>
            <w:tcW w:type="dxa" w:w="3200"/>
            <w:tcMar>
              <w:top w:type="dxa" w:w="60"/>
              <w:left w:type="dxa" w:w="100"/>
              <w:bottom w:type="dxa" w:w="60"/>
              <w:right w:type="dxa" w:w="100"/>
            </w:tcMar>
          </w:tcPr>
          <w:p>
            <w:pPr>
              <w:jc w:val="left"/>
            </w:pPr>
            <w:r>
              <w:rPr>
                <w:b w:val="false"/>
                <w:bCs w:val="false"/>
              </w:rPr>
              <w:t xml:space="preserve">spaCy, sentence-transformers, FAISS, Whisper, CLIP</w:t>
            </w:r>
          </w:p>
        </w:tc>
      </w:tr>
      <w:tr>
        <w:tc>
          <w:tcPr>
            <w:tcW w:type="dxa" w:w="2600"/>
            <w:shd w:fill="F2F6FA" w:val="clear"/>
            <w:tcMar>
              <w:top w:type="dxa" w:w="60"/>
              <w:left w:type="dxa" w:w="100"/>
              <w:bottom w:type="dxa" w:w="60"/>
              <w:right w:type="dxa" w:w="100"/>
            </w:tcMar>
          </w:tcPr>
          <w:p>
            <w:pPr>
              <w:jc w:val="left"/>
            </w:pPr>
            <w:r>
              <w:rPr>
                <w:b w:val="false"/>
                <w:bCs w:val="false"/>
              </w:rPr>
              <w:t xml:space="preserve">Decision Support (Priority + GIS)</w:t>
            </w:r>
          </w:p>
        </w:tc>
        <w:tc>
          <w:tcPr>
            <w:tcW w:type="dxa" w:w="3800"/>
            <w:shd w:fill="F2F6FA" w:val="clear"/>
            <w:tcMar>
              <w:top w:type="dxa" w:w="60"/>
              <w:left w:type="dxa" w:w="100"/>
              <w:bottom w:type="dxa" w:w="60"/>
              <w:right w:type="dxa" w:w="100"/>
            </w:tcMar>
          </w:tcPr>
          <w:p>
            <w:pPr>
              <w:jc w:val="left"/>
            </w:pPr>
            <w:r>
              <w:rPr>
                <w:b w:val="false"/>
                <w:bCs w:val="false"/>
              </w:rPr>
              <w:t xml:space="preserve">Deterministic scoring and jurisdiction resolution</w:t>
            </w:r>
          </w:p>
        </w:tc>
        <w:tc>
          <w:tcPr>
            <w:tcW w:type="dxa" w:w="3200"/>
            <w:shd w:fill="F2F6FA" w:val="clear"/>
            <w:tcMar>
              <w:top w:type="dxa" w:w="60"/>
              <w:left w:type="dxa" w:w="100"/>
              <w:bottom w:type="dxa" w:w="60"/>
              <w:right w:type="dxa" w:w="100"/>
            </w:tcMar>
          </w:tcPr>
          <w:p>
            <w:pPr>
              <w:jc w:val="left"/>
            </w:pPr>
            <w:r>
              <w:rPr>
                <w:b w:val="false"/>
                <w:bCs w:val="false"/>
              </w:rPr>
              <w:t xml:space="preserve">Rule engine, Supabase Postgres + PostGIS, geocoding</w:t>
            </w:r>
          </w:p>
        </w:tc>
      </w:tr>
      <w:tr>
        <w:tc>
          <w:tcPr>
            <w:tcW w:type="dxa" w:w="2600"/>
            <w:tcMar>
              <w:top w:type="dxa" w:w="60"/>
              <w:left w:type="dxa" w:w="100"/>
              <w:bottom w:type="dxa" w:w="60"/>
              <w:right w:type="dxa" w:w="100"/>
            </w:tcMar>
          </w:tcPr>
          <w:p>
            <w:pPr>
              <w:jc w:val="left"/>
            </w:pPr>
            <w:r>
              <w:rPr>
                <w:b w:val="false"/>
                <w:bCs w:val="false"/>
              </w:rPr>
              <w:t xml:space="preserve">Routing Engine</w:t>
            </w:r>
          </w:p>
        </w:tc>
        <w:tc>
          <w:tcPr>
            <w:tcW w:type="dxa" w:w="3800"/>
            <w:tcMar>
              <w:top w:type="dxa" w:w="60"/>
              <w:left w:type="dxa" w:w="100"/>
              <w:bottom w:type="dxa" w:w="60"/>
              <w:right w:type="dxa" w:w="100"/>
            </w:tcMar>
          </w:tcPr>
          <w:p>
            <w:pPr>
              <w:jc w:val="left"/>
            </w:pPr>
            <w:r>
              <w:rPr>
                <w:b w:val="false"/>
                <w:bCs w:val="false"/>
              </w:rPr>
              <w:t xml:space="preserve">Combine outputs into a final officer/supervisor assignment</w:t>
            </w:r>
          </w:p>
        </w:tc>
        <w:tc>
          <w:tcPr>
            <w:tcW w:type="dxa" w:w="3200"/>
            <w:tcMar>
              <w:top w:type="dxa" w:w="60"/>
              <w:left w:type="dxa" w:w="100"/>
              <w:bottom w:type="dxa" w:w="60"/>
              <w:right w:type="dxa" w:w="100"/>
            </w:tcMar>
          </w:tcPr>
          <w:p>
            <w:pPr>
              <w:jc w:val="left"/>
            </w:pPr>
            <w:r>
              <w:rPr>
                <w:b w:val="false"/>
                <w:bCs w:val="false"/>
              </w:rPr>
              <w:t xml:space="preserve">Custom business logic service (FastAPI)</w:t>
            </w:r>
          </w:p>
        </w:tc>
      </w:tr>
      <w:tr>
        <w:tc>
          <w:tcPr>
            <w:tcW w:type="dxa" w:w="2600"/>
            <w:shd w:fill="F2F6FA" w:val="clear"/>
            <w:tcMar>
              <w:top w:type="dxa" w:w="60"/>
              <w:left w:type="dxa" w:w="100"/>
              <w:bottom w:type="dxa" w:w="60"/>
              <w:right w:type="dxa" w:w="100"/>
            </w:tcMar>
          </w:tcPr>
          <w:p>
            <w:pPr>
              <w:jc w:val="left"/>
            </w:pPr>
            <w:r>
              <w:rPr>
                <w:b w:val="false"/>
                <w:bCs w:val="false"/>
              </w:rPr>
              <w:t xml:space="preserve">Workflow Automation</w:t>
            </w:r>
          </w:p>
        </w:tc>
        <w:tc>
          <w:tcPr>
            <w:tcW w:type="dxa" w:w="3800"/>
            <w:shd w:fill="F2F6FA" w:val="clear"/>
            <w:tcMar>
              <w:top w:type="dxa" w:w="60"/>
              <w:left w:type="dxa" w:w="100"/>
              <w:bottom w:type="dxa" w:w="60"/>
              <w:right w:type="dxa" w:w="100"/>
            </w:tcMar>
          </w:tcPr>
          <w:p>
            <w:pPr>
              <w:jc w:val="left"/>
            </w:pPr>
            <w:r>
              <w:rPr>
                <w:b w:val="false"/>
                <w:bCs w:val="false"/>
              </w:rPr>
              <w:t xml:space="preserve">Enforce valid status transitions, SLA timers</w:t>
            </w:r>
          </w:p>
        </w:tc>
        <w:tc>
          <w:tcPr>
            <w:tcW w:type="dxa" w:w="3200"/>
            <w:shd w:fill="F2F6FA" w:val="clear"/>
            <w:tcMar>
              <w:top w:type="dxa" w:w="60"/>
              <w:left w:type="dxa" w:w="100"/>
              <w:bottom w:type="dxa" w:w="60"/>
              <w:right w:type="dxa" w:w="100"/>
            </w:tcMar>
          </w:tcPr>
          <w:p>
            <w:pPr>
              <w:jc w:val="left"/>
            </w:pPr>
            <w:r>
              <w:rPr>
                <w:b w:val="false"/>
                <w:bCs w:val="false"/>
              </w:rPr>
              <w:t xml:space="preserve">Explicit finite state machine, scheduler</w:t>
            </w:r>
          </w:p>
        </w:tc>
      </w:tr>
      <w:tr>
        <w:tc>
          <w:tcPr>
            <w:tcW w:type="dxa" w:w="2600"/>
            <w:tcMar>
              <w:top w:type="dxa" w:w="60"/>
              <w:left w:type="dxa" w:w="100"/>
              <w:bottom w:type="dxa" w:w="60"/>
              <w:right w:type="dxa" w:w="100"/>
            </w:tcMar>
          </w:tcPr>
          <w:p>
            <w:pPr>
              <w:jc w:val="left"/>
            </w:pPr>
            <w:r>
              <w:rPr>
                <w:b w:val="false"/>
                <w:bCs w:val="false"/>
              </w:rPr>
              <w:t xml:space="preserve">Dashboards &amp; Notifications</w:t>
            </w:r>
          </w:p>
        </w:tc>
        <w:tc>
          <w:tcPr>
            <w:tcW w:type="dxa" w:w="3800"/>
            <w:tcMar>
              <w:top w:type="dxa" w:w="60"/>
              <w:left w:type="dxa" w:w="100"/>
              <w:bottom w:type="dxa" w:w="60"/>
              <w:right w:type="dxa" w:w="100"/>
            </w:tcMar>
          </w:tcPr>
          <w:p>
            <w:pPr>
              <w:jc w:val="left"/>
            </w:pPr>
            <w:r>
              <w:rPr>
                <w:b w:val="false"/>
                <w:bCs w:val="false"/>
              </w:rPr>
              <w:t xml:space="preserve">Role-based UI, real-time updates</w:t>
            </w:r>
          </w:p>
        </w:tc>
        <w:tc>
          <w:tcPr>
            <w:tcW w:type="dxa" w:w="3200"/>
            <w:tcMar>
              <w:top w:type="dxa" w:w="60"/>
              <w:left w:type="dxa" w:w="100"/>
              <w:bottom w:type="dxa" w:w="60"/>
              <w:right w:type="dxa" w:w="100"/>
            </w:tcMar>
          </w:tcPr>
          <w:p>
            <w:pPr>
              <w:jc w:val="left"/>
            </w:pPr>
            <w:r>
              <w:rPr>
                <w:b w:val="false"/>
                <w:bCs w:val="false"/>
              </w:rPr>
              <w:t xml:space="preserve">Flutter Web, Supabase Realtime</w:t>
            </w:r>
          </w:p>
        </w:tc>
      </w:tr>
      <w:tr>
        <w:tc>
          <w:tcPr>
            <w:tcW w:type="dxa" w:w="2600"/>
            <w:shd w:fill="F2F6FA" w:val="clear"/>
            <w:tcMar>
              <w:top w:type="dxa" w:w="60"/>
              <w:left w:type="dxa" w:w="100"/>
              <w:bottom w:type="dxa" w:w="60"/>
              <w:right w:type="dxa" w:w="100"/>
            </w:tcMar>
          </w:tcPr>
          <w:p>
            <w:pPr>
              <w:jc w:val="left"/>
            </w:pPr>
            <w:r>
              <w:rPr>
                <w:b w:val="false"/>
                <w:bCs w:val="false"/>
              </w:rPr>
              <w:t xml:space="preserve">Persistence &amp; Audit</w:t>
            </w:r>
          </w:p>
        </w:tc>
        <w:tc>
          <w:tcPr>
            <w:tcW w:type="dxa" w:w="3800"/>
            <w:shd w:fill="F2F6FA" w:val="clear"/>
            <w:tcMar>
              <w:top w:type="dxa" w:w="60"/>
              <w:left w:type="dxa" w:w="100"/>
              <w:bottom w:type="dxa" w:w="60"/>
              <w:right w:type="dxa" w:w="100"/>
            </w:tcMar>
          </w:tcPr>
          <w:p>
            <w:pPr>
              <w:jc w:val="left"/>
            </w:pPr>
            <w:r>
              <w:rPr>
                <w:b w:val="false"/>
                <w:bCs w:val="false"/>
              </w:rPr>
              <w:t xml:space="preserve">Durable storage and full action history</w:t>
            </w:r>
          </w:p>
        </w:tc>
        <w:tc>
          <w:tcPr>
            <w:tcW w:type="dxa" w:w="3200"/>
            <w:shd w:fill="F2F6FA" w:val="clear"/>
            <w:tcMar>
              <w:top w:type="dxa" w:w="60"/>
              <w:left w:type="dxa" w:w="100"/>
              <w:bottom w:type="dxa" w:w="60"/>
              <w:right w:type="dxa" w:w="100"/>
            </w:tcMar>
          </w:tcPr>
          <w:p>
            <w:pPr>
              <w:jc w:val="left"/>
            </w:pPr>
            <w:r>
              <w:rPr>
                <w:b w:val="false"/>
                <w:bCs w:val="false"/>
              </w:rPr>
              <w:t xml:space="preserve">Supabase Postgres + PostGIS, event log table</w:t>
            </w:r>
          </w:p>
        </w:tc>
      </w:tr>
    </w:tbl>
    <w:p>
      <w:pPr>
        <w:pStyle w:val="Heading2"/>
        <w:spacing w:after="120" w:before="240"/>
      </w:pPr>
      <w:r>
        <w:t xml:space="preserve">3.2 Complaint Lifecycle</w:t>
      </w:r>
    </w:p>
    <w:p>
      <w:pPr>
        <w:spacing w:after="140"/>
      </w:pPr>
      <w:r>
        <w:t xml:space="preserve">Every complaint moves through a controlled set of states. Transitions are only permitted by the specific actor and precondition shown below; any other transition is rejected by the API layer, not merely discouraged by the UI.</w:t>
      </w:r>
    </w:p>
    <w:p>
      <w:pPr>
        <w:spacing w:after="150" w:before="15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9900"/>
                    </a:xfrm>
                    <a:prstGeom prst="rect">
                      <a:avLst/>
                    </a:prstGeom>
                  </pic:spPr>
                </pic:pic>
              </a:graphicData>
            </a:graphic>
          </wp:inline>
        </w:drawing>
      </w:r>
    </w:p>
    <w:p>
      <w:pPr>
        <w:spacing w:after="200"/>
        <w:jc w:val="center"/>
      </w:pPr>
      <w:r>
        <w:rPr>
          <w:i/>
          <w:iCs/>
          <w:color w:val="555555"/>
          <w:sz w:val="20"/>
          <w:szCs w:val="20"/>
        </w:rPr>
        <w:t xml:space="preserve">Figure 2: Complaint lifecycle finite state machine</w:t>
      </w:r>
    </w:p>
    <w:p>
      <w:r>
        <w:br w:type="page"/>
      </w:r>
    </w:p>
    <w:p>
      <w:pPr>
        <w:pStyle w:val="Heading1"/>
        <w:spacing w:after="150" w:before="300"/>
      </w:pPr>
      <w:r>
        <w:t xml:space="preserve">4. Detailed Module Design (Internal Workflows)</w:t>
      </w:r>
    </w:p>
    <w:p>
      <w:pPr>
        <w:spacing w:after="140"/>
      </w:pPr>
      <w:r>
        <w:t xml:space="preserve">This section is the direct answer to the requirement that no module reduce to "send the complaint to an LLM and use whatever comes back." Every module below is a pipeline of named, independently testable steps. Confidence thresholds create explicit fallback-to-human-review paths rather than forcing a guess.</w:t>
      </w:r>
    </w:p>
    <w:p>
      <w:pPr>
        <w:pStyle w:val="Heading2"/>
        <w:spacing w:after="120" w:before="240"/>
      </w:pPr>
      <w:r>
        <w:t xml:space="preserve">4.1 Speech-to-Text Module</w:t>
      </w:r>
    </w:p>
    <w:p>
      <w:pPr>
        <w:spacing w:after="140"/>
      </w:pPr>
      <w:r>
        <w:t xml:space="preserve">Converts voice complaints into text so the NLP module can process them uniformly with typed complaints.</w:t>
      </w:r>
    </w:p>
    <w:p>
      <w:pPr>
        <w:pStyle w:val="Heading3"/>
        <w:spacing w:after="100" w:before="180"/>
      </w:pPr>
      <w:r>
        <w:t xml:space="preserve">Internal Processing Steps (deterministic pipeline)</w:t>
      </w:r>
    </w:p>
    <w:p>
      <w:pPr>
        <w:pStyle w:val="ListParagraph"/>
        <w:numPr>
          <w:ilvl w:val="0"/>
          <w:numId w:val="1"/>
        </w:numPr>
        <w:spacing w:after="60"/>
      </w:pPr>
      <w:r>
        <w:t xml:space="preserve">Step 1: Receive audio file; validate format/duration/size.</w:t>
      </w:r>
    </w:p>
    <w:p>
      <w:pPr>
        <w:pStyle w:val="ListParagraph"/>
        <w:numPr>
          <w:ilvl w:val="0"/>
          <w:numId w:val="1"/>
        </w:numPr>
        <w:spacing w:after="60"/>
      </w:pPr>
      <w:r>
        <w:t xml:space="preserve">Step 2: Run local Whisper (small/base multilingual model) for transcription.</w:t>
      </w:r>
    </w:p>
    <w:p>
      <w:pPr>
        <w:pStyle w:val="ListParagraph"/>
        <w:numPr>
          <w:ilvl w:val="0"/>
          <w:numId w:val="1"/>
        </w:numPr>
        <w:spacing w:after="60"/>
      </w:pPr>
      <w:r>
        <w:t xml:space="preserve">Step 3: Capture the detected spoken language (English or Tamil) alongside the transcript — no auto-translation, to avoid losing meaning through a second lossy step.</w:t>
      </w:r>
    </w:p>
    <w:p>
      <w:pPr>
        <w:pStyle w:val="ListParagraph"/>
        <w:numPr>
          <w:ilvl w:val="0"/>
          <w:numId w:val="1"/>
        </w:numPr>
        <w:spacing w:after="60"/>
      </w:pPr>
      <w:r>
        <w:t xml:space="preserve">Step 4: Store transcript and language tag on the complaint record.</w:t>
      </w:r>
    </w:p>
    <w:p>
      <w:pPr>
        <w:pStyle w:val="ListParagraph"/>
        <w:numPr>
          <w:ilvl w:val="0"/>
          <w:numId w:val="1"/>
        </w:numPr>
        <w:spacing w:after="60"/>
      </w:pPr>
      <w:r>
        <w:t xml:space="preserve">Step 5: Log a complaint_event 'audio_transcribed' with a model-confidence indicator for audit.</w:t>
      </w:r>
    </w:p>
    <w:p>
      <w:pPr>
        <w:spacing w:after="160" w:before="100"/>
      </w:pPr>
      <w:r>
        <w:rPr>
          <w:b/>
          <w:bCs/>
          <w:i/>
          <w:iCs/>
        </w:rPr>
        <w:t xml:space="preserve">Why this is not "just an LLM call": </w:t>
      </w:r>
      <w:r>
        <w:rPr>
          <w:i/>
          <w:iCs/>
        </w:rPr>
        <w:t xml:space="preserve">Transcription is a fixed, single-purpose ASR model call with deterministic output for a given audio input — no generative reasoning or decision-making occurs here; it only produces text for the next stage.</w:t>
      </w:r>
    </w:p>
    <w:p>
      <w:pPr>
        <w:pStyle w:val="Heading2"/>
        <w:spacing w:after="120" w:before="240"/>
      </w:pPr>
      <w:r>
        <w:t xml:space="preserve">4.2 NLP Complaint Understanding &amp; Department Classification</w:t>
      </w:r>
    </w:p>
    <w:p>
      <w:pPr>
        <w:spacing w:after="140"/>
      </w:pPr>
      <w:r>
        <w:t xml:space="preserve">Determines which government department a complaint belongs to, and its subcategory, from whichever text is available.</w:t>
      </w:r>
    </w:p>
    <w:p>
      <w:pPr>
        <w:pStyle w:val="Heading3"/>
        <w:spacing w:after="100" w:before="180"/>
      </w:pPr>
      <w:r>
        <w:t xml:space="preserve">Internal Processing Steps (deterministic pipeline)</w:t>
      </w:r>
    </w:p>
    <w:p>
      <w:pPr>
        <w:pStyle w:val="ListParagraph"/>
        <w:numPr>
          <w:ilvl w:val="0"/>
          <w:numId w:val="1"/>
        </w:numPr>
        <w:spacing w:after="60"/>
      </w:pPr>
      <w:r>
        <w:t xml:space="preserve">Step 1: Normalize text: lowercase, strip noise, apply a Tamil-English civic-term lookup table (e.g. 'thanni' → water) so code-switched input is not lost to a generic tokenizer.</w:t>
      </w:r>
    </w:p>
    <w:p>
      <w:pPr>
        <w:pStyle w:val="ListParagraph"/>
        <w:numPr>
          <w:ilvl w:val="0"/>
          <w:numId w:val="1"/>
        </w:numPr>
        <w:spacing w:after="60"/>
      </w:pPr>
      <w:r>
        <w:t xml:space="preserve">Step 2: Generate a sentence embedding of the normalized text using a lightweight transformer (MiniLM).</w:t>
      </w:r>
    </w:p>
    <w:p>
      <w:pPr>
        <w:pStyle w:val="ListParagraph"/>
        <w:numPr>
          <w:ilvl w:val="0"/>
          <w:numId w:val="1"/>
        </w:numPr>
        <w:spacing w:after="60"/>
      </w:pPr>
      <w:r>
        <w:t xml:space="preserve">Step 3: Compare the embedding against a maintained FAISS index of reference phrases per department (built once from curated example complaints, not generated at runtime).</w:t>
      </w:r>
    </w:p>
    <w:p>
      <w:pPr>
        <w:pStyle w:val="ListParagraph"/>
        <w:numPr>
          <w:ilvl w:val="0"/>
          <w:numId w:val="1"/>
        </w:numPr>
        <w:spacing w:after="60"/>
      </w:pPr>
      <w:r>
        <w:t xml:space="preserve">Step 4: Return the nearest department match with a cosine-similarity confidence score.</w:t>
      </w:r>
    </w:p>
    <w:p>
      <w:pPr>
        <w:pStyle w:val="ListParagraph"/>
        <w:numPr>
          <w:ilvl w:val="0"/>
          <w:numId w:val="1"/>
        </w:numPr>
        <w:spacing w:after="60"/>
      </w:pPr>
      <w:r>
        <w:t xml:space="preserve">Step 5: If confidence ≥ threshold (e.g. 0.55): run a second, narrower FAISS match restricted to that department's subcategories.</w:t>
      </w:r>
    </w:p>
    <w:p>
      <w:pPr>
        <w:pStyle w:val="ListParagraph"/>
        <w:numPr>
          <w:ilvl w:val="0"/>
          <w:numId w:val="1"/>
        </w:numPr>
        <w:spacing w:after="60"/>
      </w:pPr>
      <w:r>
        <w:t xml:space="preserve">Step 6: If confidence &lt; threshold: mark department as 'needs_review' and route to an admin triage queue instead of forcing an assignment.</w:t>
      </w:r>
    </w:p>
    <w:p>
      <w:pPr>
        <w:pStyle w:val="ListParagraph"/>
        <w:numPr>
          <w:ilvl w:val="0"/>
          <w:numId w:val="1"/>
        </w:numPr>
        <w:spacing w:after="60"/>
      </w:pPr>
      <w:r>
        <w:t xml:space="preserve">Step 7: Persist department_id, subcategory, and the raw confidence score (for later audit/tuning).</w:t>
      </w:r>
    </w:p>
    <w:p>
      <w:pPr>
        <w:spacing w:after="160" w:before="100"/>
      </w:pPr>
      <w:r>
        <w:rPr>
          <w:b/>
          <w:bCs/>
          <w:i/>
          <w:iCs/>
        </w:rPr>
        <w:t xml:space="preserve">Why this is not "just an LLM call": </w:t>
      </w:r>
      <w:r>
        <w:rPr>
          <w:i/>
          <w:iCs/>
        </w:rPr>
        <w:t xml:space="preserve">Classification is nearest-neighbour search over a fixed, human-curated reference set with a numeric, inspectable confidence score and an explicit low-confidence fallback — this is standard applied ML, not a prompt asking a generative model to 'pick a department.'</w:t>
      </w:r>
    </w:p>
    <w:p>
      <w:pPr>
        <w:pStyle w:val="Heading2"/>
        <w:spacing w:after="120" w:before="240"/>
      </w:pPr>
      <w:r>
        <w:t xml:space="preserve">4.3 Computer Vision Module</w:t>
      </w:r>
    </w:p>
    <w:p>
      <w:pPr>
        <w:spacing w:after="140"/>
      </w:pPr>
      <w:r>
        <w:t xml:space="preserve">Extracts issue-type and severity cues from a submitted photo to corroborate or supplement the text classification.</w:t>
      </w:r>
    </w:p>
    <w:p>
      <w:pPr>
        <w:pStyle w:val="Heading3"/>
        <w:spacing w:after="100" w:before="180"/>
      </w:pPr>
      <w:r>
        <w:t xml:space="preserve">Internal Processing Steps (deterministic pipeline)</w:t>
      </w:r>
    </w:p>
    <w:p>
      <w:pPr>
        <w:pStyle w:val="ListParagraph"/>
        <w:numPr>
          <w:ilvl w:val="0"/>
          <w:numId w:val="1"/>
        </w:numPr>
        <w:spacing w:after="60"/>
      </w:pPr>
      <w:r>
        <w:t xml:space="preserve">Step 1: Validate image; reject/flag unclear or irrelevant photos using a defined 'irrelevant/unclear' label in the zero-shot label set.</w:t>
      </w:r>
    </w:p>
    <w:p>
      <w:pPr>
        <w:pStyle w:val="ListParagraph"/>
        <w:numPr>
          <w:ilvl w:val="0"/>
          <w:numId w:val="1"/>
        </w:numPr>
        <w:spacing w:after="60"/>
      </w:pPr>
      <w:r>
        <w:t xml:space="preserve">Step 2: Run a zero-shot image classifier (CLIP) against a fixed civic-issue label set (pothole, garbage pile, broken streetlight, pipe leak, etc.).</w:t>
      </w:r>
    </w:p>
    <w:p>
      <w:pPr>
        <w:pStyle w:val="ListParagraph"/>
        <w:numPr>
          <w:ilvl w:val="0"/>
          <w:numId w:val="1"/>
        </w:numPr>
        <w:spacing w:after="60"/>
      </w:pPr>
      <w:r>
        <w:t xml:space="preserve">Step 3: Map the top label + its confidence to a severity_hint tier (minor/moderate/severe) via a documented, tunable lookup table — not a free-form judgment.</w:t>
      </w:r>
    </w:p>
    <w:p>
      <w:pPr>
        <w:pStyle w:val="ListParagraph"/>
        <w:numPr>
          <w:ilvl w:val="0"/>
          <w:numId w:val="1"/>
        </w:numPr>
        <w:spacing w:after="60"/>
      </w:pPr>
      <w:r>
        <w:t xml:space="preserve">Step 4: Cross-check the CV label against the NLP department result; if they disagree, log a 'classification_conflict' event for admin visibility rather than silently picking one.</w:t>
      </w:r>
    </w:p>
    <w:p>
      <w:pPr>
        <w:pStyle w:val="ListParagraph"/>
        <w:numPr>
          <w:ilvl w:val="0"/>
          <w:numId w:val="1"/>
        </w:numPr>
        <w:spacing w:after="60"/>
      </w:pPr>
      <w:r>
        <w:t xml:space="preserve">Step 5: Persist label, confidence, severity_hint, and conflict flag (if any) for audit.</w:t>
      </w:r>
    </w:p>
    <w:p>
      <w:pPr>
        <w:spacing w:after="160" w:before="100"/>
      </w:pPr>
      <w:r>
        <w:rPr>
          <w:b/>
          <w:bCs/>
          <w:i/>
          <w:iCs/>
        </w:rPr>
        <w:t xml:space="preserve">Why this is not "just an LLM call": </w:t>
      </w:r>
      <w:r>
        <w:rPr>
          <w:i/>
          <w:iCs/>
        </w:rPr>
        <w:t xml:space="preserve">The CV step is a closed-set zero-shot classification against pre-defined labels with a fixed confidence→severity mapping table, and disagreements are surfaced rather than resolved by an opaque model call.</w:t>
      </w:r>
    </w:p>
    <w:p>
      <w:pPr>
        <w:pStyle w:val="Heading2"/>
        <w:spacing w:after="120" w:before="240"/>
      </w:pPr>
      <w:r>
        <w:t xml:space="preserve">4.4 GIS / Location Intelligence Module</w:t>
      </w:r>
    </w:p>
    <w:p>
      <w:pPr>
        <w:spacing w:after="140"/>
      </w:pPr>
      <w:r>
        <w:t xml:space="preserve">Resolves a raw location (GPS point or typed address) into an administrative zone, ward, and the specific office responsible for that department in that ward.</w:t>
      </w:r>
    </w:p>
    <w:p>
      <w:pPr>
        <w:pStyle w:val="Heading3"/>
        <w:spacing w:after="100" w:before="180"/>
      </w:pPr>
      <w:r>
        <w:t xml:space="preserve">Internal Processing Steps (deterministic pipeline)</w:t>
      </w:r>
    </w:p>
    <w:p>
      <w:pPr>
        <w:pStyle w:val="ListParagraph"/>
        <w:numPr>
          <w:ilvl w:val="0"/>
          <w:numId w:val="1"/>
        </w:numPr>
        <w:spacing w:after="60"/>
      </w:pPr>
      <w:r>
        <w:t xml:space="preserve">Step 1: If GPS coordinates were submitted, use them directly; otherwise geocode the typed address via an open geocoder, with results cached by address string.</w:t>
      </w:r>
    </w:p>
    <w:p>
      <w:pPr>
        <w:pStyle w:val="ListParagraph"/>
        <w:numPr>
          <w:ilvl w:val="0"/>
          <w:numId w:val="1"/>
        </w:numPr>
        <w:spacing w:after="60"/>
      </w:pPr>
      <w:r>
        <w:t xml:space="preserve">Step 2: Run a PostGIS ST_Contains spatial query against stored jurisdiction polygons to find the containing ward/zone.</w:t>
      </w:r>
    </w:p>
    <w:p>
      <w:pPr>
        <w:pStyle w:val="ListParagraph"/>
        <w:numPr>
          <w:ilvl w:val="0"/>
          <w:numId w:val="1"/>
        </w:numPr>
        <w:spacing w:after="60"/>
      </w:pPr>
      <w:r>
        <w:t xml:space="preserve">Step 3: If no polygon contains the point (edge case), fall back to the nearest jurisdiction centroid within a max radius and flag 'jurisdiction_uncertain' for manual admin assignment — never guess silently.</w:t>
      </w:r>
    </w:p>
    <w:p>
      <w:pPr>
        <w:pStyle w:val="ListParagraph"/>
        <w:numPr>
          <w:ilvl w:val="0"/>
          <w:numId w:val="1"/>
        </w:numPr>
        <w:spacing w:after="60"/>
      </w:pPr>
      <w:r>
        <w:t xml:space="preserve">Step 4: Cross-reference the resolved ward with the department from Module 2: if that department has no local ward-level office, escalate the lookup to the parent zone office.</w:t>
      </w:r>
    </w:p>
    <w:p>
      <w:pPr>
        <w:pStyle w:val="ListParagraph"/>
        <w:numPr>
          <w:ilvl w:val="0"/>
          <w:numId w:val="1"/>
        </w:numPr>
        <w:spacing w:after="60"/>
      </w:pPr>
      <w:r>
        <w:t xml:space="preserve">Step 5: Persist jurisdiction_id, resolution method used, and any uncertainty flag.</w:t>
      </w:r>
    </w:p>
    <w:p>
      <w:pPr>
        <w:spacing w:after="160" w:before="100"/>
      </w:pPr>
      <w:r>
        <w:rPr>
          <w:b/>
          <w:bCs/>
          <w:i/>
          <w:iCs/>
        </w:rPr>
        <w:t xml:space="preserve">Why this is not "just an LLM call": </w:t>
      </w:r>
      <w:r>
        <w:rPr>
          <w:i/>
          <w:iCs/>
        </w:rPr>
        <w:t xml:space="preserve">Location resolution is a geometric containment query against authoritative polygon data, with an explicit, logged fallback path — a fundamentally different (and more reliable) operation than asking a model to 'guess the ward from an address.'</w:t>
      </w:r>
    </w:p>
    <w:p>
      <w:pPr>
        <w:pStyle w:val="Heading2"/>
        <w:spacing w:after="120" w:before="240"/>
      </w:pPr>
      <w:r>
        <w:t xml:space="preserve">4.5 Priority / Severity Scoring Engine</w:t>
      </w:r>
    </w:p>
    <w:p>
      <w:pPr>
        <w:spacing w:after="140"/>
      </w:pPr>
      <w:r>
        <w:t xml:space="preserve">Produces a numeric, explainable priority score and label used to order officer queues and drive SLA timers.</w:t>
      </w:r>
    </w:p>
    <w:p>
      <w:pPr>
        <w:pStyle w:val="Heading3"/>
        <w:spacing w:after="100" w:before="180"/>
      </w:pPr>
      <w:r>
        <w:t xml:space="preserve">Internal Processing Steps (deterministic pipeline)</w:t>
      </w:r>
    </w:p>
    <w:p>
      <w:pPr>
        <w:pStyle w:val="ListParagraph"/>
        <w:numPr>
          <w:ilvl w:val="0"/>
          <w:numId w:val="1"/>
        </w:numPr>
        <w:spacing w:after="60"/>
      </w:pPr>
      <w:r>
        <w:t xml:space="preserve">Step 1: Start from a department base-weight (e.g. contamination/health-risk categories weighted above cosmetic issues) from a configuration table.</w:t>
      </w:r>
    </w:p>
    <w:p>
      <w:pPr>
        <w:pStyle w:val="ListParagraph"/>
        <w:numPr>
          <w:ilvl w:val="0"/>
          <w:numId w:val="1"/>
        </w:numPr>
        <w:spacing w:after="60"/>
      </w:pPr>
      <w:r>
        <w:t xml:space="preserve">Step 2: Add points for severity keywords present in the text (danger, accident, children, elderly, urgent) from a maintained keyword list.</w:t>
      </w:r>
    </w:p>
    <w:p>
      <w:pPr>
        <w:pStyle w:val="ListParagraph"/>
        <w:numPr>
          <w:ilvl w:val="0"/>
          <w:numId w:val="1"/>
        </w:numPr>
        <w:spacing w:after="60"/>
      </w:pPr>
      <w:r>
        <w:t xml:space="preserve">Step 3: Add the CV module's severity_hint contribution, if an image was provided.</w:t>
      </w:r>
    </w:p>
    <w:p>
      <w:pPr>
        <w:pStyle w:val="ListParagraph"/>
        <w:numPr>
          <w:ilvl w:val="0"/>
          <w:numId w:val="1"/>
        </w:numPr>
        <w:spacing w:after="60"/>
      </w:pPr>
      <w:r>
        <w:t xml:space="preserve">Step 4: Query for other open complaints of the same department within ~100m in the last 30 days (PostGIS ST_DWithin); if 3 or more exist, boost priority and link all of them via a shared cluster_id — this flags widespread real issues rather than one-off noise.</w:t>
      </w:r>
    </w:p>
    <w:p>
      <w:pPr>
        <w:pStyle w:val="ListParagraph"/>
        <w:numPr>
          <w:ilvl w:val="0"/>
          <w:numId w:val="1"/>
        </w:numPr>
        <w:spacing w:after="60"/>
      </w:pPr>
      <w:r>
        <w:t xml:space="preserve">Step 5: Apply an SLA time-decay boost if the complaint has been open longer than its department's SLA, and mark it 'at_risk'.</w:t>
      </w:r>
    </w:p>
    <w:p>
      <w:pPr>
        <w:pStyle w:val="ListParagraph"/>
        <w:numPr>
          <w:ilvl w:val="0"/>
          <w:numId w:val="1"/>
        </w:numPr>
        <w:spacing w:after="60"/>
      </w:pPr>
      <w:r>
        <w:t xml:space="preserve">Step 6: Sum all factors into a 0–100 score and map to Low/Medium/High/Critical, storing a full breakdown dict of exactly which factors fired and by how much.</w:t>
      </w:r>
    </w:p>
    <w:p>
      <w:pPr>
        <w:spacing w:after="160" w:before="100"/>
      </w:pPr>
      <w:r>
        <w:rPr>
          <w:b/>
          <w:bCs/>
          <w:i/>
          <w:iCs/>
        </w:rPr>
        <w:t xml:space="preserve">Why this is not "just an LLM call": </w:t>
      </w:r>
      <w:r>
        <w:rPr>
          <w:i/>
          <w:iCs/>
        </w:rPr>
        <w:t xml:space="preserve">Every point in the final score is traceable to a specific rule (keyword hit, cluster size, time decay, base weight) stored alongside the score itself — this is a transparent rule-based scoring engine precisely so priority decisions can be explained to a citizen or auditor, which a single LLM score could not reliably guarantee.</w:t>
      </w:r>
    </w:p>
    <w:p>
      <w:pPr>
        <w:pStyle w:val="Heading2"/>
        <w:spacing w:after="120" w:before="240"/>
      </w:pPr>
      <w:r>
        <w:t xml:space="preserve">4.6 Routing Engine</w:t>
      </w:r>
    </w:p>
    <w:p>
      <w:pPr>
        <w:spacing w:after="140"/>
      </w:pPr>
      <w:r>
        <w:t xml:space="preserve">Converts the outputs of Modules 2-5 into a concrete assignment: which officer, which supervisor, and by when.</w:t>
      </w:r>
    </w:p>
    <w:p>
      <w:pPr>
        <w:pStyle w:val="Heading3"/>
        <w:spacing w:after="100" w:before="180"/>
      </w:pPr>
      <w:r>
        <w:t xml:space="preserve">Internal Processing Steps (deterministic pipeline)</w:t>
      </w:r>
    </w:p>
    <w:p>
      <w:pPr>
        <w:pStyle w:val="ListParagraph"/>
        <w:numPr>
          <w:ilvl w:val="0"/>
          <w:numId w:val="1"/>
        </w:numPr>
        <w:spacing w:after="60"/>
      </w:pPr>
      <w:r>
        <w:t xml:space="preserve">Step 1: Look up the officer whose jurisdiction_id and department match the resolved values from Modules 2 and 4.</w:t>
      </w:r>
    </w:p>
    <w:p>
      <w:pPr>
        <w:pStyle w:val="ListParagraph"/>
        <w:numPr>
          <w:ilvl w:val="0"/>
          <w:numId w:val="1"/>
        </w:numPr>
        <w:spacing w:after="60"/>
      </w:pPr>
      <w:r>
        <w:t xml:space="preserve">Step 2: Look up that officer's supervising authority.</w:t>
      </w:r>
    </w:p>
    <w:p>
      <w:pPr>
        <w:pStyle w:val="ListParagraph"/>
        <w:numPr>
          <w:ilvl w:val="0"/>
          <w:numId w:val="1"/>
        </w:numPr>
        <w:spacing w:after="60"/>
      </w:pPr>
      <w:r>
        <w:t xml:space="preserve">Step 3: Compute sla_deadline = now + department SLA hours, shortened for Critical-priority complaints per a configured multiplier.</w:t>
      </w:r>
    </w:p>
    <w:p>
      <w:pPr>
        <w:pStyle w:val="ListParagraph"/>
        <w:numPr>
          <w:ilvl w:val="0"/>
          <w:numId w:val="1"/>
        </w:numPr>
        <w:spacing w:after="60"/>
      </w:pPr>
      <w:r>
        <w:t xml:space="preserve">Step 4: Transition complaint status to 'assigned' via the workflow engine (Module 7) — the routing engine itself never sets status directly; it delegates to the FSM to keep transition rules centralized.</w:t>
      </w:r>
    </w:p>
    <w:p>
      <w:pPr>
        <w:pStyle w:val="ListParagraph"/>
        <w:numPr>
          <w:ilvl w:val="0"/>
          <w:numId w:val="1"/>
        </w:numPr>
        <w:spacing w:after="60"/>
      </w:pPr>
      <w:r>
        <w:t xml:space="preserve">Step 5: Create notification records for officer, supervisor, and citizen simultaneously, satisfying the abstract's accountability requirement that both actor and supervisor are informed at once.</w:t>
      </w:r>
    </w:p>
    <w:p>
      <w:pPr>
        <w:pStyle w:val="Heading2"/>
        <w:spacing w:after="120" w:before="240"/>
      </w:pPr>
      <w:r>
        <w:t xml:space="preserve">4.7 Workflow Automation Engine (Finite State Machine)</w:t>
      </w:r>
    </w:p>
    <w:p>
      <w:pPr>
        <w:spacing w:after="140"/>
      </w:pPr>
      <w:r>
        <w:t xml:space="preserve">Owns all complaint status transitions so that the process from registration to closure is enforced consistently regardless of which module or actor triggers a change.</w:t>
      </w:r>
    </w:p>
    <w:p>
      <w:pPr>
        <w:pStyle w:val="Heading3"/>
        <w:spacing w:after="100" w:before="180"/>
      </w:pPr>
      <w:r>
        <w:t xml:space="preserve">Internal Processing Steps (deterministic pipeline)</w:t>
      </w:r>
    </w:p>
    <w:p>
      <w:pPr>
        <w:pStyle w:val="ListParagraph"/>
        <w:numPr>
          <w:ilvl w:val="0"/>
          <w:numId w:val="1"/>
        </w:numPr>
        <w:spacing w:after="60"/>
      </w:pPr>
      <w:r>
        <w:t xml:space="preserve">Step 1: Define allowed transitions explicitly as a table (from_state, action, actor_role, to_state) rather than scattered conditional logic.</w:t>
      </w:r>
    </w:p>
    <w:p>
      <w:pPr>
        <w:pStyle w:val="ListParagraph"/>
        <w:numPr>
          <w:ilvl w:val="0"/>
          <w:numId w:val="1"/>
        </w:numPr>
        <w:spacing w:after="60"/>
      </w:pPr>
      <w:r>
        <w:t xml:space="preserve">Step 2: Validate every transition request against this table and the actor's own jurisdiction/role before applying it.</w:t>
      </w:r>
    </w:p>
    <w:p>
      <w:pPr>
        <w:pStyle w:val="ListParagraph"/>
        <w:numPr>
          <w:ilvl w:val="0"/>
          <w:numId w:val="1"/>
        </w:numPr>
        <w:spacing w:after="60"/>
      </w:pPr>
      <w:r>
        <w:t xml:space="preserve">Step 3: mark_resolved requires an evidence image and closing note as preconditions, not optional extras.</w:t>
      </w:r>
    </w:p>
    <w:p>
      <w:pPr>
        <w:pStyle w:val="ListParagraph"/>
        <w:numPr>
          <w:ilvl w:val="0"/>
          <w:numId w:val="1"/>
        </w:numPr>
        <w:spacing w:after="60"/>
      </w:pPr>
      <w:r>
        <w:t xml:space="preserve">Step 4: A scheduled job periodically checks for SLA breaches on assigned/in_progress complaints and auto-transitions them to 'escalated', notifying the supervisor.</w:t>
      </w:r>
    </w:p>
    <w:p>
      <w:pPr>
        <w:pStyle w:val="ListParagraph"/>
        <w:numPr>
          <w:ilvl w:val="0"/>
          <w:numId w:val="1"/>
        </w:numPr>
        <w:spacing w:after="60"/>
      </w:pPr>
      <w:r>
        <w:t xml:space="preserve">Step 5: Every transition writes an immutable complaint_event row, forming the audit trail citizens and supervisors both see.</w:t>
      </w:r>
    </w:p>
    <w:p>
      <w:pPr>
        <w:pStyle w:val="Heading2"/>
        <w:spacing w:after="120" w:before="240"/>
      </w:pPr>
      <w:r>
        <w:t xml:space="preserve">4.8 Real-Time Notification Service</w:t>
      </w:r>
    </w:p>
    <w:p>
      <w:pPr>
        <w:spacing w:after="140"/>
      </w:pPr>
      <w:r>
        <w:t xml:space="preserve">Delivers status changes to citizens, officers, and supervisors without manual refreshing.</w:t>
      </w:r>
    </w:p>
    <w:p>
      <w:pPr>
        <w:pStyle w:val="Heading3"/>
        <w:spacing w:after="100" w:before="180"/>
      </w:pPr>
      <w:r>
        <w:t xml:space="preserve">Internal Processing Steps (deterministic pipeline)</w:t>
      </w:r>
    </w:p>
    <w:p>
      <w:pPr>
        <w:pStyle w:val="ListParagraph"/>
        <w:numPr>
          <w:ilvl w:val="0"/>
          <w:numId w:val="1"/>
        </w:numPr>
        <w:spacing w:after="60"/>
      </w:pPr>
      <w:r>
        <w:t xml:space="preserve">Step 1: On any notification-worthy event (assignment, status change, escalation, approval/rejection), write a notification row scoped to the relevant user.</w:t>
      </w:r>
    </w:p>
    <w:p>
      <w:pPr>
        <w:pStyle w:val="ListParagraph"/>
        <w:numPr>
          <w:ilvl w:val="0"/>
          <w:numId w:val="1"/>
        </w:numPr>
        <w:spacing w:after="60"/>
      </w:pPr>
      <w:r>
        <w:t xml:space="preserve">Step 2: Rely on Supabase Realtime's built-in Postgres change-stream subscription on the notifications table — the Flutter client subscribes directly to its own row filter (user_id = current user) rather than the backend maintaining a separate push/WebSocket layer.</w:t>
      </w:r>
    </w:p>
    <w:p>
      <w:pPr>
        <w:pStyle w:val="ListParagraph"/>
        <w:numPr>
          <w:ilvl w:val="0"/>
          <w:numId w:val="1"/>
        </w:numPr>
        <w:spacing w:after="60"/>
      </w:pPr>
      <w:r>
        <w:t xml:space="preserve">Step 3: Client marks notifications read via an explicit acknowledgement call (FastAPI endpoint, which updates the row that Realtime then propagates as an UPDATE event), keeping an accurate unread count.</w:t>
      </w:r>
    </w:p>
    <w:p>
      <w:pPr>
        <w:pStyle w:val="Heading2"/>
        <w:spacing w:after="120" w:before="240"/>
      </w:pPr>
      <w:r>
        <w:t xml:space="preserve">4.9 Narrative Summary Generator (the one LLM touchpoint)</w:t>
      </w:r>
    </w:p>
    <w:p>
      <w:pPr>
        <w:spacing w:after="140"/>
      </w:pPr>
      <w:r>
        <w:t xml:space="preserve">Produces a short, readable natural-language summary of a complaint's classification and status for display to citizens and in officer/supervisor views — purely descriptive, never decisional.</w:t>
      </w:r>
    </w:p>
    <w:p>
      <w:pPr>
        <w:pStyle w:val="Heading3"/>
        <w:spacing w:after="100" w:before="180"/>
      </w:pPr>
      <w:r>
        <w:t xml:space="preserve">Internal Processing Steps (deterministic pipeline)</w:t>
      </w:r>
    </w:p>
    <w:p>
      <w:pPr>
        <w:pStyle w:val="ListParagraph"/>
        <w:numPr>
          <w:ilvl w:val="0"/>
          <w:numId w:val="1"/>
        </w:numPr>
        <w:spacing w:after="60"/>
      </w:pPr>
      <w:r>
        <w:t xml:space="preserve">Step 1: Gather already-finalized structured facts: department, subcategory, priority breakdown, jurisdiction, current status, and timeline.</w:t>
      </w:r>
    </w:p>
    <w:p>
      <w:pPr>
        <w:pStyle w:val="ListParagraph"/>
        <w:numPr>
          <w:ilvl w:val="0"/>
          <w:numId w:val="1"/>
        </w:numPr>
        <w:spacing w:after="60"/>
      </w:pPr>
      <w:r>
        <w:t xml:space="preserve">Step 2: Pass these structured facts (not the raw complaint) to a local LLM (e.g. Ollama llama3) with a constrained prompt to phrase them as a short paragraph.</w:t>
      </w:r>
    </w:p>
    <w:p>
      <w:pPr>
        <w:pStyle w:val="ListParagraph"/>
        <w:numPr>
          <w:ilvl w:val="0"/>
          <w:numId w:val="1"/>
        </w:numPr>
        <w:spacing w:after="60"/>
      </w:pPr>
      <w:r>
        <w:t xml:space="preserve">Step 3: Discard the LLM output if it introduces any field value not present in the structured input (a simple guardrail check), regenerating or falling back to a template sentence if so.</w:t>
      </w:r>
    </w:p>
    <w:p>
      <w:pPr>
        <w:spacing w:after="160" w:before="100"/>
      </w:pPr>
      <w:r>
        <w:rPr>
          <w:b/>
          <w:bCs/>
          <w:i/>
          <w:iCs/>
        </w:rPr>
        <w:t xml:space="preserve">Why this is not "just an LLM call": </w:t>
      </w:r>
      <w:r>
        <w:rPr>
          <w:i/>
          <w:iCs/>
        </w:rPr>
        <w:t xml:space="preserve">This is the only step in the entire pipeline that touches a generative model, and it is invoked strictly after every classification, priority, and routing decision has already been made deterministically — the LLM only writes the sentence, it never picks the department, ward, priority, or officer.</w:t>
      </w:r>
    </w:p>
    <w:p>
      <w:r>
        <w:br w:type="page"/>
      </w:r>
    </w:p>
    <w:p>
      <w:pPr>
        <w:pStyle w:val="Heading1"/>
        <w:spacing w:after="150" w:before="300"/>
      </w:pPr>
      <w:r>
        <w:t xml:space="preserve">5. Functional Requirements</w:t>
      </w:r>
    </w:p>
    <w:p>
      <w:pPr>
        <w:spacing w:after="140"/>
      </w:pPr>
      <w:r>
        <w:t xml:space="preserve">Each requirement below is uniquely numbered for traceability into test cases and Claude Code build prompts.</w:t>
      </w:r>
    </w:p>
    <w:p>
      <w:pPr>
        <w:pStyle w:val="Heading2"/>
        <w:spacing w:after="120" w:before="240"/>
      </w:pPr>
      <w:r>
        <w:t xml:space="preserve">5.1 Complaint Intake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1600"/>
      </w:tblGrid>
      <w:tr>
        <w:trPr>
          <w:tblHeader/>
        </w:trPr>
        <w:tc>
          <w:tcPr>
            <w:tcW w:type="dxa" w:w="1400"/>
            <w:shd w:fill="1F3864" w:val="clear"/>
            <w:tcMar>
              <w:top w:type="dxa" w:w="60"/>
              <w:left w:type="dxa" w:w="100"/>
              <w:bottom w:type="dxa" w:w="60"/>
              <w:right w:type="dxa" w:w="100"/>
            </w:tcMar>
          </w:tcPr>
          <w:p>
            <w:pPr>
              <w:jc w:val="left"/>
            </w:pPr>
            <w:r>
              <w:rPr>
                <w:b/>
                <w:bCs/>
              </w:rPr>
              <w:t xml:space="preserve">ID</w:t>
            </w:r>
          </w:p>
        </w:tc>
        <w:tc>
          <w:tcPr>
            <w:tcW w:type="dxa" w:w="6200"/>
            <w:shd w:fill="1F3864" w:val="clear"/>
            <w:tcMar>
              <w:top w:type="dxa" w:w="60"/>
              <w:left w:type="dxa" w:w="100"/>
              <w:bottom w:type="dxa" w:w="60"/>
              <w:right w:type="dxa" w:w="100"/>
            </w:tcMar>
          </w:tcPr>
          <w:p>
            <w:pPr>
              <w:jc w:val="left"/>
            </w:pPr>
            <w:r>
              <w:rPr>
                <w:b/>
                <w:bCs/>
              </w:rPr>
              <w:t xml:space="preserve">Requirement</w:t>
            </w:r>
          </w:p>
        </w:tc>
        <w:tc>
          <w:tcPr>
            <w:tcW w:type="dxa" w:w="1600"/>
            <w:shd w:fill="1F3864" w:val="clear"/>
            <w:tcMar>
              <w:top w:type="dxa" w:w="60"/>
              <w:left w:type="dxa" w:w="100"/>
              <w:bottom w:type="dxa" w:w="60"/>
              <w:right w:type="dxa" w:w="100"/>
            </w:tcMar>
          </w:tcPr>
          <w:p>
            <w:pPr>
              <w:jc w:val="left"/>
            </w:pPr>
            <w:r>
              <w:rPr>
                <w:b/>
                <w:bCs/>
              </w:rPr>
              <w:t xml:space="preserve">Priority</w:t>
            </w:r>
          </w:p>
        </w:tc>
      </w:tr>
      <w:tr>
        <w:tc>
          <w:tcPr>
            <w:tcW w:type="dxa" w:w="1400"/>
            <w:tcMar>
              <w:top w:type="dxa" w:w="60"/>
              <w:left w:type="dxa" w:w="100"/>
              <w:bottom w:type="dxa" w:w="60"/>
              <w:right w:type="dxa" w:w="100"/>
            </w:tcMar>
          </w:tcPr>
          <w:p>
            <w:pPr>
              <w:jc w:val="left"/>
            </w:pPr>
            <w:r>
              <w:rPr>
                <w:b w:val="false"/>
                <w:bCs w:val="false"/>
              </w:rPr>
              <w:t xml:space="preserve">FR-1.1</w:t>
            </w:r>
          </w:p>
        </w:tc>
        <w:tc>
          <w:tcPr>
            <w:tcW w:type="dxa" w:w="6200"/>
            <w:tcMar>
              <w:top w:type="dxa" w:w="60"/>
              <w:left w:type="dxa" w:w="100"/>
              <w:bottom w:type="dxa" w:w="60"/>
              <w:right w:type="dxa" w:w="100"/>
            </w:tcMar>
          </w:tcPr>
          <w:p>
            <w:pPr>
              <w:jc w:val="left"/>
            </w:pPr>
            <w:r>
              <w:rPr>
                <w:b w:val="false"/>
                <w:bCs w:val="false"/>
              </w:rPr>
              <w:t xml:space="preserve">System shall accept complaints via text, image, or audio, singly or combined.</w:t>
            </w:r>
          </w:p>
        </w:tc>
        <w:tc>
          <w:tcPr>
            <w:tcW w:type="dxa" w:w="1600"/>
            <w:tcMar>
              <w:top w:type="dxa" w:w="60"/>
              <w:left w:type="dxa" w:w="100"/>
              <w:bottom w:type="dxa" w:w="60"/>
              <w:right w:type="dxa" w:w="100"/>
            </w:tcMar>
          </w:tcPr>
          <w:p>
            <w:pPr>
              <w:jc w:val="left"/>
            </w:pPr>
            <w:r>
              <w:rPr>
                <w:b w:val="false"/>
                <w:bCs w:val="false"/>
              </w:rPr>
              <w:t xml:space="preserve">High</w:t>
            </w:r>
          </w:p>
        </w:tc>
      </w:tr>
      <w:tr>
        <w:tc>
          <w:tcPr>
            <w:tcW w:type="dxa" w:w="1400"/>
            <w:shd w:fill="F2F6FA" w:val="clear"/>
            <w:tcMar>
              <w:top w:type="dxa" w:w="60"/>
              <w:left w:type="dxa" w:w="100"/>
              <w:bottom w:type="dxa" w:w="60"/>
              <w:right w:type="dxa" w:w="100"/>
            </w:tcMar>
          </w:tcPr>
          <w:p>
            <w:pPr>
              <w:jc w:val="left"/>
            </w:pPr>
            <w:r>
              <w:rPr>
                <w:b w:val="false"/>
                <w:bCs w:val="false"/>
              </w:rPr>
              <w:t xml:space="preserve">FR-1.2</w:t>
            </w:r>
          </w:p>
        </w:tc>
        <w:tc>
          <w:tcPr>
            <w:tcW w:type="dxa" w:w="6200"/>
            <w:shd w:fill="F2F6FA" w:val="clear"/>
            <w:tcMar>
              <w:top w:type="dxa" w:w="60"/>
              <w:left w:type="dxa" w:w="100"/>
              <w:bottom w:type="dxa" w:w="60"/>
              <w:right w:type="dxa" w:w="100"/>
            </w:tcMar>
          </w:tcPr>
          <w:p>
            <w:pPr>
              <w:jc w:val="left"/>
            </w:pPr>
            <w:r>
              <w:rPr>
                <w:b w:val="false"/>
                <w:bCs w:val="false"/>
              </w:rPr>
              <w:t xml:space="preserve">System shall require at least one of text/image/audio per complaint.</w:t>
            </w:r>
          </w:p>
        </w:tc>
        <w:tc>
          <w:tcPr>
            <w:tcW w:type="dxa" w:w="1600"/>
            <w:shd w:fill="F2F6FA" w:val="clear"/>
            <w:tcMar>
              <w:top w:type="dxa" w:w="60"/>
              <w:left w:type="dxa" w:w="100"/>
              <w:bottom w:type="dxa" w:w="60"/>
              <w:right w:type="dxa" w:w="100"/>
            </w:tcMar>
          </w:tcPr>
          <w:p>
            <w:pPr>
              <w:jc w:val="left"/>
            </w:pPr>
            <w:r>
              <w:rPr>
                <w:b w:val="false"/>
                <w:bCs w:val="false"/>
              </w:rPr>
              <w:t xml:space="preserve">High</w:t>
            </w:r>
          </w:p>
        </w:tc>
      </w:tr>
      <w:tr>
        <w:tc>
          <w:tcPr>
            <w:tcW w:type="dxa" w:w="1400"/>
            <w:tcMar>
              <w:top w:type="dxa" w:w="60"/>
              <w:left w:type="dxa" w:w="100"/>
              <w:bottom w:type="dxa" w:w="60"/>
              <w:right w:type="dxa" w:w="100"/>
            </w:tcMar>
          </w:tcPr>
          <w:p>
            <w:pPr>
              <w:jc w:val="left"/>
            </w:pPr>
            <w:r>
              <w:rPr>
                <w:b w:val="false"/>
                <w:bCs w:val="false"/>
              </w:rPr>
              <w:t xml:space="preserve">FR-1.3</w:t>
            </w:r>
          </w:p>
        </w:tc>
        <w:tc>
          <w:tcPr>
            <w:tcW w:type="dxa" w:w="6200"/>
            <w:tcMar>
              <w:top w:type="dxa" w:w="60"/>
              <w:left w:type="dxa" w:w="100"/>
              <w:bottom w:type="dxa" w:w="60"/>
              <w:right w:type="dxa" w:w="100"/>
            </w:tcMar>
          </w:tcPr>
          <w:p>
            <w:pPr>
              <w:jc w:val="left"/>
            </w:pPr>
            <w:r>
              <w:rPr>
                <w:b w:val="false"/>
                <w:bCs w:val="false"/>
              </w:rPr>
              <w:t xml:space="preserve">System shall accept location as GPS coordinates or free-text address.</w:t>
            </w:r>
          </w:p>
        </w:tc>
        <w:tc>
          <w:tcPr>
            <w:tcW w:type="dxa" w:w="1600"/>
            <w:tcMar>
              <w:top w:type="dxa" w:w="60"/>
              <w:left w:type="dxa" w:w="100"/>
              <w:bottom w:type="dxa" w:w="60"/>
              <w:right w:type="dxa" w:w="100"/>
            </w:tcMar>
          </w:tcPr>
          <w:p>
            <w:pPr>
              <w:jc w:val="left"/>
            </w:pPr>
            <w:r>
              <w:rPr>
                <w:b w:val="false"/>
                <w:bCs w:val="false"/>
              </w:rPr>
              <w:t xml:space="preserve">High</w:t>
            </w:r>
          </w:p>
        </w:tc>
      </w:tr>
      <w:tr>
        <w:tc>
          <w:tcPr>
            <w:tcW w:type="dxa" w:w="1400"/>
            <w:shd w:fill="F2F6FA" w:val="clear"/>
            <w:tcMar>
              <w:top w:type="dxa" w:w="60"/>
              <w:left w:type="dxa" w:w="100"/>
              <w:bottom w:type="dxa" w:w="60"/>
              <w:right w:type="dxa" w:w="100"/>
            </w:tcMar>
          </w:tcPr>
          <w:p>
            <w:pPr>
              <w:jc w:val="left"/>
            </w:pPr>
            <w:r>
              <w:rPr>
                <w:b w:val="false"/>
                <w:bCs w:val="false"/>
              </w:rPr>
              <w:t xml:space="preserve">FR-1.4</w:t>
            </w:r>
          </w:p>
        </w:tc>
        <w:tc>
          <w:tcPr>
            <w:tcW w:type="dxa" w:w="6200"/>
            <w:shd w:fill="F2F6FA" w:val="clear"/>
            <w:tcMar>
              <w:top w:type="dxa" w:w="60"/>
              <w:left w:type="dxa" w:w="100"/>
              <w:bottom w:type="dxa" w:w="60"/>
              <w:right w:type="dxa" w:w="100"/>
            </w:tcMar>
          </w:tcPr>
          <w:p>
            <w:pPr>
              <w:jc w:val="left"/>
            </w:pPr>
            <w:r>
              <w:rPr>
                <w:b w:val="false"/>
                <w:bCs w:val="false"/>
              </w:rPr>
              <w:t xml:space="preserve">System shall return a complaint ID immediately without blocking on AI processing.</w:t>
            </w:r>
          </w:p>
        </w:tc>
        <w:tc>
          <w:tcPr>
            <w:tcW w:type="dxa" w:w="1600"/>
            <w:shd w:fill="F2F6FA" w:val="clear"/>
            <w:tcMar>
              <w:top w:type="dxa" w:w="60"/>
              <w:left w:type="dxa" w:w="100"/>
              <w:bottom w:type="dxa" w:w="60"/>
              <w:right w:type="dxa" w:w="100"/>
            </w:tcMar>
          </w:tcPr>
          <w:p>
            <w:pPr>
              <w:jc w:val="left"/>
            </w:pPr>
            <w:r>
              <w:rPr>
                <w:b w:val="false"/>
                <w:bCs w:val="false"/>
              </w:rPr>
              <w:t xml:space="preserve">High</w:t>
            </w:r>
          </w:p>
        </w:tc>
      </w:tr>
    </w:tbl>
    <w:p>
      <w:pPr>
        <w:pStyle w:val="Heading2"/>
        <w:spacing w:after="120" w:before="240"/>
      </w:pPr>
      <w:r>
        <w:t xml:space="preserve">5.2 AI Understanding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1600"/>
      </w:tblGrid>
      <w:tr>
        <w:trPr>
          <w:tblHeader/>
        </w:trPr>
        <w:tc>
          <w:tcPr>
            <w:tcW w:type="dxa" w:w="1400"/>
            <w:shd w:fill="1F3864" w:val="clear"/>
            <w:tcMar>
              <w:top w:type="dxa" w:w="60"/>
              <w:left w:type="dxa" w:w="100"/>
              <w:bottom w:type="dxa" w:w="60"/>
              <w:right w:type="dxa" w:w="100"/>
            </w:tcMar>
          </w:tcPr>
          <w:p>
            <w:pPr>
              <w:jc w:val="left"/>
            </w:pPr>
            <w:r>
              <w:rPr>
                <w:b/>
                <w:bCs/>
              </w:rPr>
              <w:t xml:space="preserve">ID</w:t>
            </w:r>
          </w:p>
        </w:tc>
        <w:tc>
          <w:tcPr>
            <w:tcW w:type="dxa" w:w="6200"/>
            <w:shd w:fill="1F3864" w:val="clear"/>
            <w:tcMar>
              <w:top w:type="dxa" w:w="60"/>
              <w:left w:type="dxa" w:w="100"/>
              <w:bottom w:type="dxa" w:w="60"/>
              <w:right w:type="dxa" w:w="100"/>
            </w:tcMar>
          </w:tcPr>
          <w:p>
            <w:pPr>
              <w:jc w:val="left"/>
            </w:pPr>
            <w:r>
              <w:rPr>
                <w:b/>
                <w:bCs/>
              </w:rPr>
              <w:t xml:space="preserve">Requirement</w:t>
            </w:r>
          </w:p>
        </w:tc>
        <w:tc>
          <w:tcPr>
            <w:tcW w:type="dxa" w:w="1600"/>
            <w:shd w:fill="1F3864" w:val="clear"/>
            <w:tcMar>
              <w:top w:type="dxa" w:w="60"/>
              <w:left w:type="dxa" w:w="100"/>
              <w:bottom w:type="dxa" w:w="60"/>
              <w:right w:type="dxa" w:w="100"/>
            </w:tcMar>
          </w:tcPr>
          <w:p>
            <w:pPr>
              <w:jc w:val="left"/>
            </w:pPr>
            <w:r>
              <w:rPr>
                <w:b/>
                <w:bCs/>
              </w:rPr>
              <w:t xml:space="preserve">Priority</w:t>
            </w:r>
          </w:p>
        </w:tc>
      </w:tr>
      <w:tr>
        <w:tc>
          <w:tcPr>
            <w:tcW w:type="dxa" w:w="1400"/>
            <w:tcMar>
              <w:top w:type="dxa" w:w="60"/>
              <w:left w:type="dxa" w:w="100"/>
              <w:bottom w:type="dxa" w:w="60"/>
              <w:right w:type="dxa" w:w="100"/>
            </w:tcMar>
          </w:tcPr>
          <w:p>
            <w:pPr>
              <w:jc w:val="left"/>
            </w:pPr>
            <w:r>
              <w:rPr>
                <w:b w:val="false"/>
                <w:bCs w:val="false"/>
              </w:rPr>
              <w:t xml:space="preserve">FR-2.1</w:t>
            </w:r>
          </w:p>
        </w:tc>
        <w:tc>
          <w:tcPr>
            <w:tcW w:type="dxa" w:w="6200"/>
            <w:tcMar>
              <w:top w:type="dxa" w:w="60"/>
              <w:left w:type="dxa" w:w="100"/>
              <w:bottom w:type="dxa" w:w="60"/>
              <w:right w:type="dxa" w:w="100"/>
            </w:tcMar>
          </w:tcPr>
          <w:p>
            <w:pPr>
              <w:jc w:val="left"/>
            </w:pPr>
            <w:r>
              <w:rPr>
                <w:b w:val="false"/>
                <w:bCs w:val="false"/>
              </w:rPr>
              <w:t xml:space="preserve">System shall transcribe voice complaints, detecting spoken language.</w:t>
            </w:r>
          </w:p>
        </w:tc>
        <w:tc>
          <w:tcPr>
            <w:tcW w:type="dxa" w:w="1600"/>
            <w:tcMar>
              <w:top w:type="dxa" w:w="60"/>
              <w:left w:type="dxa" w:w="100"/>
              <w:bottom w:type="dxa" w:w="60"/>
              <w:right w:type="dxa" w:w="100"/>
            </w:tcMar>
          </w:tcPr>
          <w:p>
            <w:pPr>
              <w:jc w:val="left"/>
            </w:pPr>
            <w:r>
              <w:rPr>
                <w:b w:val="false"/>
                <w:bCs w:val="false"/>
              </w:rPr>
              <w:t xml:space="preserve">High</w:t>
            </w:r>
          </w:p>
        </w:tc>
      </w:tr>
      <w:tr>
        <w:tc>
          <w:tcPr>
            <w:tcW w:type="dxa" w:w="1400"/>
            <w:shd w:fill="F2F6FA" w:val="clear"/>
            <w:tcMar>
              <w:top w:type="dxa" w:w="60"/>
              <w:left w:type="dxa" w:w="100"/>
              <w:bottom w:type="dxa" w:w="60"/>
              <w:right w:type="dxa" w:w="100"/>
            </w:tcMar>
          </w:tcPr>
          <w:p>
            <w:pPr>
              <w:jc w:val="left"/>
            </w:pPr>
            <w:r>
              <w:rPr>
                <w:b w:val="false"/>
                <w:bCs w:val="false"/>
              </w:rPr>
              <w:t xml:space="preserve">FR-2.2</w:t>
            </w:r>
          </w:p>
        </w:tc>
        <w:tc>
          <w:tcPr>
            <w:tcW w:type="dxa" w:w="6200"/>
            <w:shd w:fill="F2F6FA" w:val="clear"/>
            <w:tcMar>
              <w:top w:type="dxa" w:w="60"/>
              <w:left w:type="dxa" w:w="100"/>
              <w:bottom w:type="dxa" w:w="60"/>
              <w:right w:type="dxa" w:w="100"/>
            </w:tcMar>
          </w:tcPr>
          <w:p>
            <w:pPr>
              <w:jc w:val="left"/>
            </w:pPr>
            <w:r>
              <w:rPr>
                <w:b w:val="false"/>
                <w:bCs w:val="false"/>
              </w:rPr>
              <w:t xml:space="preserve">System shall classify each complaint into a department and subcategory with a confidence score.</w:t>
            </w:r>
          </w:p>
        </w:tc>
        <w:tc>
          <w:tcPr>
            <w:tcW w:type="dxa" w:w="1600"/>
            <w:shd w:fill="F2F6FA" w:val="clear"/>
            <w:tcMar>
              <w:top w:type="dxa" w:w="60"/>
              <w:left w:type="dxa" w:w="100"/>
              <w:bottom w:type="dxa" w:w="60"/>
              <w:right w:type="dxa" w:w="100"/>
            </w:tcMar>
          </w:tcPr>
          <w:p>
            <w:pPr>
              <w:jc w:val="left"/>
            </w:pPr>
            <w:r>
              <w:rPr>
                <w:b w:val="false"/>
                <w:bCs w:val="false"/>
              </w:rPr>
              <w:t xml:space="preserve">High</w:t>
            </w:r>
          </w:p>
        </w:tc>
      </w:tr>
      <w:tr>
        <w:tc>
          <w:tcPr>
            <w:tcW w:type="dxa" w:w="1400"/>
            <w:tcMar>
              <w:top w:type="dxa" w:w="60"/>
              <w:left w:type="dxa" w:w="100"/>
              <w:bottom w:type="dxa" w:w="60"/>
              <w:right w:type="dxa" w:w="100"/>
            </w:tcMar>
          </w:tcPr>
          <w:p>
            <w:pPr>
              <w:jc w:val="left"/>
            </w:pPr>
            <w:r>
              <w:rPr>
                <w:b w:val="false"/>
                <w:bCs w:val="false"/>
              </w:rPr>
              <w:t xml:space="preserve">FR-2.3</w:t>
            </w:r>
          </w:p>
        </w:tc>
        <w:tc>
          <w:tcPr>
            <w:tcW w:type="dxa" w:w="6200"/>
            <w:tcMar>
              <w:top w:type="dxa" w:w="60"/>
              <w:left w:type="dxa" w:w="100"/>
              <w:bottom w:type="dxa" w:w="60"/>
              <w:right w:type="dxa" w:w="100"/>
            </w:tcMar>
          </w:tcPr>
          <w:p>
            <w:pPr>
              <w:jc w:val="left"/>
            </w:pPr>
            <w:r>
              <w:rPr>
                <w:b w:val="false"/>
                <w:bCs w:val="false"/>
              </w:rPr>
              <w:t xml:space="preserve">System shall route low-confidence classifications to an admin review queue instead of guessing.</w:t>
            </w:r>
          </w:p>
        </w:tc>
        <w:tc>
          <w:tcPr>
            <w:tcW w:type="dxa" w:w="1600"/>
            <w:tcMar>
              <w:top w:type="dxa" w:w="60"/>
              <w:left w:type="dxa" w:w="100"/>
              <w:bottom w:type="dxa" w:w="60"/>
              <w:right w:type="dxa" w:w="100"/>
            </w:tcMar>
          </w:tcPr>
          <w:p>
            <w:pPr>
              <w:jc w:val="left"/>
            </w:pPr>
            <w:r>
              <w:rPr>
                <w:b w:val="false"/>
                <w:bCs w:val="false"/>
              </w:rPr>
              <w:t xml:space="preserve">High</w:t>
            </w:r>
          </w:p>
        </w:tc>
      </w:tr>
      <w:tr>
        <w:tc>
          <w:tcPr>
            <w:tcW w:type="dxa" w:w="1400"/>
            <w:shd w:fill="F2F6FA" w:val="clear"/>
            <w:tcMar>
              <w:top w:type="dxa" w:w="60"/>
              <w:left w:type="dxa" w:w="100"/>
              <w:bottom w:type="dxa" w:w="60"/>
              <w:right w:type="dxa" w:w="100"/>
            </w:tcMar>
          </w:tcPr>
          <w:p>
            <w:pPr>
              <w:jc w:val="left"/>
            </w:pPr>
            <w:r>
              <w:rPr>
                <w:b w:val="false"/>
                <w:bCs w:val="false"/>
              </w:rPr>
              <w:t xml:space="preserve">FR-2.4</w:t>
            </w:r>
          </w:p>
        </w:tc>
        <w:tc>
          <w:tcPr>
            <w:tcW w:type="dxa" w:w="6200"/>
            <w:shd w:fill="F2F6FA" w:val="clear"/>
            <w:tcMar>
              <w:top w:type="dxa" w:w="60"/>
              <w:left w:type="dxa" w:w="100"/>
              <w:bottom w:type="dxa" w:w="60"/>
              <w:right w:type="dxa" w:w="100"/>
            </w:tcMar>
          </w:tcPr>
          <w:p>
            <w:pPr>
              <w:jc w:val="left"/>
            </w:pPr>
            <w:r>
              <w:rPr>
                <w:b w:val="false"/>
                <w:bCs w:val="false"/>
              </w:rPr>
              <w:t xml:space="preserve">System shall analyze submitted images for issue type and severity cues.</w:t>
            </w:r>
          </w:p>
        </w:tc>
        <w:tc>
          <w:tcPr>
            <w:tcW w:type="dxa" w:w="1600"/>
            <w:shd w:fill="F2F6FA" w:val="clear"/>
            <w:tcMar>
              <w:top w:type="dxa" w:w="60"/>
              <w:left w:type="dxa" w:w="100"/>
              <w:bottom w:type="dxa" w:w="60"/>
              <w:right w:type="dxa" w:w="100"/>
            </w:tcMar>
          </w:tcPr>
          <w:p>
            <w:pPr>
              <w:jc w:val="left"/>
            </w:pPr>
            <w:r>
              <w:rPr>
                <w:b w:val="false"/>
                <w:bCs w:val="false"/>
              </w:rPr>
              <w:t xml:space="preserve">Medium</w:t>
            </w:r>
          </w:p>
        </w:tc>
      </w:tr>
      <w:tr>
        <w:tc>
          <w:tcPr>
            <w:tcW w:type="dxa" w:w="1400"/>
            <w:tcMar>
              <w:top w:type="dxa" w:w="60"/>
              <w:left w:type="dxa" w:w="100"/>
              <w:bottom w:type="dxa" w:w="60"/>
              <w:right w:type="dxa" w:w="100"/>
            </w:tcMar>
          </w:tcPr>
          <w:p>
            <w:pPr>
              <w:jc w:val="left"/>
            </w:pPr>
            <w:r>
              <w:rPr>
                <w:b w:val="false"/>
                <w:bCs w:val="false"/>
              </w:rPr>
              <w:t xml:space="preserve">FR-2.5</w:t>
            </w:r>
          </w:p>
        </w:tc>
        <w:tc>
          <w:tcPr>
            <w:tcW w:type="dxa" w:w="6200"/>
            <w:tcMar>
              <w:top w:type="dxa" w:w="60"/>
              <w:left w:type="dxa" w:w="100"/>
              <w:bottom w:type="dxa" w:w="60"/>
              <w:right w:type="dxa" w:w="100"/>
            </w:tcMar>
          </w:tcPr>
          <w:p>
            <w:pPr>
              <w:jc w:val="left"/>
            </w:pPr>
            <w:r>
              <w:rPr>
                <w:b w:val="false"/>
                <w:bCs w:val="false"/>
              </w:rPr>
              <w:t xml:space="preserve">System shall flag disagreement between text-based and image-based classification for admin visibility.</w:t>
            </w:r>
          </w:p>
        </w:tc>
        <w:tc>
          <w:tcPr>
            <w:tcW w:type="dxa" w:w="1600"/>
            <w:tcMar>
              <w:top w:type="dxa" w:w="60"/>
              <w:left w:type="dxa" w:w="100"/>
              <w:bottom w:type="dxa" w:w="60"/>
              <w:right w:type="dxa" w:w="100"/>
            </w:tcMar>
          </w:tcPr>
          <w:p>
            <w:pPr>
              <w:jc w:val="left"/>
            </w:pPr>
            <w:r>
              <w:rPr>
                <w:b w:val="false"/>
                <w:bCs w:val="false"/>
              </w:rPr>
              <w:t xml:space="preserve">Medium</w:t>
            </w:r>
          </w:p>
        </w:tc>
      </w:tr>
    </w:tbl>
    <w:p>
      <w:pPr>
        <w:pStyle w:val="Heading2"/>
        <w:spacing w:after="120" w:before="240"/>
      </w:pPr>
      <w:r>
        <w:t xml:space="preserve">5.3 Location Intelligence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1600"/>
      </w:tblGrid>
      <w:tr>
        <w:trPr>
          <w:tblHeader/>
        </w:trPr>
        <w:tc>
          <w:tcPr>
            <w:tcW w:type="dxa" w:w="1400"/>
            <w:shd w:fill="1F3864" w:val="clear"/>
            <w:tcMar>
              <w:top w:type="dxa" w:w="60"/>
              <w:left w:type="dxa" w:w="100"/>
              <w:bottom w:type="dxa" w:w="60"/>
              <w:right w:type="dxa" w:w="100"/>
            </w:tcMar>
          </w:tcPr>
          <w:p>
            <w:pPr>
              <w:jc w:val="left"/>
            </w:pPr>
            <w:r>
              <w:rPr>
                <w:b/>
                <w:bCs/>
              </w:rPr>
              <w:t xml:space="preserve">ID</w:t>
            </w:r>
          </w:p>
        </w:tc>
        <w:tc>
          <w:tcPr>
            <w:tcW w:type="dxa" w:w="6200"/>
            <w:shd w:fill="1F3864" w:val="clear"/>
            <w:tcMar>
              <w:top w:type="dxa" w:w="60"/>
              <w:left w:type="dxa" w:w="100"/>
              <w:bottom w:type="dxa" w:w="60"/>
              <w:right w:type="dxa" w:w="100"/>
            </w:tcMar>
          </w:tcPr>
          <w:p>
            <w:pPr>
              <w:jc w:val="left"/>
            </w:pPr>
            <w:r>
              <w:rPr>
                <w:b/>
                <w:bCs/>
              </w:rPr>
              <w:t xml:space="preserve">Requirement</w:t>
            </w:r>
          </w:p>
        </w:tc>
        <w:tc>
          <w:tcPr>
            <w:tcW w:type="dxa" w:w="1600"/>
            <w:shd w:fill="1F3864" w:val="clear"/>
            <w:tcMar>
              <w:top w:type="dxa" w:w="60"/>
              <w:left w:type="dxa" w:w="100"/>
              <w:bottom w:type="dxa" w:w="60"/>
              <w:right w:type="dxa" w:w="100"/>
            </w:tcMar>
          </w:tcPr>
          <w:p>
            <w:pPr>
              <w:jc w:val="left"/>
            </w:pPr>
            <w:r>
              <w:rPr>
                <w:b/>
                <w:bCs/>
              </w:rPr>
              <w:t xml:space="preserve">Priority</w:t>
            </w:r>
          </w:p>
        </w:tc>
      </w:tr>
      <w:tr>
        <w:tc>
          <w:tcPr>
            <w:tcW w:type="dxa" w:w="1400"/>
            <w:tcMar>
              <w:top w:type="dxa" w:w="60"/>
              <w:left w:type="dxa" w:w="100"/>
              <w:bottom w:type="dxa" w:w="60"/>
              <w:right w:type="dxa" w:w="100"/>
            </w:tcMar>
          </w:tcPr>
          <w:p>
            <w:pPr>
              <w:jc w:val="left"/>
            </w:pPr>
            <w:r>
              <w:rPr>
                <w:b w:val="false"/>
                <w:bCs w:val="false"/>
              </w:rPr>
              <w:t xml:space="preserve">FR-3.1</w:t>
            </w:r>
          </w:p>
        </w:tc>
        <w:tc>
          <w:tcPr>
            <w:tcW w:type="dxa" w:w="6200"/>
            <w:tcMar>
              <w:top w:type="dxa" w:w="60"/>
              <w:left w:type="dxa" w:w="100"/>
              <w:bottom w:type="dxa" w:w="60"/>
              <w:right w:type="dxa" w:w="100"/>
            </w:tcMar>
          </w:tcPr>
          <w:p>
            <w:pPr>
              <w:jc w:val="left"/>
            </w:pPr>
            <w:r>
              <w:rPr>
                <w:b w:val="false"/>
                <w:bCs w:val="false"/>
              </w:rPr>
              <w:t xml:space="preserve">System shall resolve a complaint's zone, ward, and responsible office from its location.</w:t>
            </w:r>
          </w:p>
        </w:tc>
        <w:tc>
          <w:tcPr>
            <w:tcW w:type="dxa" w:w="1600"/>
            <w:tcMar>
              <w:top w:type="dxa" w:w="60"/>
              <w:left w:type="dxa" w:w="100"/>
              <w:bottom w:type="dxa" w:w="60"/>
              <w:right w:type="dxa" w:w="100"/>
            </w:tcMar>
          </w:tcPr>
          <w:p>
            <w:pPr>
              <w:jc w:val="left"/>
            </w:pPr>
            <w:r>
              <w:rPr>
                <w:b w:val="false"/>
                <w:bCs w:val="false"/>
              </w:rPr>
              <w:t xml:space="preserve">High</w:t>
            </w:r>
          </w:p>
        </w:tc>
      </w:tr>
      <w:tr>
        <w:tc>
          <w:tcPr>
            <w:tcW w:type="dxa" w:w="1400"/>
            <w:shd w:fill="F2F6FA" w:val="clear"/>
            <w:tcMar>
              <w:top w:type="dxa" w:w="60"/>
              <w:left w:type="dxa" w:w="100"/>
              <w:bottom w:type="dxa" w:w="60"/>
              <w:right w:type="dxa" w:w="100"/>
            </w:tcMar>
          </w:tcPr>
          <w:p>
            <w:pPr>
              <w:jc w:val="left"/>
            </w:pPr>
            <w:r>
              <w:rPr>
                <w:b w:val="false"/>
                <w:bCs w:val="false"/>
              </w:rPr>
              <w:t xml:space="preserve">FR-3.2</w:t>
            </w:r>
          </w:p>
        </w:tc>
        <w:tc>
          <w:tcPr>
            <w:tcW w:type="dxa" w:w="6200"/>
            <w:shd w:fill="F2F6FA" w:val="clear"/>
            <w:tcMar>
              <w:top w:type="dxa" w:w="60"/>
              <w:left w:type="dxa" w:w="100"/>
              <w:bottom w:type="dxa" w:w="60"/>
              <w:right w:type="dxa" w:w="100"/>
            </w:tcMar>
          </w:tcPr>
          <w:p>
            <w:pPr>
              <w:jc w:val="left"/>
            </w:pPr>
            <w:r>
              <w:rPr>
                <w:b w:val="false"/>
                <w:bCs w:val="false"/>
              </w:rPr>
              <w:t xml:space="preserve">System shall geocode free-text addresses when coordinates are unavailable.</w:t>
            </w:r>
          </w:p>
        </w:tc>
        <w:tc>
          <w:tcPr>
            <w:tcW w:type="dxa" w:w="1600"/>
            <w:shd w:fill="F2F6FA" w:val="clear"/>
            <w:tcMar>
              <w:top w:type="dxa" w:w="60"/>
              <w:left w:type="dxa" w:w="100"/>
              <w:bottom w:type="dxa" w:w="60"/>
              <w:right w:type="dxa" w:w="100"/>
            </w:tcMar>
          </w:tcPr>
          <w:p>
            <w:pPr>
              <w:jc w:val="left"/>
            </w:pPr>
            <w:r>
              <w:rPr>
                <w:b w:val="false"/>
                <w:bCs w:val="false"/>
              </w:rPr>
              <w:t xml:space="preserve">High</w:t>
            </w:r>
          </w:p>
        </w:tc>
      </w:tr>
      <w:tr>
        <w:tc>
          <w:tcPr>
            <w:tcW w:type="dxa" w:w="1400"/>
            <w:tcMar>
              <w:top w:type="dxa" w:w="60"/>
              <w:left w:type="dxa" w:w="100"/>
              <w:bottom w:type="dxa" w:w="60"/>
              <w:right w:type="dxa" w:w="100"/>
            </w:tcMar>
          </w:tcPr>
          <w:p>
            <w:pPr>
              <w:jc w:val="left"/>
            </w:pPr>
            <w:r>
              <w:rPr>
                <w:b w:val="false"/>
                <w:bCs w:val="false"/>
              </w:rPr>
              <w:t xml:space="preserve">FR-3.3</w:t>
            </w:r>
          </w:p>
        </w:tc>
        <w:tc>
          <w:tcPr>
            <w:tcW w:type="dxa" w:w="6200"/>
            <w:tcMar>
              <w:top w:type="dxa" w:w="60"/>
              <w:left w:type="dxa" w:w="100"/>
              <w:bottom w:type="dxa" w:w="60"/>
              <w:right w:type="dxa" w:w="100"/>
            </w:tcMar>
          </w:tcPr>
          <w:p>
            <w:pPr>
              <w:jc w:val="left"/>
            </w:pPr>
            <w:r>
              <w:rPr>
                <w:b w:val="false"/>
                <w:bCs w:val="false"/>
              </w:rPr>
              <w:t xml:space="preserve">System shall flag complaints whose location cannot be confidently resolved for manual assignment.</w:t>
            </w:r>
          </w:p>
        </w:tc>
        <w:tc>
          <w:tcPr>
            <w:tcW w:type="dxa" w:w="1600"/>
            <w:tcMar>
              <w:top w:type="dxa" w:w="60"/>
              <w:left w:type="dxa" w:w="100"/>
              <w:bottom w:type="dxa" w:w="60"/>
              <w:right w:type="dxa" w:w="100"/>
            </w:tcMar>
          </w:tcPr>
          <w:p>
            <w:pPr>
              <w:jc w:val="left"/>
            </w:pPr>
            <w:r>
              <w:rPr>
                <w:b w:val="false"/>
                <w:bCs w:val="false"/>
              </w:rPr>
              <w:t xml:space="preserve">Medium</w:t>
            </w:r>
          </w:p>
        </w:tc>
      </w:tr>
    </w:tbl>
    <w:p>
      <w:pPr>
        <w:pStyle w:val="Heading2"/>
        <w:spacing w:after="120" w:before="240"/>
      </w:pPr>
      <w:r>
        <w:t xml:space="preserve">5.4 Priority &amp; Routing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1600"/>
      </w:tblGrid>
      <w:tr>
        <w:trPr>
          <w:tblHeader/>
        </w:trPr>
        <w:tc>
          <w:tcPr>
            <w:tcW w:type="dxa" w:w="1400"/>
            <w:shd w:fill="1F3864" w:val="clear"/>
            <w:tcMar>
              <w:top w:type="dxa" w:w="60"/>
              <w:left w:type="dxa" w:w="100"/>
              <w:bottom w:type="dxa" w:w="60"/>
              <w:right w:type="dxa" w:w="100"/>
            </w:tcMar>
          </w:tcPr>
          <w:p>
            <w:pPr>
              <w:jc w:val="left"/>
            </w:pPr>
            <w:r>
              <w:rPr>
                <w:b/>
                <w:bCs/>
              </w:rPr>
              <w:t xml:space="preserve">ID</w:t>
            </w:r>
          </w:p>
        </w:tc>
        <w:tc>
          <w:tcPr>
            <w:tcW w:type="dxa" w:w="6200"/>
            <w:shd w:fill="1F3864" w:val="clear"/>
            <w:tcMar>
              <w:top w:type="dxa" w:w="60"/>
              <w:left w:type="dxa" w:w="100"/>
              <w:bottom w:type="dxa" w:w="60"/>
              <w:right w:type="dxa" w:w="100"/>
            </w:tcMar>
          </w:tcPr>
          <w:p>
            <w:pPr>
              <w:jc w:val="left"/>
            </w:pPr>
            <w:r>
              <w:rPr>
                <w:b/>
                <w:bCs/>
              </w:rPr>
              <w:t xml:space="preserve">Requirement</w:t>
            </w:r>
          </w:p>
        </w:tc>
        <w:tc>
          <w:tcPr>
            <w:tcW w:type="dxa" w:w="1600"/>
            <w:shd w:fill="1F3864" w:val="clear"/>
            <w:tcMar>
              <w:top w:type="dxa" w:w="60"/>
              <w:left w:type="dxa" w:w="100"/>
              <w:bottom w:type="dxa" w:w="60"/>
              <w:right w:type="dxa" w:w="100"/>
            </w:tcMar>
          </w:tcPr>
          <w:p>
            <w:pPr>
              <w:jc w:val="left"/>
            </w:pPr>
            <w:r>
              <w:rPr>
                <w:b/>
                <w:bCs/>
              </w:rPr>
              <w:t xml:space="preserve">Priority</w:t>
            </w:r>
          </w:p>
        </w:tc>
      </w:tr>
      <w:tr>
        <w:tc>
          <w:tcPr>
            <w:tcW w:type="dxa" w:w="1400"/>
            <w:tcMar>
              <w:top w:type="dxa" w:w="60"/>
              <w:left w:type="dxa" w:w="100"/>
              <w:bottom w:type="dxa" w:w="60"/>
              <w:right w:type="dxa" w:w="100"/>
            </w:tcMar>
          </w:tcPr>
          <w:p>
            <w:pPr>
              <w:jc w:val="left"/>
            </w:pPr>
            <w:r>
              <w:rPr>
                <w:b w:val="false"/>
                <w:bCs w:val="false"/>
              </w:rPr>
              <w:t xml:space="preserve">FR-4.1</w:t>
            </w:r>
          </w:p>
        </w:tc>
        <w:tc>
          <w:tcPr>
            <w:tcW w:type="dxa" w:w="6200"/>
            <w:tcMar>
              <w:top w:type="dxa" w:w="60"/>
              <w:left w:type="dxa" w:w="100"/>
              <w:bottom w:type="dxa" w:w="60"/>
              <w:right w:type="dxa" w:w="100"/>
            </w:tcMar>
          </w:tcPr>
          <w:p>
            <w:pPr>
              <w:jc w:val="left"/>
            </w:pPr>
            <w:r>
              <w:rPr>
                <w:b w:val="false"/>
                <w:bCs w:val="false"/>
              </w:rPr>
              <w:t xml:space="preserve">System shall compute an explainable priority score and label for every complaint.</w:t>
            </w:r>
          </w:p>
        </w:tc>
        <w:tc>
          <w:tcPr>
            <w:tcW w:type="dxa" w:w="1600"/>
            <w:tcMar>
              <w:top w:type="dxa" w:w="60"/>
              <w:left w:type="dxa" w:w="100"/>
              <w:bottom w:type="dxa" w:w="60"/>
              <w:right w:type="dxa" w:w="100"/>
            </w:tcMar>
          </w:tcPr>
          <w:p>
            <w:pPr>
              <w:jc w:val="left"/>
            </w:pPr>
            <w:r>
              <w:rPr>
                <w:b w:val="false"/>
                <w:bCs w:val="false"/>
              </w:rPr>
              <w:t xml:space="preserve">High</w:t>
            </w:r>
          </w:p>
        </w:tc>
      </w:tr>
      <w:tr>
        <w:tc>
          <w:tcPr>
            <w:tcW w:type="dxa" w:w="1400"/>
            <w:shd w:fill="F2F6FA" w:val="clear"/>
            <w:tcMar>
              <w:top w:type="dxa" w:w="60"/>
              <w:left w:type="dxa" w:w="100"/>
              <w:bottom w:type="dxa" w:w="60"/>
              <w:right w:type="dxa" w:w="100"/>
            </w:tcMar>
          </w:tcPr>
          <w:p>
            <w:pPr>
              <w:jc w:val="left"/>
            </w:pPr>
            <w:r>
              <w:rPr>
                <w:b w:val="false"/>
                <w:bCs w:val="false"/>
              </w:rPr>
              <w:t xml:space="preserve">FR-4.2</w:t>
            </w:r>
          </w:p>
        </w:tc>
        <w:tc>
          <w:tcPr>
            <w:tcW w:type="dxa" w:w="6200"/>
            <w:shd w:fill="F2F6FA" w:val="clear"/>
            <w:tcMar>
              <w:top w:type="dxa" w:w="60"/>
              <w:left w:type="dxa" w:w="100"/>
              <w:bottom w:type="dxa" w:w="60"/>
              <w:right w:type="dxa" w:w="100"/>
            </w:tcMar>
          </w:tcPr>
          <w:p>
            <w:pPr>
              <w:jc w:val="left"/>
            </w:pPr>
            <w:r>
              <w:rPr>
                <w:b w:val="false"/>
                <w:bCs w:val="false"/>
              </w:rPr>
              <w:t xml:space="preserve">System shall detect and cluster duplicate/nearby complaints of the same issue.</w:t>
            </w:r>
          </w:p>
        </w:tc>
        <w:tc>
          <w:tcPr>
            <w:tcW w:type="dxa" w:w="1600"/>
            <w:shd w:fill="F2F6FA" w:val="clear"/>
            <w:tcMar>
              <w:top w:type="dxa" w:w="60"/>
              <w:left w:type="dxa" w:w="100"/>
              <w:bottom w:type="dxa" w:w="60"/>
              <w:right w:type="dxa" w:w="100"/>
            </w:tcMar>
          </w:tcPr>
          <w:p>
            <w:pPr>
              <w:jc w:val="left"/>
            </w:pPr>
            <w:r>
              <w:rPr>
                <w:b w:val="false"/>
                <w:bCs w:val="false"/>
              </w:rPr>
              <w:t xml:space="preserve">Medium</w:t>
            </w:r>
          </w:p>
        </w:tc>
      </w:tr>
      <w:tr>
        <w:tc>
          <w:tcPr>
            <w:tcW w:type="dxa" w:w="1400"/>
            <w:tcMar>
              <w:top w:type="dxa" w:w="60"/>
              <w:left w:type="dxa" w:w="100"/>
              <w:bottom w:type="dxa" w:w="60"/>
              <w:right w:type="dxa" w:w="100"/>
            </w:tcMar>
          </w:tcPr>
          <w:p>
            <w:pPr>
              <w:jc w:val="left"/>
            </w:pPr>
            <w:r>
              <w:rPr>
                <w:b w:val="false"/>
                <w:bCs w:val="false"/>
              </w:rPr>
              <w:t xml:space="preserve">FR-4.3</w:t>
            </w:r>
          </w:p>
        </w:tc>
        <w:tc>
          <w:tcPr>
            <w:tcW w:type="dxa" w:w="6200"/>
            <w:tcMar>
              <w:top w:type="dxa" w:w="60"/>
              <w:left w:type="dxa" w:w="100"/>
              <w:bottom w:type="dxa" w:w="60"/>
              <w:right w:type="dxa" w:w="100"/>
            </w:tcMar>
          </w:tcPr>
          <w:p>
            <w:pPr>
              <w:jc w:val="left"/>
            </w:pPr>
            <w:r>
              <w:rPr>
                <w:b w:val="false"/>
                <w:bCs w:val="false"/>
              </w:rPr>
              <w:t xml:space="preserve">System shall simultaneously notify the assigned officer and their supervisor upon routing.</w:t>
            </w:r>
          </w:p>
        </w:tc>
        <w:tc>
          <w:tcPr>
            <w:tcW w:type="dxa" w:w="1600"/>
            <w:tcMar>
              <w:top w:type="dxa" w:w="60"/>
              <w:left w:type="dxa" w:w="100"/>
              <w:bottom w:type="dxa" w:w="60"/>
              <w:right w:type="dxa" w:w="100"/>
            </w:tcMar>
          </w:tcPr>
          <w:p>
            <w:pPr>
              <w:jc w:val="left"/>
            </w:pPr>
            <w:r>
              <w:rPr>
                <w:b w:val="false"/>
                <w:bCs w:val="false"/>
              </w:rPr>
              <w:t xml:space="preserve">High</w:t>
            </w:r>
          </w:p>
        </w:tc>
      </w:tr>
      <w:tr>
        <w:tc>
          <w:tcPr>
            <w:tcW w:type="dxa" w:w="1400"/>
            <w:shd w:fill="F2F6FA" w:val="clear"/>
            <w:tcMar>
              <w:top w:type="dxa" w:w="60"/>
              <w:left w:type="dxa" w:w="100"/>
              <w:bottom w:type="dxa" w:w="60"/>
              <w:right w:type="dxa" w:w="100"/>
            </w:tcMar>
          </w:tcPr>
          <w:p>
            <w:pPr>
              <w:jc w:val="left"/>
            </w:pPr>
            <w:r>
              <w:rPr>
                <w:b w:val="false"/>
                <w:bCs w:val="false"/>
              </w:rPr>
              <w:t xml:space="preserve">FR-4.4</w:t>
            </w:r>
          </w:p>
        </w:tc>
        <w:tc>
          <w:tcPr>
            <w:tcW w:type="dxa" w:w="6200"/>
            <w:shd w:fill="F2F6FA" w:val="clear"/>
            <w:tcMar>
              <w:top w:type="dxa" w:w="60"/>
              <w:left w:type="dxa" w:w="100"/>
              <w:bottom w:type="dxa" w:w="60"/>
              <w:right w:type="dxa" w:w="100"/>
            </w:tcMar>
          </w:tcPr>
          <w:p>
            <w:pPr>
              <w:jc w:val="left"/>
            </w:pPr>
            <w:r>
              <w:rPr>
                <w:b w:val="false"/>
                <w:bCs w:val="false"/>
              </w:rPr>
              <w:t xml:space="preserve">System shall set an SLA deadline based on department and priority at assignment time.</w:t>
            </w:r>
          </w:p>
        </w:tc>
        <w:tc>
          <w:tcPr>
            <w:tcW w:type="dxa" w:w="1600"/>
            <w:shd w:fill="F2F6FA" w:val="clear"/>
            <w:tcMar>
              <w:top w:type="dxa" w:w="60"/>
              <w:left w:type="dxa" w:w="100"/>
              <w:bottom w:type="dxa" w:w="60"/>
              <w:right w:type="dxa" w:w="100"/>
            </w:tcMar>
          </w:tcPr>
          <w:p>
            <w:pPr>
              <w:jc w:val="left"/>
            </w:pPr>
            <w:r>
              <w:rPr>
                <w:b w:val="false"/>
                <w:bCs w:val="false"/>
              </w:rPr>
              <w:t xml:space="preserve">High</w:t>
            </w:r>
          </w:p>
        </w:tc>
      </w:tr>
    </w:tbl>
    <w:p>
      <w:pPr>
        <w:pStyle w:val="Heading2"/>
        <w:spacing w:after="120" w:before="240"/>
      </w:pPr>
      <w:r>
        <w:t xml:space="preserve">5.5 Workflow &amp; Accountability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1600"/>
      </w:tblGrid>
      <w:tr>
        <w:trPr>
          <w:tblHeader/>
        </w:trPr>
        <w:tc>
          <w:tcPr>
            <w:tcW w:type="dxa" w:w="1400"/>
            <w:shd w:fill="1F3864" w:val="clear"/>
            <w:tcMar>
              <w:top w:type="dxa" w:w="60"/>
              <w:left w:type="dxa" w:w="100"/>
              <w:bottom w:type="dxa" w:w="60"/>
              <w:right w:type="dxa" w:w="100"/>
            </w:tcMar>
          </w:tcPr>
          <w:p>
            <w:pPr>
              <w:jc w:val="left"/>
            </w:pPr>
            <w:r>
              <w:rPr>
                <w:b/>
                <w:bCs/>
              </w:rPr>
              <w:t xml:space="preserve">ID</w:t>
            </w:r>
          </w:p>
        </w:tc>
        <w:tc>
          <w:tcPr>
            <w:tcW w:type="dxa" w:w="6200"/>
            <w:shd w:fill="1F3864" w:val="clear"/>
            <w:tcMar>
              <w:top w:type="dxa" w:w="60"/>
              <w:left w:type="dxa" w:w="100"/>
              <w:bottom w:type="dxa" w:w="60"/>
              <w:right w:type="dxa" w:w="100"/>
            </w:tcMar>
          </w:tcPr>
          <w:p>
            <w:pPr>
              <w:jc w:val="left"/>
            </w:pPr>
            <w:r>
              <w:rPr>
                <w:b/>
                <w:bCs/>
              </w:rPr>
              <w:t xml:space="preserve">Requirement</w:t>
            </w:r>
          </w:p>
        </w:tc>
        <w:tc>
          <w:tcPr>
            <w:tcW w:type="dxa" w:w="1600"/>
            <w:shd w:fill="1F3864" w:val="clear"/>
            <w:tcMar>
              <w:top w:type="dxa" w:w="60"/>
              <w:left w:type="dxa" w:w="100"/>
              <w:bottom w:type="dxa" w:w="60"/>
              <w:right w:type="dxa" w:w="100"/>
            </w:tcMar>
          </w:tcPr>
          <w:p>
            <w:pPr>
              <w:jc w:val="left"/>
            </w:pPr>
            <w:r>
              <w:rPr>
                <w:b/>
                <w:bCs/>
              </w:rPr>
              <w:t xml:space="preserve">Priority</w:t>
            </w:r>
          </w:p>
        </w:tc>
      </w:tr>
      <w:tr>
        <w:tc>
          <w:tcPr>
            <w:tcW w:type="dxa" w:w="1400"/>
            <w:tcMar>
              <w:top w:type="dxa" w:w="60"/>
              <w:left w:type="dxa" w:w="100"/>
              <w:bottom w:type="dxa" w:w="60"/>
              <w:right w:type="dxa" w:w="100"/>
            </w:tcMar>
          </w:tcPr>
          <w:p>
            <w:pPr>
              <w:jc w:val="left"/>
            </w:pPr>
            <w:r>
              <w:rPr>
                <w:b w:val="false"/>
                <w:bCs w:val="false"/>
              </w:rPr>
              <w:t xml:space="preserve">FR-5.1</w:t>
            </w:r>
          </w:p>
        </w:tc>
        <w:tc>
          <w:tcPr>
            <w:tcW w:type="dxa" w:w="6200"/>
            <w:tcMar>
              <w:top w:type="dxa" w:w="60"/>
              <w:left w:type="dxa" w:w="100"/>
              <w:bottom w:type="dxa" w:w="60"/>
              <w:right w:type="dxa" w:w="100"/>
            </w:tcMar>
          </w:tcPr>
          <w:p>
            <w:pPr>
              <w:jc w:val="left"/>
            </w:pPr>
            <w:r>
              <w:rPr>
                <w:b w:val="false"/>
                <w:bCs w:val="false"/>
              </w:rPr>
              <w:t xml:space="preserve">System shall enforce complaint status transitions via a defined state machine only.</w:t>
            </w:r>
          </w:p>
        </w:tc>
        <w:tc>
          <w:tcPr>
            <w:tcW w:type="dxa" w:w="1600"/>
            <w:tcMar>
              <w:top w:type="dxa" w:w="60"/>
              <w:left w:type="dxa" w:w="100"/>
              <w:bottom w:type="dxa" w:w="60"/>
              <w:right w:type="dxa" w:w="100"/>
            </w:tcMar>
          </w:tcPr>
          <w:p>
            <w:pPr>
              <w:jc w:val="left"/>
            </w:pPr>
            <w:r>
              <w:rPr>
                <w:b w:val="false"/>
                <w:bCs w:val="false"/>
              </w:rPr>
              <w:t xml:space="preserve">High</w:t>
            </w:r>
          </w:p>
        </w:tc>
      </w:tr>
      <w:tr>
        <w:tc>
          <w:tcPr>
            <w:tcW w:type="dxa" w:w="1400"/>
            <w:shd w:fill="F2F6FA" w:val="clear"/>
            <w:tcMar>
              <w:top w:type="dxa" w:w="60"/>
              <w:left w:type="dxa" w:w="100"/>
              <w:bottom w:type="dxa" w:w="60"/>
              <w:right w:type="dxa" w:w="100"/>
            </w:tcMar>
          </w:tcPr>
          <w:p>
            <w:pPr>
              <w:jc w:val="left"/>
            </w:pPr>
            <w:r>
              <w:rPr>
                <w:b w:val="false"/>
                <w:bCs w:val="false"/>
              </w:rPr>
              <w:t xml:space="preserve">FR-5.2</w:t>
            </w:r>
          </w:p>
        </w:tc>
        <w:tc>
          <w:tcPr>
            <w:tcW w:type="dxa" w:w="6200"/>
            <w:shd w:fill="F2F6FA" w:val="clear"/>
            <w:tcMar>
              <w:top w:type="dxa" w:w="60"/>
              <w:left w:type="dxa" w:w="100"/>
              <w:bottom w:type="dxa" w:w="60"/>
              <w:right w:type="dxa" w:w="100"/>
            </w:tcMar>
          </w:tcPr>
          <w:p>
            <w:pPr>
              <w:jc w:val="left"/>
            </w:pPr>
            <w:r>
              <w:rPr>
                <w:b w:val="false"/>
                <w:bCs w:val="false"/>
              </w:rPr>
              <w:t xml:space="preserve">System shall require evidence and a closing note before a complaint can be marked resolved.</w:t>
            </w:r>
          </w:p>
        </w:tc>
        <w:tc>
          <w:tcPr>
            <w:tcW w:type="dxa" w:w="1600"/>
            <w:shd w:fill="F2F6FA" w:val="clear"/>
            <w:tcMar>
              <w:top w:type="dxa" w:w="60"/>
              <w:left w:type="dxa" w:w="100"/>
              <w:bottom w:type="dxa" w:w="60"/>
              <w:right w:type="dxa" w:w="100"/>
            </w:tcMar>
          </w:tcPr>
          <w:p>
            <w:pPr>
              <w:jc w:val="left"/>
            </w:pPr>
            <w:r>
              <w:rPr>
                <w:b w:val="false"/>
                <w:bCs w:val="false"/>
              </w:rPr>
              <w:t xml:space="preserve">High</w:t>
            </w:r>
          </w:p>
        </w:tc>
      </w:tr>
      <w:tr>
        <w:tc>
          <w:tcPr>
            <w:tcW w:type="dxa" w:w="1400"/>
            <w:tcMar>
              <w:top w:type="dxa" w:w="60"/>
              <w:left w:type="dxa" w:w="100"/>
              <w:bottom w:type="dxa" w:w="60"/>
              <w:right w:type="dxa" w:w="100"/>
            </w:tcMar>
          </w:tcPr>
          <w:p>
            <w:pPr>
              <w:jc w:val="left"/>
            </w:pPr>
            <w:r>
              <w:rPr>
                <w:b w:val="false"/>
                <w:bCs w:val="false"/>
              </w:rPr>
              <w:t xml:space="preserve">FR-5.3</w:t>
            </w:r>
          </w:p>
        </w:tc>
        <w:tc>
          <w:tcPr>
            <w:tcW w:type="dxa" w:w="6200"/>
            <w:tcMar>
              <w:top w:type="dxa" w:w="60"/>
              <w:left w:type="dxa" w:w="100"/>
              <w:bottom w:type="dxa" w:w="60"/>
              <w:right w:type="dxa" w:w="100"/>
            </w:tcMar>
          </w:tcPr>
          <w:p>
            <w:pPr>
              <w:jc w:val="left"/>
            </w:pPr>
            <w:r>
              <w:rPr>
                <w:b w:val="false"/>
                <w:bCs w:val="false"/>
              </w:rPr>
              <w:t xml:space="preserve">System shall require supervisor approval before a resolved complaint is closed.</w:t>
            </w:r>
          </w:p>
        </w:tc>
        <w:tc>
          <w:tcPr>
            <w:tcW w:type="dxa" w:w="1600"/>
            <w:tcMar>
              <w:top w:type="dxa" w:w="60"/>
              <w:left w:type="dxa" w:w="100"/>
              <w:bottom w:type="dxa" w:w="60"/>
              <w:right w:type="dxa" w:w="100"/>
            </w:tcMar>
          </w:tcPr>
          <w:p>
            <w:pPr>
              <w:jc w:val="left"/>
            </w:pPr>
            <w:r>
              <w:rPr>
                <w:b w:val="false"/>
                <w:bCs w:val="false"/>
              </w:rPr>
              <w:t xml:space="preserve">High</w:t>
            </w:r>
          </w:p>
        </w:tc>
      </w:tr>
      <w:tr>
        <w:tc>
          <w:tcPr>
            <w:tcW w:type="dxa" w:w="1400"/>
            <w:shd w:fill="F2F6FA" w:val="clear"/>
            <w:tcMar>
              <w:top w:type="dxa" w:w="60"/>
              <w:left w:type="dxa" w:w="100"/>
              <w:bottom w:type="dxa" w:w="60"/>
              <w:right w:type="dxa" w:w="100"/>
            </w:tcMar>
          </w:tcPr>
          <w:p>
            <w:pPr>
              <w:jc w:val="left"/>
            </w:pPr>
            <w:r>
              <w:rPr>
                <w:b w:val="false"/>
                <w:bCs w:val="false"/>
              </w:rPr>
              <w:t xml:space="preserve">FR-5.4</w:t>
            </w:r>
          </w:p>
        </w:tc>
        <w:tc>
          <w:tcPr>
            <w:tcW w:type="dxa" w:w="6200"/>
            <w:shd w:fill="F2F6FA" w:val="clear"/>
            <w:tcMar>
              <w:top w:type="dxa" w:w="60"/>
              <w:left w:type="dxa" w:w="100"/>
              <w:bottom w:type="dxa" w:w="60"/>
              <w:right w:type="dxa" w:w="100"/>
            </w:tcMar>
          </w:tcPr>
          <w:p>
            <w:pPr>
              <w:jc w:val="left"/>
            </w:pPr>
            <w:r>
              <w:rPr>
                <w:b w:val="false"/>
                <w:bCs w:val="false"/>
              </w:rPr>
              <w:t xml:space="preserve">System shall auto-escalate complaints that breach their SLA deadline.</w:t>
            </w:r>
          </w:p>
        </w:tc>
        <w:tc>
          <w:tcPr>
            <w:tcW w:type="dxa" w:w="1600"/>
            <w:shd w:fill="F2F6FA" w:val="clear"/>
            <w:tcMar>
              <w:top w:type="dxa" w:w="60"/>
              <w:left w:type="dxa" w:w="100"/>
              <w:bottom w:type="dxa" w:w="60"/>
              <w:right w:type="dxa" w:w="100"/>
            </w:tcMar>
          </w:tcPr>
          <w:p>
            <w:pPr>
              <w:jc w:val="left"/>
            </w:pPr>
            <w:r>
              <w:rPr>
                <w:b w:val="false"/>
                <w:bCs w:val="false"/>
              </w:rPr>
              <w:t xml:space="preserve">High</w:t>
            </w:r>
          </w:p>
        </w:tc>
      </w:tr>
      <w:tr>
        <w:tc>
          <w:tcPr>
            <w:tcW w:type="dxa" w:w="1400"/>
            <w:tcMar>
              <w:top w:type="dxa" w:w="60"/>
              <w:left w:type="dxa" w:w="100"/>
              <w:bottom w:type="dxa" w:w="60"/>
              <w:right w:type="dxa" w:w="100"/>
            </w:tcMar>
          </w:tcPr>
          <w:p>
            <w:pPr>
              <w:jc w:val="left"/>
            </w:pPr>
            <w:r>
              <w:rPr>
                <w:b w:val="false"/>
                <w:bCs w:val="false"/>
              </w:rPr>
              <w:t xml:space="preserve">FR-5.5</w:t>
            </w:r>
          </w:p>
        </w:tc>
        <w:tc>
          <w:tcPr>
            <w:tcW w:type="dxa" w:w="6200"/>
            <w:tcMar>
              <w:top w:type="dxa" w:w="60"/>
              <w:left w:type="dxa" w:w="100"/>
              <w:bottom w:type="dxa" w:w="60"/>
              <w:right w:type="dxa" w:w="100"/>
            </w:tcMar>
          </w:tcPr>
          <w:p>
            <w:pPr>
              <w:jc w:val="left"/>
            </w:pPr>
            <w:r>
              <w:rPr>
                <w:b w:val="false"/>
                <w:bCs w:val="false"/>
              </w:rPr>
              <w:t xml:space="preserve">System shall maintain a complete, immutable audit trail of every status change and actor.</w:t>
            </w:r>
          </w:p>
        </w:tc>
        <w:tc>
          <w:tcPr>
            <w:tcW w:type="dxa" w:w="1600"/>
            <w:tcMar>
              <w:top w:type="dxa" w:w="60"/>
              <w:left w:type="dxa" w:w="100"/>
              <w:bottom w:type="dxa" w:w="60"/>
              <w:right w:type="dxa" w:w="100"/>
            </w:tcMar>
          </w:tcPr>
          <w:p>
            <w:pPr>
              <w:jc w:val="left"/>
            </w:pPr>
            <w:r>
              <w:rPr>
                <w:b w:val="false"/>
                <w:bCs w:val="false"/>
              </w:rPr>
              <w:t xml:space="preserve">High</w:t>
            </w:r>
          </w:p>
        </w:tc>
      </w:tr>
    </w:tbl>
    <w:p>
      <w:pPr>
        <w:pStyle w:val="Heading2"/>
        <w:spacing w:after="120" w:before="240"/>
      </w:pPr>
      <w:r>
        <w:t xml:space="preserve">5.6 Notification &amp; Transparency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1600"/>
      </w:tblGrid>
      <w:tr>
        <w:trPr>
          <w:tblHeader/>
        </w:trPr>
        <w:tc>
          <w:tcPr>
            <w:tcW w:type="dxa" w:w="1400"/>
            <w:shd w:fill="1F3864" w:val="clear"/>
            <w:tcMar>
              <w:top w:type="dxa" w:w="60"/>
              <w:left w:type="dxa" w:w="100"/>
              <w:bottom w:type="dxa" w:w="60"/>
              <w:right w:type="dxa" w:w="100"/>
            </w:tcMar>
          </w:tcPr>
          <w:p>
            <w:pPr>
              <w:jc w:val="left"/>
            </w:pPr>
            <w:r>
              <w:rPr>
                <w:b/>
                <w:bCs/>
              </w:rPr>
              <w:t xml:space="preserve">ID</w:t>
            </w:r>
          </w:p>
        </w:tc>
        <w:tc>
          <w:tcPr>
            <w:tcW w:type="dxa" w:w="6200"/>
            <w:shd w:fill="1F3864" w:val="clear"/>
            <w:tcMar>
              <w:top w:type="dxa" w:w="60"/>
              <w:left w:type="dxa" w:w="100"/>
              <w:bottom w:type="dxa" w:w="60"/>
              <w:right w:type="dxa" w:w="100"/>
            </w:tcMar>
          </w:tcPr>
          <w:p>
            <w:pPr>
              <w:jc w:val="left"/>
            </w:pPr>
            <w:r>
              <w:rPr>
                <w:b/>
                <w:bCs/>
              </w:rPr>
              <w:t xml:space="preserve">Requirement</w:t>
            </w:r>
          </w:p>
        </w:tc>
        <w:tc>
          <w:tcPr>
            <w:tcW w:type="dxa" w:w="1600"/>
            <w:shd w:fill="1F3864" w:val="clear"/>
            <w:tcMar>
              <w:top w:type="dxa" w:w="60"/>
              <w:left w:type="dxa" w:w="100"/>
              <w:bottom w:type="dxa" w:w="60"/>
              <w:right w:type="dxa" w:w="100"/>
            </w:tcMar>
          </w:tcPr>
          <w:p>
            <w:pPr>
              <w:jc w:val="left"/>
            </w:pPr>
            <w:r>
              <w:rPr>
                <w:b/>
                <w:bCs/>
              </w:rPr>
              <w:t xml:space="preserve">Priority</w:t>
            </w:r>
          </w:p>
        </w:tc>
      </w:tr>
      <w:tr>
        <w:tc>
          <w:tcPr>
            <w:tcW w:type="dxa" w:w="1400"/>
            <w:tcMar>
              <w:top w:type="dxa" w:w="60"/>
              <w:left w:type="dxa" w:w="100"/>
              <w:bottom w:type="dxa" w:w="60"/>
              <w:right w:type="dxa" w:w="100"/>
            </w:tcMar>
          </w:tcPr>
          <w:p>
            <w:pPr>
              <w:jc w:val="left"/>
            </w:pPr>
            <w:r>
              <w:rPr>
                <w:b w:val="false"/>
                <w:bCs w:val="false"/>
              </w:rPr>
              <w:t xml:space="preserve">FR-6.1</w:t>
            </w:r>
          </w:p>
        </w:tc>
        <w:tc>
          <w:tcPr>
            <w:tcW w:type="dxa" w:w="6200"/>
            <w:tcMar>
              <w:top w:type="dxa" w:w="60"/>
              <w:left w:type="dxa" w:w="100"/>
              <w:bottom w:type="dxa" w:w="60"/>
              <w:right w:type="dxa" w:w="100"/>
            </w:tcMar>
          </w:tcPr>
          <w:p>
            <w:pPr>
              <w:jc w:val="left"/>
            </w:pPr>
            <w:r>
              <w:rPr>
                <w:b w:val="false"/>
                <w:bCs w:val="false"/>
              </w:rPr>
              <w:t xml:space="preserve">System shall push real-time notifications to citizens, officers, and supervisors.</w:t>
            </w:r>
          </w:p>
        </w:tc>
        <w:tc>
          <w:tcPr>
            <w:tcW w:type="dxa" w:w="1600"/>
            <w:tcMar>
              <w:top w:type="dxa" w:w="60"/>
              <w:left w:type="dxa" w:w="100"/>
              <w:bottom w:type="dxa" w:w="60"/>
              <w:right w:type="dxa" w:w="100"/>
            </w:tcMar>
          </w:tcPr>
          <w:p>
            <w:pPr>
              <w:jc w:val="left"/>
            </w:pPr>
            <w:r>
              <w:rPr>
                <w:b w:val="false"/>
                <w:bCs w:val="false"/>
              </w:rPr>
              <w:t xml:space="preserve">High</w:t>
            </w:r>
          </w:p>
        </w:tc>
      </w:tr>
      <w:tr>
        <w:tc>
          <w:tcPr>
            <w:tcW w:type="dxa" w:w="1400"/>
            <w:shd w:fill="F2F6FA" w:val="clear"/>
            <w:tcMar>
              <w:top w:type="dxa" w:w="60"/>
              <w:left w:type="dxa" w:w="100"/>
              <w:bottom w:type="dxa" w:w="60"/>
              <w:right w:type="dxa" w:w="100"/>
            </w:tcMar>
          </w:tcPr>
          <w:p>
            <w:pPr>
              <w:jc w:val="left"/>
            </w:pPr>
            <w:r>
              <w:rPr>
                <w:b w:val="false"/>
                <w:bCs w:val="false"/>
              </w:rPr>
              <w:t xml:space="preserve">FR-6.2</w:t>
            </w:r>
          </w:p>
        </w:tc>
        <w:tc>
          <w:tcPr>
            <w:tcW w:type="dxa" w:w="6200"/>
            <w:shd w:fill="F2F6FA" w:val="clear"/>
            <w:tcMar>
              <w:top w:type="dxa" w:w="60"/>
              <w:left w:type="dxa" w:w="100"/>
              <w:bottom w:type="dxa" w:w="60"/>
              <w:right w:type="dxa" w:w="100"/>
            </w:tcMar>
          </w:tcPr>
          <w:p>
            <w:pPr>
              <w:jc w:val="left"/>
            </w:pPr>
            <w:r>
              <w:rPr>
                <w:b w:val="false"/>
                <w:bCs w:val="false"/>
              </w:rPr>
              <w:t xml:space="preserve">Citizens shall be able to view the full timeline of their complaint at any time.</w:t>
            </w:r>
          </w:p>
        </w:tc>
        <w:tc>
          <w:tcPr>
            <w:tcW w:type="dxa" w:w="1600"/>
            <w:shd w:fill="F2F6FA" w:val="clear"/>
            <w:tcMar>
              <w:top w:type="dxa" w:w="60"/>
              <w:left w:type="dxa" w:w="100"/>
              <w:bottom w:type="dxa" w:w="60"/>
              <w:right w:type="dxa" w:w="100"/>
            </w:tcMar>
          </w:tcPr>
          <w:p>
            <w:pPr>
              <w:jc w:val="left"/>
            </w:pPr>
            <w:r>
              <w:rPr>
                <w:b w:val="false"/>
                <w:bCs w:val="false"/>
              </w:rPr>
              <w:t xml:space="preserve">High</w:t>
            </w:r>
          </w:p>
        </w:tc>
      </w:tr>
      <w:tr>
        <w:tc>
          <w:tcPr>
            <w:tcW w:type="dxa" w:w="1400"/>
            <w:tcMar>
              <w:top w:type="dxa" w:w="60"/>
              <w:left w:type="dxa" w:w="100"/>
              <w:bottom w:type="dxa" w:w="60"/>
              <w:right w:type="dxa" w:w="100"/>
            </w:tcMar>
          </w:tcPr>
          <w:p>
            <w:pPr>
              <w:jc w:val="left"/>
            </w:pPr>
            <w:r>
              <w:rPr>
                <w:b w:val="false"/>
                <w:bCs w:val="false"/>
              </w:rPr>
              <w:t xml:space="preserve">FR-6.3</w:t>
            </w:r>
          </w:p>
        </w:tc>
        <w:tc>
          <w:tcPr>
            <w:tcW w:type="dxa" w:w="6200"/>
            <w:tcMar>
              <w:top w:type="dxa" w:w="60"/>
              <w:left w:type="dxa" w:w="100"/>
              <w:bottom w:type="dxa" w:w="60"/>
              <w:right w:type="dxa" w:w="100"/>
            </w:tcMar>
          </w:tcPr>
          <w:p>
            <w:pPr>
              <w:jc w:val="left"/>
            </w:pPr>
            <w:r>
              <w:rPr>
                <w:b w:val="false"/>
                <w:bCs w:val="false"/>
              </w:rPr>
              <w:t xml:space="preserve">System shall display the priority-score breakdown to officers/supervisors for transparency.</w:t>
            </w:r>
          </w:p>
        </w:tc>
        <w:tc>
          <w:tcPr>
            <w:tcW w:type="dxa" w:w="1600"/>
            <w:tcMar>
              <w:top w:type="dxa" w:w="60"/>
              <w:left w:type="dxa" w:w="100"/>
              <w:bottom w:type="dxa" w:w="60"/>
              <w:right w:type="dxa" w:w="100"/>
            </w:tcMar>
          </w:tcPr>
          <w:p>
            <w:pPr>
              <w:jc w:val="left"/>
            </w:pPr>
            <w:r>
              <w:rPr>
                <w:b w:val="false"/>
                <w:bCs w:val="false"/>
              </w:rPr>
              <w:t xml:space="preserve">Medium</w:t>
            </w:r>
          </w:p>
        </w:tc>
      </w:tr>
    </w:tbl>
    <w:p>
      <w:r>
        <w:br w:type="page"/>
      </w:r>
    </w:p>
    <w:p>
      <w:pPr>
        <w:pStyle w:val="Heading1"/>
        <w:spacing w:after="150" w:before="300"/>
      </w:pPr>
      <w:r>
        <w:t xml:space="preserve">6. Non-Functional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tcMar>
              <w:top w:type="dxa" w:w="60"/>
              <w:left w:type="dxa" w:w="100"/>
              <w:bottom w:type="dxa" w:w="60"/>
              <w:right w:type="dxa" w:w="100"/>
            </w:tcMar>
          </w:tcPr>
          <w:p>
            <w:pPr>
              <w:jc w:val="left"/>
            </w:pPr>
            <w:r>
              <w:rPr>
                <w:b/>
                <w:bCs/>
              </w:rPr>
              <w:t xml:space="preserve">Category</w:t>
            </w:r>
          </w:p>
        </w:tc>
        <w:tc>
          <w:tcPr>
            <w:tcW w:type="dxa" w:w="7400"/>
            <w:shd w:fill="1F3864" w:val="clear"/>
            <w:tcMar>
              <w:top w:type="dxa" w:w="60"/>
              <w:left w:type="dxa" w:w="100"/>
              <w:bottom w:type="dxa" w:w="60"/>
              <w:right w:type="dxa" w:w="100"/>
            </w:tcMar>
          </w:tcPr>
          <w:p>
            <w:pPr>
              <w:jc w:val="left"/>
            </w:pPr>
            <w:r>
              <w:rPr>
                <w:b/>
                <w:bCs/>
              </w:rPr>
              <w:t xml:space="preserve">Requirement</w:t>
            </w:r>
          </w:p>
        </w:tc>
      </w:tr>
      <w:tr>
        <w:tc>
          <w:tcPr>
            <w:tcW w:type="dxa" w:w="2200"/>
            <w:tcMar>
              <w:top w:type="dxa" w:w="60"/>
              <w:left w:type="dxa" w:w="100"/>
              <w:bottom w:type="dxa" w:w="60"/>
              <w:right w:type="dxa" w:w="100"/>
            </w:tcMar>
          </w:tcPr>
          <w:p>
            <w:pPr>
              <w:jc w:val="left"/>
            </w:pPr>
            <w:r>
              <w:rPr>
                <w:b w:val="false"/>
                <w:bCs w:val="false"/>
              </w:rPr>
              <w:t xml:space="preserve">Performance</w:t>
            </w:r>
          </w:p>
        </w:tc>
        <w:tc>
          <w:tcPr>
            <w:tcW w:type="dxa" w:w="7400"/>
            <w:tcMar>
              <w:top w:type="dxa" w:w="60"/>
              <w:left w:type="dxa" w:w="100"/>
              <w:bottom w:type="dxa" w:w="60"/>
              <w:right w:type="dxa" w:w="100"/>
            </w:tcMar>
          </w:tcPr>
          <w:p>
            <w:pPr>
              <w:jc w:val="left"/>
            </w:pPr>
            <w:r>
              <w:rPr>
                <w:b w:val="false"/>
                <w:bCs w:val="false"/>
              </w:rPr>
              <w:t xml:space="preserve">Complaint submission API shall respond within 1s; full AI pipeline (classification→routing) shall complete within 15s for 95% of complaints on CPU-only inference.</w:t>
            </w:r>
          </w:p>
        </w:tc>
      </w:tr>
      <w:tr>
        <w:tc>
          <w:tcPr>
            <w:tcW w:type="dxa" w:w="2200"/>
            <w:shd w:fill="F2F6FA" w:val="clear"/>
            <w:tcMar>
              <w:top w:type="dxa" w:w="60"/>
              <w:left w:type="dxa" w:w="100"/>
              <w:bottom w:type="dxa" w:w="60"/>
              <w:right w:type="dxa" w:w="100"/>
            </w:tcMar>
          </w:tcPr>
          <w:p>
            <w:pPr>
              <w:jc w:val="left"/>
            </w:pPr>
            <w:r>
              <w:rPr>
                <w:b w:val="false"/>
                <w:bCs w:val="false"/>
              </w:rPr>
              <w:t xml:space="preserve">Scalability</w:t>
            </w:r>
          </w:p>
        </w:tc>
        <w:tc>
          <w:tcPr>
            <w:tcW w:type="dxa" w:w="7400"/>
            <w:shd w:fill="F2F6FA" w:val="clear"/>
            <w:tcMar>
              <w:top w:type="dxa" w:w="60"/>
              <w:left w:type="dxa" w:w="100"/>
              <w:bottom w:type="dxa" w:w="60"/>
              <w:right w:type="dxa" w:w="100"/>
            </w:tcMar>
          </w:tcPr>
          <w:p>
            <w:pPr>
              <w:jc w:val="left"/>
            </w:pPr>
            <w:r>
              <w:rPr>
                <w:b w:val="false"/>
                <w:bCs w:val="false"/>
              </w:rPr>
              <w:t xml:space="preserve">Architecture shall support horizontal scaling of the background-processing workers independently of the API layer (modular monolith designed to split into services later).</w:t>
            </w:r>
          </w:p>
        </w:tc>
      </w:tr>
      <w:tr>
        <w:tc>
          <w:tcPr>
            <w:tcW w:type="dxa" w:w="2200"/>
            <w:tcMar>
              <w:top w:type="dxa" w:w="60"/>
              <w:left w:type="dxa" w:w="100"/>
              <w:bottom w:type="dxa" w:w="60"/>
              <w:right w:type="dxa" w:w="100"/>
            </w:tcMar>
          </w:tcPr>
          <w:p>
            <w:pPr>
              <w:jc w:val="left"/>
            </w:pPr>
            <w:r>
              <w:rPr>
                <w:b w:val="false"/>
                <w:bCs w:val="false"/>
              </w:rPr>
              <w:t xml:space="preserve">Availability</w:t>
            </w:r>
          </w:p>
        </w:tc>
        <w:tc>
          <w:tcPr>
            <w:tcW w:type="dxa" w:w="7400"/>
            <w:tcMar>
              <w:top w:type="dxa" w:w="60"/>
              <w:left w:type="dxa" w:w="100"/>
              <w:bottom w:type="dxa" w:w="60"/>
              <w:right w:type="dxa" w:w="100"/>
            </w:tcMar>
          </w:tcPr>
          <w:p>
            <w:pPr>
              <w:jc w:val="left"/>
            </w:pPr>
            <w:r>
              <w:rPr>
                <w:b w:val="false"/>
                <w:bCs w:val="false"/>
              </w:rPr>
              <w:t xml:space="preserve">Core submission and status-tracking APIs shall target 99% uptime during a demo/pilot deployment window.</w:t>
            </w:r>
          </w:p>
        </w:tc>
      </w:tr>
      <w:tr>
        <w:tc>
          <w:tcPr>
            <w:tcW w:type="dxa" w:w="2200"/>
            <w:shd w:fill="F2F6FA" w:val="clear"/>
            <w:tcMar>
              <w:top w:type="dxa" w:w="60"/>
              <w:left w:type="dxa" w:w="100"/>
              <w:bottom w:type="dxa" w:w="60"/>
              <w:right w:type="dxa" w:w="100"/>
            </w:tcMar>
          </w:tcPr>
          <w:p>
            <w:pPr>
              <w:jc w:val="left"/>
            </w:pPr>
            <w:r>
              <w:rPr>
                <w:b w:val="false"/>
                <w:bCs w:val="false"/>
              </w:rPr>
              <w:t xml:space="preserve">Security</w:t>
            </w:r>
          </w:p>
        </w:tc>
        <w:tc>
          <w:tcPr>
            <w:tcW w:type="dxa" w:w="7400"/>
            <w:shd w:fill="F2F6FA" w:val="clear"/>
            <w:tcMar>
              <w:top w:type="dxa" w:w="60"/>
              <w:left w:type="dxa" w:w="100"/>
              <w:bottom w:type="dxa" w:w="60"/>
              <w:right w:type="dxa" w:w="100"/>
            </w:tcMar>
          </w:tcPr>
          <w:p>
            <w:pPr>
              <w:jc w:val="left"/>
            </w:pPr>
            <w:r>
              <w:rPr>
                <w:b w:val="false"/>
                <w:bCs w:val="false"/>
              </w:rPr>
              <w:t xml:space="preserve">Role-based access control shall restrict officer/supervisor actions to their own jurisdiction, enforced both in FastAPI and via Supabase Row-Level Security policies; all file uploads shall be validated for type/size before storage in Supabase Storage buckets.</w:t>
            </w:r>
          </w:p>
        </w:tc>
      </w:tr>
      <w:tr>
        <w:tc>
          <w:tcPr>
            <w:tcW w:type="dxa" w:w="2200"/>
            <w:tcMar>
              <w:top w:type="dxa" w:w="60"/>
              <w:left w:type="dxa" w:w="100"/>
              <w:bottom w:type="dxa" w:w="60"/>
              <w:right w:type="dxa" w:w="100"/>
            </w:tcMar>
          </w:tcPr>
          <w:p>
            <w:pPr>
              <w:jc w:val="left"/>
            </w:pPr>
            <w:r>
              <w:rPr>
                <w:b w:val="false"/>
                <w:bCs w:val="false"/>
              </w:rPr>
              <w:t xml:space="preserve">Usability</w:t>
            </w:r>
          </w:p>
        </w:tc>
        <w:tc>
          <w:tcPr>
            <w:tcW w:type="dxa" w:w="7400"/>
            <w:tcMar>
              <w:top w:type="dxa" w:w="60"/>
              <w:left w:type="dxa" w:w="100"/>
              <w:bottom w:type="dxa" w:w="60"/>
              <w:right w:type="dxa" w:w="100"/>
            </w:tcMar>
          </w:tcPr>
          <w:p>
            <w:pPr>
              <w:jc w:val="left"/>
            </w:pPr>
            <w:r>
              <w:rPr>
                <w:b w:val="false"/>
                <w:bCs w:val="false"/>
              </w:rPr>
              <w:t xml:space="preserve">Citizen-facing UI shall be mobile-first and usable with minimal typing (voice/photo-first submission).</w:t>
            </w:r>
          </w:p>
        </w:tc>
      </w:tr>
      <w:tr>
        <w:tc>
          <w:tcPr>
            <w:tcW w:type="dxa" w:w="2200"/>
            <w:shd w:fill="F2F6FA" w:val="clear"/>
            <w:tcMar>
              <w:top w:type="dxa" w:w="60"/>
              <w:left w:type="dxa" w:w="100"/>
              <w:bottom w:type="dxa" w:w="60"/>
              <w:right w:type="dxa" w:w="100"/>
            </w:tcMar>
          </w:tcPr>
          <w:p>
            <w:pPr>
              <w:jc w:val="left"/>
            </w:pPr>
            <w:r>
              <w:rPr>
                <w:b w:val="false"/>
                <w:bCs w:val="false"/>
              </w:rPr>
              <w:t xml:space="preserve">Auditability</w:t>
            </w:r>
          </w:p>
        </w:tc>
        <w:tc>
          <w:tcPr>
            <w:tcW w:type="dxa" w:w="7400"/>
            <w:shd w:fill="F2F6FA" w:val="clear"/>
            <w:tcMar>
              <w:top w:type="dxa" w:w="60"/>
              <w:left w:type="dxa" w:w="100"/>
              <w:bottom w:type="dxa" w:w="60"/>
              <w:right w:type="dxa" w:w="100"/>
            </w:tcMar>
          </w:tcPr>
          <w:p>
            <w:pPr>
              <w:jc w:val="left"/>
            </w:pPr>
            <w:r>
              <w:rPr>
                <w:b w:val="false"/>
                <w:bCs w:val="false"/>
              </w:rPr>
              <w:t xml:space="preserve">Every automated decision (classification, priority, routing) shall be stored with its contributing factors, not just the final outcome.</w:t>
            </w:r>
          </w:p>
        </w:tc>
      </w:tr>
      <w:tr>
        <w:tc>
          <w:tcPr>
            <w:tcW w:type="dxa" w:w="2200"/>
            <w:tcMar>
              <w:top w:type="dxa" w:w="60"/>
              <w:left w:type="dxa" w:w="100"/>
              <w:bottom w:type="dxa" w:w="60"/>
              <w:right w:type="dxa" w:w="100"/>
            </w:tcMar>
          </w:tcPr>
          <w:p>
            <w:pPr>
              <w:jc w:val="left"/>
            </w:pPr>
            <w:r>
              <w:rPr>
                <w:b w:val="false"/>
                <w:bCs w:val="false"/>
              </w:rPr>
              <w:t xml:space="preserve">Maintainability</w:t>
            </w:r>
          </w:p>
        </w:tc>
        <w:tc>
          <w:tcPr>
            <w:tcW w:type="dxa" w:w="7400"/>
            <w:tcMar>
              <w:top w:type="dxa" w:w="60"/>
              <w:left w:type="dxa" w:w="100"/>
              <w:bottom w:type="dxa" w:w="60"/>
              <w:right w:type="dxa" w:w="100"/>
            </w:tcMar>
          </w:tcPr>
          <w:p>
            <w:pPr>
              <w:jc w:val="left"/>
            </w:pPr>
            <w:r>
              <w:rPr>
                <w:b w:val="false"/>
                <w:bCs w:val="false"/>
              </w:rPr>
              <w:t xml:space="preserve">Each intelligence module (NLP, CV, GIS, Priority) shall be independently swappable/retrainable without changes to the workflow engine's contract.</w:t>
            </w:r>
          </w:p>
        </w:tc>
      </w:tr>
      <w:tr>
        <w:tc>
          <w:tcPr>
            <w:tcW w:type="dxa" w:w="2200"/>
            <w:shd w:fill="F2F6FA" w:val="clear"/>
            <w:tcMar>
              <w:top w:type="dxa" w:w="60"/>
              <w:left w:type="dxa" w:w="100"/>
              <w:bottom w:type="dxa" w:w="60"/>
              <w:right w:type="dxa" w:w="100"/>
            </w:tcMar>
          </w:tcPr>
          <w:p>
            <w:pPr>
              <w:jc w:val="left"/>
            </w:pPr>
            <w:r>
              <w:rPr>
                <w:b w:val="false"/>
                <w:bCs w:val="false"/>
              </w:rPr>
              <w:t xml:space="preserve">Localization</w:t>
            </w:r>
          </w:p>
        </w:tc>
        <w:tc>
          <w:tcPr>
            <w:tcW w:type="dxa" w:w="7400"/>
            <w:shd w:fill="F2F6FA" w:val="clear"/>
            <w:tcMar>
              <w:top w:type="dxa" w:w="60"/>
              <w:left w:type="dxa" w:w="100"/>
              <w:bottom w:type="dxa" w:w="60"/>
              <w:right w:type="dxa" w:w="100"/>
            </w:tcMar>
          </w:tcPr>
          <w:p>
            <w:pPr>
              <w:jc w:val="left"/>
            </w:pPr>
            <w:r>
              <w:rPr>
                <w:b w:val="false"/>
                <w:bCs w:val="false"/>
              </w:rPr>
              <w:t xml:space="preserve">System shall support English and Tamil-English code-switched text input in v1; architecture shall allow adding further languages via the lookup-table/embedding approach without redesign.</w:t>
            </w:r>
          </w:p>
        </w:tc>
      </w:tr>
    </w:tbl>
    <w:p>
      <w:r>
        <w:br w:type="page"/>
      </w:r>
    </w:p>
    <w:p>
      <w:pPr>
        <w:pStyle w:val="Heading1"/>
        <w:spacing w:after="150" w:before="300"/>
      </w:pPr>
      <w:r>
        <w:t xml:space="preserve">7. Data Requirements (Core Entities)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val="clear"/>
            <w:tcMar>
              <w:top w:type="dxa" w:w="60"/>
              <w:left w:type="dxa" w:w="100"/>
              <w:bottom w:type="dxa" w:w="60"/>
              <w:right w:type="dxa" w:w="100"/>
            </w:tcMar>
          </w:tcPr>
          <w:p>
            <w:pPr>
              <w:jc w:val="left"/>
            </w:pPr>
            <w:r>
              <w:rPr>
                <w:b/>
                <w:bCs/>
              </w:rPr>
              <w:t xml:space="preserve">Entity</w:t>
            </w:r>
          </w:p>
        </w:tc>
        <w:tc>
          <w:tcPr>
            <w:tcW w:type="dxa" w:w="7000"/>
            <w:shd w:fill="1F3864" w:val="clear"/>
            <w:tcMar>
              <w:top w:type="dxa" w:w="60"/>
              <w:left w:type="dxa" w:w="100"/>
              <w:bottom w:type="dxa" w:w="60"/>
              <w:right w:type="dxa" w:w="100"/>
            </w:tcMar>
          </w:tcPr>
          <w:p>
            <w:pPr>
              <w:jc w:val="left"/>
            </w:pPr>
            <w:r>
              <w:rPr>
                <w:b/>
                <w:bCs/>
              </w:rPr>
              <w:t xml:space="preserve">Key Attributes</w:t>
            </w:r>
          </w:p>
        </w:tc>
      </w:tr>
      <w:tr>
        <w:tc>
          <w:tcPr>
            <w:tcW w:type="dxa" w:w="2600"/>
            <w:tcMar>
              <w:top w:type="dxa" w:w="60"/>
              <w:left w:type="dxa" w:w="100"/>
              <w:bottom w:type="dxa" w:w="60"/>
              <w:right w:type="dxa" w:w="100"/>
            </w:tcMar>
          </w:tcPr>
          <w:p>
            <w:pPr>
              <w:jc w:val="left"/>
            </w:pPr>
            <w:r>
              <w:rPr>
                <w:b w:val="false"/>
                <w:bCs w:val="false"/>
              </w:rPr>
              <w:t xml:space="preserve">departments</w:t>
            </w:r>
          </w:p>
        </w:tc>
        <w:tc>
          <w:tcPr>
            <w:tcW w:type="dxa" w:w="7000"/>
            <w:tcMar>
              <w:top w:type="dxa" w:w="60"/>
              <w:left w:type="dxa" w:w="100"/>
              <w:bottom w:type="dxa" w:w="60"/>
              <w:right w:type="dxa" w:w="100"/>
            </w:tcMar>
          </w:tcPr>
          <w:p>
            <w:pPr>
              <w:jc w:val="left"/>
            </w:pPr>
            <w:r>
              <w:rPr>
                <w:b w:val="false"/>
                <w:bCs w:val="false"/>
              </w:rPr>
              <w:t xml:space="preserve">id, name, category, sla_hours</w:t>
            </w:r>
          </w:p>
        </w:tc>
      </w:tr>
      <w:tr>
        <w:tc>
          <w:tcPr>
            <w:tcW w:type="dxa" w:w="2600"/>
            <w:shd w:fill="F2F6FA" w:val="clear"/>
            <w:tcMar>
              <w:top w:type="dxa" w:w="60"/>
              <w:left w:type="dxa" w:w="100"/>
              <w:bottom w:type="dxa" w:w="60"/>
              <w:right w:type="dxa" w:w="100"/>
            </w:tcMar>
          </w:tcPr>
          <w:p>
            <w:pPr>
              <w:jc w:val="left"/>
            </w:pPr>
            <w:r>
              <w:rPr>
                <w:b w:val="false"/>
                <w:bCs w:val="false"/>
              </w:rPr>
              <w:t xml:space="preserve">jurisdictions</w:t>
            </w:r>
          </w:p>
        </w:tc>
        <w:tc>
          <w:tcPr>
            <w:tcW w:type="dxa" w:w="7000"/>
            <w:shd w:fill="F2F6FA" w:val="clear"/>
            <w:tcMar>
              <w:top w:type="dxa" w:w="60"/>
              <w:left w:type="dxa" w:w="100"/>
              <w:bottom w:type="dxa" w:w="60"/>
              <w:right w:type="dxa" w:w="100"/>
            </w:tcMar>
          </w:tcPr>
          <w:p>
            <w:pPr>
              <w:jc w:val="left"/>
            </w:pPr>
            <w:r>
              <w:rPr>
                <w:b w:val="false"/>
                <w:bCs w:val="false"/>
              </w:rPr>
              <w:t xml:space="preserve">id, zone, ward, area_name, boundary (PostGIS polygon), department_id, office_name, officer_contact</w:t>
            </w:r>
          </w:p>
        </w:tc>
      </w:tr>
      <w:tr>
        <w:tc>
          <w:tcPr>
            <w:tcW w:type="dxa" w:w="2600"/>
            <w:tcMar>
              <w:top w:type="dxa" w:w="60"/>
              <w:left w:type="dxa" w:w="100"/>
              <w:bottom w:type="dxa" w:w="60"/>
              <w:right w:type="dxa" w:w="100"/>
            </w:tcMar>
          </w:tcPr>
          <w:p>
            <w:pPr>
              <w:jc w:val="left"/>
            </w:pPr>
            <w:r>
              <w:rPr>
                <w:b w:val="false"/>
                <w:bCs w:val="false"/>
              </w:rPr>
              <w:t xml:space="preserve">users</w:t>
            </w:r>
          </w:p>
        </w:tc>
        <w:tc>
          <w:tcPr>
            <w:tcW w:type="dxa" w:w="7000"/>
            <w:tcMar>
              <w:top w:type="dxa" w:w="60"/>
              <w:left w:type="dxa" w:w="100"/>
              <w:bottom w:type="dxa" w:w="60"/>
              <w:right w:type="dxa" w:w="100"/>
            </w:tcMar>
          </w:tcPr>
          <w:p>
            <w:pPr>
              <w:jc w:val="left"/>
            </w:pPr>
            <w:r>
              <w:rPr>
                <w:b w:val="false"/>
                <w:bCs w:val="false"/>
              </w:rPr>
              <w:t xml:space="preserve">id, name, role (citizen/officer/supervisor/admin), phone, email, jurisdiction_id</w:t>
            </w:r>
          </w:p>
        </w:tc>
      </w:tr>
      <w:tr>
        <w:tc>
          <w:tcPr>
            <w:tcW w:type="dxa" w:w="2600"/>
            <w:shd w:fill="F2F6FA" w:val="clear"/>
            <w:tcMar>
              <w:top w:type="dxa" w:w="60"/>
              <w:left w:type="dxa" w:w="100"/>
              <w:bottom w:type="dxa" w:w="60"/>
              <w:right w:type="dxa" w:w="100"/>
            </w:tcMar>
          </w:tcPr>
          <w:p>
            <w:pPr>
              <w:jc w:val="left"/>
            </w:pPr>
            <w:r>
              <w:rPr>
                <w:b w:val="false"/>
                <w:bCs w:val="false"/>
              </w:rPr>
              <w:t xml:space="preserve">complaints</w:t>
            </w:r>
          </w:p>
        </w:tc>
        <w:tc>
          <w:tcPr>
            <w:tcW w:type="dxa" w:w="7000"/>
            <w:shd w:fill="F2F6FA" w:val="clear"/>
            <w:tcMar>
              <w:top w:type="dxa" w:w="60"/>
              <w:left w:type="dxa" w:w="100"/>
              <w:bottom w:type="dxa" w:w="60"/>
              <w:right w:type="dxa" w:w="100"/>
            </w:tcMar>
          </w:tcPr>
          <w:p>
            <w:pPr>
              <w:jc w:val="left"/>
            </w:pPr>
            <w:r>
              <w:rPr>
                <w:b w:val="false"/>
                <w:bCs w:val="false"/>
              </w:rPr>
              <w:t xml:space="preserve">id, citizen_id, raw_text, image_url, audio_url, transcribed_text, category, subcategory, department_id, jurisdiction_id, priority_score, priority_label, status, location (point), address_text, cluster_id, sla_deadline, created_at</w:t>
            </w:r>
          </w:p>
        </w:tc>
      </w:tr>
      <w:tr>
        <w:tc>
          <w:tcPr>
            <w:tcW w:type="dxa" w:w="2600"/>
            <w:tcMar>
              <w:top w:type="dxa" w:w="60"/>
              <w:left w:type="dxa" w:w="100"/>
              <w:bottom w:type="dxa" w:w="60"/>
              <w:right w:type="dxa" w:w="100"/>
            </w:tcMar>
          </w:tcPr>
          <w:p>
            <w:pPr>
              <w:jc w:val="left"/>
            </w:pPr>
            <w:r>
              <w:rPr>
                <w:b w:val="false"/>
                <w:bCs w:val="false"/>
              </w:rPr>
              <w:t xml:space="preserve">complaint_events</w:t>
            </w:r>
          </w:p>
        </w:tc>
        <w:tc>
          <w:tcPr>
            <w:tcW w:type="dxa" w:w="7000"/>
            <w:tcMar>
              <w:top w:type="dxa" w:w="60"/>
              <w:left w:type="dxa" w:w="100"/>
              <w:bottom w:type="dxa" w:w="60"/>
              <w:right w:type="dxa" w:w="100"/>
            </w:tcMar>
          </w:tcPr>
          <w:p>
            <w:pPr>
              <w:jc w:val="left"/>
            </w:pPr>
            <w:r>
              <w:rPr>
                <w:b w:val="false"/>
                <w:bCs w:val="false"/>
              </w:rPr>
              <w:t xml:space="preserve">id, complaint_id, actor_id, action, note, created_at (immutable audit log)</w:t>
            </w:r>
          </w:p>
        </w:tc>
      </w:tr>
      <w:tr>
        <w:tc>
          <w:tcPr>
            <w:tcW w:type="dxa" w:w="2600"/>
            <w:shd w:fill="F2F6FA" w:val="clear"/>
            <w:tcMar>
              <w:top w:type="dxa" w:w="60"/>
              <w:left w:type="dxa" w:w="100"/>
              <w:bottom w:type="dxa" w:w="60"/>
              <w:right w:type="dxa" w:w="100"/>
            </w:tcMar>
          </w:tcPr>
          <w:p>
            <w:pPr>
              <w:jc w:val="left"/>
            </w:pPr>
            <w:r>
              <w:rPr>
                <w:b w:val="false"/>
                <w:bCs w:val="false"/>
              </w:rPr>
              <w:t xml:space="preserve">notifications</w:t>
            </w:r>
          </w:p>
        </w:tc>
        <w:tc>
          <w:tcPr>
            <w:tcW w:type="dxa" w:w="7000"/>
            <w:shd w:fill="F2F6FA" w:val="clear"/>
            <w:tcMar>
              <w:top w:type="dxa" w:w="60"/>
              <w:left w:type="dxa" w:w="100"/>
              <w:bottom w:type="dxa" w:w="60"/>
              <w:right w:type="dxa" w:w="100"/>
            </w:tcMar>
          </w:tcPr>
          <w:p>
            <w:pPr>
              <w:jc w:val="left"/>
            </w:pPr>
            <w:r>
              <w:rPr>
                <w:b w:val="false"/>
                <w:bCs w:val="false"/>
              </w:rPr>
              <w:t xml:space="preserve">id, user_id, complaint_id, message, channel, read_at, created_at</w:t>
            </w:r>
          </w:p>
        </w:tc>
      </w:tr>
    </w:tbl>
    <w:p>
      <w:r>
        <w:br w:type="page"/>
      </w:r>
    </w:p>
    <w:p>
      <w:pPr>
        <w:pStyle w:val="Heading1"/>
        <w:spacing w:after="150" w:before="300"/>
      </w:pPr>
      <w:r>
        <w:t xml:space="preserve">8. External Interface Requirements</w:t>
      </w:r>
    </w:p>
    <w:p>
      <w:pPr>
        <w:pStyle w:val="Heading2"/>
        <w:spacing w:after="120" w:before="240"/>
      </w:pPr>
      <w:r>
        <w:t xml:space="preserve">8.1 Key API Endpoints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rPr>
          <w:tblHeader/>
        </w:trPr>
        <w:tc>
          <w:tcPr>
            <w:tcW w:type="dxa" w:w="4000"/>
            <w:shd w:fill="1F3864" w:val="clear"/>
            <w:tcMar>
              <w:top w:type="dxa" w:w="60"/>
              <w:left w:type="dxa" w:w="100"/>
              <w:bottom w:type="dxa" w:w="60"/>
              <w:right w:type="dxa" w:w="100"/>
            </w:tcMar>
          </w:tcPr>
          <w:p>
            <w:pPr>
              <w:jc w:val="left"/>
            </w:pPr>
            <w:r>
              <w:rPr>
                <w:b/>
                <w:bCs/>
              </w:rPr>
              <w:t xml:space="preserve">Endpoint</w:t>
            </w:r>
          </w:p>
        </w:tc>
        <w:tc>
          <w:tcPr>
            <w:tcW w:type="dxa" w:w="5600"/>
            <w:shd w:fill="1F3864" w:val="clear"/>
            <w:tcMar>
              <w:top w:type="dxa" w:w="60"/>
              <w:left w:type="dxa" w:w="100"/>
              <w:bottom w:type="dxa" w:w="60"/>
              <w:right w:type="dxa" w:w="100"/>
            </w:tcMar>
          </w:tcPr>
          <w:p>
            <w:pPr>
              <w:jc w:val="left"/>
            </w:pPr>
            <w:r>
              <w:rPr>
                <w:b/>
                <w:bCs/>
              </w:rPr>
              <w:t xml:space="preserve">Purpose</w:t>
            </w:r>
          </w:p>
        </w:tc>
      </w:tr>
      <w:tr>
        <w:tc>
          <w:tcPr>
            <w:tcW w:type="dxa" w:w="4000"/>
            <w:tcMar>
              <w:top w:type="dxa" w:w="60"/>
              <w:left w:type="dxa" w:w="100"/>
              <w:bottom w:type="dxa" w:w="60"/>
              <w:right w:type="dxa" w:w="100"/>
            </w:tcMar>
          </w:tcPr>
          <w:p>
            <w:pPr>
              <w:jc w:val="left"/>
            </w:pPr>
            <w:r>
              <w:rPr>
                <w:b w:val="false"/>
                <w:bCs w:val="false"/>
              </w:rPr>
              <w:t xml:space="preserve">POST /api/complaints</w:t>
            </w:r>
          </w:p>
        </w:tc>
        <w:tc>
          <w:tcPr>
            <w:tcW w:type="dxa" w:w="5600"/>
            <w:tcMar>
              <w:top w:type="dxa" w:w="60"/>
              <w:left w:type="dxa" w:w="100"/>
              <w:bottom w:type="dxa" w:w="60"/>
              <w:right w:type="dxa" w:w="100"/>
            </w:tcMar>
          </w:tcPr>
          <w:p>
            <w:pPr>
              <w:jc w:val="left"/>
            </w:pPr>
            <w:r>
              <w:rPr>
                <w:b w:val="false"/>
                <w:bCs w:val="false"/>
              </w:rPr>
              <w:t xml:space="preserve">Submit a new complaint (text/image/audio + location)</w:t>
            </w:r>
          </w:p>
        </w:tc>
      </w:tr>
      <w:tr>
        <w:tc>
          <w:tcPr>
            <w:tcW w:type="dxa" w:w="4000"/>
            <w:shd w:fill="F2F6FA" w:val="clear"/>
            <w:tcMar>
              <w:top w:type="dxa" w:w="60"/>
              <w:left w:type="dxa" w:w="100"/>
              <w:bottom w:type="dxa" w:w="60"/>
              <w:right w:type="dxa" w:w="100"/>
            </w:tcMar>
          </w:tcPr>
          <w:p>
            <w:pPr>
              <w:jc w:val="left"/>
            </w:pPr>
            <w:r>
              <w:rPr>
                <w:b w:val="false"/>
                <w:bCs w:val="false"/>
              </w:rPr>
              <w:t xml:space="preserve">GET /api/complaints/{id}</w:t>
            </w:r>
          </w:p>
        </w:tc>
        <w:tc>
          <w:tcPr>
            <w:tcW w:type="dxa" w:w="5600"/>
            <w:shd w:fill="F2F6FA" w:val="clear"/>
            <w:tcMar>
              <w:top w:type="dxa" w:w="60"/>
              <w:left w:type="dxa" w:w="100"/>
              <w:bottom w:type="dxa" w:w="60"/>
              <w:right w:type="dxa" w:w="100"/>
            </w:tcMar>
          </w:tcPr>
          <w:p>
            <w:pPr>
              <w:jc w:val="left"/>
            </w:pPr>
            <w:r>
              <w:rPr>
                <w:b w:val="false"/>
                <w:bCs w:val="false"/>
              </w:rPr>
              <w:t xml:space="preserve">Retrieve complaint detail</w:t>
            </w:r>
          </w:p>
        </w:tc>
      </w:tr>
      <w:tr>
        <w:tc>
          <w:tcPr>
            <w:tcW w:type="dxa" w:w="4000"/>
            <w:tcMar>
              <w:top w:type="dxa" w:w="60"/>
              <w:left w:type="dxa" w:w="100"/>
              <w:bottom w:type="dxa" w:w="60"/>
              <w:right w:type="dxa" w:w="100"/>
            </w:tcMar>
          </w:tcPr>
          <w:p>
            <w:pPr>
              <w:jc w:val="left"/>
            </w:pPr>
            <w:r>
              <w:rPr>
                <w:b w:val="false"/>
                <w:bCs w:val="false"/>
              </w:rPr>
              <w:t xml:space="preserve">GET /api/complaints/{id}/timeline</w:t>
            </w:r>
          </w:p>
        </w:tc>
        <w:tc>
          <w:tcPr>
            <w:tcW w:type="dxa" w:w="5600"/>
            <w:tcMar>
              <w:top w:type="dxa" w:w="60"/>
              <w:left w:type="dxa" w:w="100"/>
              <w:bottom w:type="dxa" w:w="60"/>
              <w:right w:type="dxa" w:w="100"/>
            </w:tcMar>
          </w:tcPr>
          <w:p>
            <w:pPr>
              <w:jc w:val="left"/>
            </w:pPr>
            <w:r>
              <w:rPr>
                <w:b w:val="false"/>
                <w:bCs w:val="false"/>
              </w:rPr>
              <w:t xml:space="preserve">Retrieve full audit trail / notifications for a complaint</w:t>
            </w:r>
          </w:p>
        </w:tc>
      </w:tr>
      <w:tr>
        <w:tc>
          <w:tcPr>
            <w:tcW w:type="dxa" w:w="4000"/>
            <w:shd w:fill="F2F6FA" w:val="clear"/>
            <w:tcMar>
              <w:top w:type="dxa" w:w="60"/>
              <w:left w:type="dxa" w:w="100"/>
              <w:bottom w:type="dxa" w:w="60"/>
              <w:right w:type="dxa" w:w="100"/>
            </w:tcMar>
          </w:tcPr>
          <w:p>
            <w:pPr>
              <w:jc w:val="left"/>
            </w:pPr>
            <w:r>
              <w:rPr>
                <w:b w:val="false"/>
                <w:bCs w:val="false"/>
              </w:rPr>
              <w:t xml:space="preserve">POST /api/complaints/{id}/actions</w:t>
            </w:r>
          </w:p>
        </w:tc>
        <w:tc>
          <w:tcPr>
            <w:tcW w:type="dxa" w:w="5600"/>
            <w:shd w:fill="F2F6FA" w:val="clear"/>
            <w:tcMar>
              <w:top w:type="dxa" w:w="60"/>
              <w:left w:type="dxa" w:w="100"/>
              <w:bottom w:type="dxa" w:w="60"/>
              <w:right w:type="dxa" w:w="100"/>
            </w:tcMar>
          </w:tcPr>
          <w:p>
            <w:pPr>
              <w:jc w:val="left"/>
            </w:pPr>
            <w:r>
              <w:rPr>
                <w:b w:val="false"/>
                <w:bCs w:val="false"/>
              </w:rPr>
              <w:t xml:space="preserve">Officer actions: start_work, mark_resolved, request_more_info, escalate</w:t>
            </w:r>
          </w:p>
        </w:tc>
      </w:tr>
      <w:tr>
        <w:tc>
          <w:tcPr>
            <w:tcW w:type="dxa" w:w="4000"/>
            <w:tcMar>
              <w:top w:type="dxa" w:w="60"/>
              <w:left w:type="dxa" w:w="100"/>
              <w:bottom w:type="dxa" w:w="60"/>
              <w:right w:type="dxa" w:w="100"/>
            </w:tcMar>
          </w:tcPr>
          <w:p>
            <w:pPr>
              <w:jc w:val="left"/>
            </w:pPr>
            <w:r>
              <w:rPr>
                <w:b w:val="false"/>
                <w:bCs w:val="false"/>
              </w:rPr>
              <w:t xml:space="preserve">POST /api/complaints/{id}/approve</w:t>
            </w:r>
          </w:p>
        </w:tc>
        <w:tc>
          <w:tcPr>
            <w:tcW w:type="dxa" w:w="5600"/>
            <w:tcMar>
              <w:top w:type="dxa" w:w="60"/>
              <w:left w:type="dxa" w:w="100"/>
              <w:bottom w:type="dxa" w:w="60"/>
              <w:right w:type="dxa" w:w="100"/>
            </w:tcMar>
          </w:tcPr>
          <w:p>
            <w:pPr>
              <w:jc w:val="left"/>
            </w:pPr>
            <w:r>
              <w:rPr>
                <w:b w:val="false"/>
                <w:bCs w:val="false"/>
              </w:rPr>
              <w:t xml:space="preserve">Supervisor approval or rejection of a resolved complaint</w:t>
            </w:r>
          </w:p>
        </w:tc>
      </w:tr>
      <w:tr>
        <w:tc>
          <w:tcPr>
            <w:tcW w:type="dxa" w:w="4000"/>
            <w:shd w:fill="F2F6FA" w:val="clear"/>
            <w:tcMar>
              <w:top w:type="dxa" w:w="60"/>
              <w:left w:type="dxa" w:w="100"/>
              <w:bottom w:type="dxa" w:w="60"/>
              <w:right w:type="dxa" w:w="100"/>
            </w:tcMar>
          </w:tcPr>
          <w:p>
            <w:pPr>
              <w:jc w:val="left"/>
            </w:pPr>
            <w:r>
              <w:rPr>
                <w:b w:val="false"/>
                <w:bCs w:val="false"/>
              </w:rPr>
              <w:t xml:space="preserve">GET /api/notifications</w:t>
            </w:r>
          </w:p>
        </w:tc>
        <w:tc>
          <w:tcPr>
            <w:tcW w:type="dxa" w:w="5600"/>
            <w:shd w:fill="F2F6FA" w:val="clear"/>
            <w:tcMar>
              <w:top w:type="dxa" w:w="60"/>
              <w:left w:type="dxa" w:w="100"/>
              <w:bottom w:type="dxa" w:w="60"/>
              <w:right w:type="dxa" w:w="100"/>
            </w:tcMar>
          </w:tcPr>
          <w:p>
            <w:pPr>
              <w:jc w:val="left"/>
            </w:pPr>
            <w:r>
              <w:rPr>
                <w:b w:val="false"/>
                <w:bCs w:val="false"/>
              </w:rPr>
              <w:t xml:space="preserve">List a user's notifications (client also subscribes directly to the Supabase Realtime channel on this table for live push)</w:t>
            </w:r>
          </w:p>
        </w:tc>
      </w:tr>
    </w:tbl>
    <w:p>
      <w:pPr>
        <w:pStyle w:val="Heading2"/>
        <w:spacing w:after="120" w:before="240"/>
      </w:pPr>
      <w:r>
        <w:t xml:space="preserve">8.2 User Interfaces</w:t>
      </w:r>
    </w:p>
    <w:p>
      <w:pPr>
        <w:spacing w:after="140"/>
      </w:pPr>
      <w:r>
        <w:t xml:space="preserve">All roles are served by a single Flutter codebase, compiled to Android/iOS for citizens and to Flutter Web for internal staff — this keeps UI logic, widgets, and API-client code shared across a single language rather than maintaining a separate web framework alongside a mobile app.</w:t>
      </w:r>
    </w:p>
    <w:p>
      <w:pPr>
        <w:pStyle w:val="ListParagraph"/>
        <w:numPr>
          <w:ilvl w:val="0"/>
          <w:numId w:val="1"/>
        </w:numPr>
        <w:spacing w:after="60"/>
      </w:pPr>
      <w:r>
        <w:t xml:space="preserve">Citizen (Flutter mobile): submission form, complaint list, complaint detail/timeline</w:t>
      </w:r>
    </w:p>
    <w:p>
      <w:pPr>
        <w:pStyle w:val="ListParagraph"/>
        <w:numPr>
          <w:ilvl w:val="0"/>
          <w:numId w:val="1"/>
        </w:numPr>
        <w:spacing w:after="60"/>
      </w:pPr>
      <w:r>
        <w:t xml:space="preserve">Officer (Flutter Web): prioritized action queue, action detail view</w:t>
      </w:r>
    </w:p>
    <w:p>
      <w:pPr>
        <w:pStyle w:val="ListParagraph"/>
        <w:numPr>
          <w:ilvl w:val="0"/>
          <w:numId w:val="1"/>
        </w:numPr>
        <w:spacing w:after="60"/>
      </w:pPr>
      <w:r>
        <w:t xml:space="preserve">Supervisor (Flutter Web): cross-jurisdiction overview, approval queue, escalation panel, analytics strip</w:t>
      </w:r>
    </w:p>
    <w:p>
      <w:pPr>
        <w:pStyle w:val="ListParagraph"/>
        <w:numPr>
          <w:ilvl w:val="0"/>
          <w:numId w:val="1"/>
        </w:numPr>
        <w:spacing w:after="60"/>
      </w:pPr>
      <w:r>
        <w:t xml:space="preserve">Admin (Flutter Web): GIS map dashboard with density/priority overlays and filters</w:t>
      </w:r>
    </w:p>
    <w:p>
      <w:pPr>
        <w:pStyle w:val="Heading2"/>
        <w:spacing w:after="120" w:before="240"/>
      </w:pPr>
      <w:r>
        <w:t xml:space="preserve">8.3 Authentication</w:t>
      </w:r>
    </w:p>
    <w:p>
      <w:pPr>
        <w:pStyle w:val="ListParagraph"/>
        <w:numPr>
          <w:ilvl w:val="0"/>
          <w:numId w:val="1"/>
        </w:numPr>
        <w:spacing w:after="60"/>
      </w:pPr>
      <w:r>
        <w:t xml:space="preserve">All roles authenticate via Supabase Auth (email/phone OTP for citizens; email/password for officers, supervisors, and admins provisioned by an admin).</w:t>
      </w:r>
    </w:p>
    <w:p>
      <w:pPr>
        <w:pStyle w:val="ListParagraph"/>
        <w:numPr>
          <w:ilvl w:val="0"/>
          <w:numId w:val="1"/>
        </w:numPr>
        <w:spacing w:after="60"/>
      </w:pPr>
      <w:r>
        <w:t xml:space="preserve">FastAPI validates the Supabase-issued JWT on every request rather than maintaining its own session/auth store.</w:t>
      </w:r>
    </w:p>
    <w:p>
      <w:pPr>
        <w:pStyle w:val="ListParagraph"/>
        <w:numPr>
          <w:ilvl w:val="0"/>
          <w:numId w:val="1"/>
        </w:numPr>
        <w:spacing w:after="60"/>
      </w:pPr>
      <w:r>
        <w:t xml:space="preserve">Row-Level Security (RLS) policies in Supabase Postgres provide a second enforcement layer beneath the FastAPI role checks — e.g. an officer's queries are restricted at the database level to their own jurisdiction, not solely by application logic.</w:t>
      </w:r>
    </w:p>
    <w:p>
      <w:r>
        <w:br w:type="page"/>
      </w:r>
    </w:p>
    <w:p>
      <w:pPr>
        <w:pStyle w:val="Heading1"/>
        <w:spacing w:after="150" w:before="300"/>
      </w:pPr>
      <w:r>
        <w:t xml:space="preserve">9. Feasibility Study</w:t>
      </w:r>
    </w:p>
    <w:p>
      <w:pPr>
        <w:pStyle w:val="Heading2"/>
        <w:spacing w:after="120" w:before="240"/>
      </w:pPr>
      <w:r>
        <w:t xml:space="preserve">9.1 Technical Feasibility</w:t>
      </w:r>
    </w:p>
    <w:p>
      <w:pPr>
        <w:spacing w:after="140"/>
      </w:pPr>
      <w:r>
        <w:t xml:space="preserve">All chosen components (sentence-transformers, FAISS, Whisper small/base, CLIP zero-shot, PostGIS, FastAPI, Flutter, Supabase) are open-source or offer a generous free tier, run acceptably on CPU for a demo-scale dataset, and are already within the developer's existing skill set (spaCy/sentence-transformers/FAISS reused directly from a prior project; Supabase already used as the auth/DB layer on the Resume to Readiness project). Supabase specifically removes the need to hand-build auth, file storage, and a real-time push layer, which is a meaningful reduction in solo-developer scope without reducing functional completeness. No component requires a paid API key to demonstrate end-to-end functionality, though production deployment would benefit from a paid geocoder for India-wide address accuracy.</w:t>
      </w:r>
    </w:p>
    <w:p>
      <w:pPr>
        <w:pStyle w:val="Heading2"/>
        <w:spacing w:after="120" w:before="240"/>
      </w:pPr>
      <w:r>
        <w:t xml:space="preserve">9.2 Operational Feasibility</w:t>
      </w:r>
    </w:p>
    <w:p>
      <w:pPr>
        <w:spacing w:after="140"/>
      </w:pPr>
      <w:r>
        <w:t xml:space="preserve">The workflow mirrors how grievance redressal already works administratively (officer executes, supervisor approves), so adoption requires no conceptual retraining of staff — only a new interface for an existing approval pattern. A single Flutter codebase serving both the citizen mobile app and the staff web dashboards also reduces the number of things that can drift out of sync between platforms. The explicit priority breakdown and audit trail directly address the transparency and accountability goals stated in the abstract.</w:t>
      </w:r>
    </w:p>
    <w:p>
      <w:pPr>
        <w:pStyle w:val="Heading2"/>
        <w:spacing w:after="120" w:before="240"/>
      </w:pPr>
      <w:r>
        <w:t xml:space="preserve">9.3 Economic Feasibility</w:t>
      </w:r>
    </w:p>
    <w:p>
      <w:pPr>
        <w:spacing w:after="140"/>
      </w:pPr>
      <w:r>
        <w:t xml:space="preserve">Infrastructure cost for a pilot is limited to Supabase's free/low-cost tier (Postgres+PostGIS, Auth, Storage, Realtime bundled) and compute for CPU inference; all core ML models are free and self-hosted within the FastAPI backend. The main future cost driver would be a production-grade geocoding/SMS provider and a paid Supabase tier at scale, both of which are optional scaling decisions rather than architectural requirements.</w:t>
      </w:r>
    </w:p>
    <w:p>
      <w:pPr>
        <w:pStyle w:val="Heading2"/>
        <w:spacing w:after="120" w:before="240"/>
      </w:pPr>
      <w:r>
        <w:t xml:space="preserve">9.4 Schedule Feasibility</w:t>
      </w:r>
    </w:p>
    <w:p>
      <w:pPr>
        <w:spacing w:after="140"/>
      </w:pPr>
      <w:r>
        <w:t xml:space="preserve">The system is scoped into 15 incremental build stages (scaffolding → intelligence modules → workflow → dashboards → hardening), each independently testable, making it realistic for a solo developer to complete within a typical single-semester project timeline while maintaining a working, demoable system at every stage rather than only at the very end.</w:t>
      </w:r>
    </w:p>
    <w:p>
      <w:pPr>
        <w:pStyle w:val="Heading2"/>
        <w:spacing w:after="120" w:before="240"/>
      </w:pPr>
      <w:r>
        <w:t xml:space="preserve">9.5 Risk Register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1F3864" w:val="clear"/>
            <w:tcMar>
              <w:top w:type="dxa" w:w="60"/>
              <w:left w:type="dxa" w:w="100"/>
              <w:bottom w:type="dxa" w:w="60"/>
              <w:right w:type="dxa" w:w="100"/>
            </w:tcMar>
          </w:tcPr>
          <w:p>
            <w:pPr>
              <w:jc w:val="left"/>
            </w:pPr>
            <w:r>
              <w:rPr>
                <w:b/>
                <w:bCs/>
              </w:rPr>
              <w:t xml:space="preserve">Risk</w:t>
            </w:r>
          </w:p>
        </w:tc>
        <w:tc>
          <w:tcPr>
            <w:tcW w:type="dxa" w:w="5400"/>
            <w:shd w:fill="1F3864" w:val="clear"/>
            <w:tcMar>
              <w:top w:type="dxa" w:w="60"/>
              <w:left w:type="dxa" w:w="100"/>
              <w:bottom w:type="dxa" w:w="60"/>
              <w:right w:type="dxa" w:w="100"/>
            </w:tcMar>
          </w:tcPr>
          <w:p>
            <w:pPr>
              <w:jc w:val="left"/>
            </w:pPr>
            <w:r>
              <w:rPr>
                <w:b/>
                <w:bCs/>
              </w:rPr>
              <w:t xml:space="preserve">Mitigation</w:t>
            </w:r>
          </w:p>
        </w:tc>
      </w:tr>
      <w:tr>
        <w:tc>
          <w:tcPr>
            <w:tcW w:type="dxa" w:w="4200"/>
            <w:tcMar>
              <w:top w:type="dxa" w:w="60"/>
              <w:left w:type="dxa" w:w="100"/>
              <w:bottom w:type="dxa" w:w="60"/>
              <w:right w:type="dxa" w:w="100"/>
            </w:tcMar>
          </w:tcPr>
          <w:p>
            <w:pPr>
              <w:jc w:val="left"/>
            </w:pPr>
            <w:r>
              <w:rPr>
                <w:b w:val="false"/>
                <w:bCs w:val="false"/>
              </w:rPr>
              <w:t xml:space="preserve">Low classification confidence on ambiguous complaints</w:t>
            </w:r>
          </w:p>
        </w:tc>
        <w:tc>
          <w:tcPr>
            <w:tcW w:type="dxa" w:w="5400"/>
            <w:tcMar>
              <w:top w:type="dxa" w:w="60"/>
              <w:left w:type="dxa" w:w="100"/>
              <w:bottom w:type="dxa" w:w="60"/>
              <w:right w:type="dxa" w:w="100"/>
            </w:tcMar>
          </w:tcPr>
          <w:p>
            <w:pPr>
              <w:jc w:val="left"/>
            </w:pPr>
            <w:r>
              <w:rPr>
                <w:b w:val="false"/>
                <w:bCs w:val="false"/>
              </w:rPr>
              <w:t xml:space="preserve">Explicit 'needs_review' fallback to admin triage instead of forced misassignment</w:t>
            </w:r>
          </w:p>
        </w:tc>
      </w:tr>
      <w:tr>
        <w:tc>
          <w:tcPr>
            <w:tcW w:type="dxa" w:w="4200"/>
            <w:shd w:fill="F2F6FA" w:val="clear"/>
            <w:tcMar>
              <w:top w:type="dxa" w:w="60"/>
              <w:left w:type="dxa" w:w="100"/>
              <w:bottom w:type="dxa" w:w="60"/>
              <w:right w:type="dxa" w:w="100"/>
            </w:tcMar>
          </w:tcPr>
          <w:p>
            <w:pPr>
              <w:jc w:val="left"/>
            </w:pPr>
            <w:r>
              <w:rPr>
                <w:b w:val="false"/>
                <w:bCs w:val="false"/>
              </w:rPr>
              <w:t xml:space="preserve">Geocoding inaccuracy for informal addresses</w:t>
            </w:r>
          </w:p>
        </w:tc>
        <w:tc>
          <w:tcPr>
            <w:tcW w:type="dxa" w:w="5400"/>
            <w:shd w:fill="F2F6FA" w:val="clear"/>
            <w:tcMar>
              <w:top w:type="dxa" w:w="60"/>
              <w:left w:type="dxa" w:w="100"/>
              <w:bottom w:type="dxa" w:w="60"/>
              <w:right w:type="dxa" w:w="100"/>
            </w:tcMar>
          </w:tcPr>
          <w:p>
            <w:pPr>
              <w:jc w:val="left"/>
            </w:pPr>
            <w:r>
              <w:rPr>
                <w:b w:val="false"/>
                <w:bCs w:val="false"/>
              </w:rPr>
              <w:t xml:space="preserve">Cache + fallback-to-nearest-jurisdiction path, clearly flagged as uncertain</w:t>
            </w:r>
          </w:p>
        </w:tc>
      </w:tr>
      <w:tr>
        <w:tc>
          <w:tcPr>
            <w:tcW w:type="dxa" w:w="4200"/>
            <w:tcMar>
              <w:top w:type="dxa" w:w="60"/>
              <w:left w:type="dxa" w:w="100"/>
              <w:bottom w:type="dxa" w:w="60"/>
              <w:right w:type="dxa" w:w="100"/>
            </w:tcMar>
          </w:tcPr>
          <w:p>
            <w:pPr>
              <w:jc w:val="left"/>
            </w:pPr>
            <w:r>
              <w:rPr>
                <w:b w:val="false"/>
                <w:bCs w:val="false"/>
              </w:rPr>
              <w:t xml:space="preserve">CPU inference latency at scale</w:t>
            </w:r>
          </w:p>
        </w:tc>
        <w:tc>
          <w:tcPr>
            <w:tcW w:type="dxa" w:w="5400"/>
            <w:tcMar>
              <w:top w:type="dxa" w:w="60"/>
              <w:left w:type="dxa" w:w="100"/>
              <w:bottom w:type="dxa" w:w="60"/>
              <w:right w:type="dxa" w:w="100"/>
            </w:tcMar>
          </w:tcPr>
          <w:p>
            <w:pPr>
              <w:jc w:val="left"/>
            </w:pPr>
            <w:r>
              <w:rPr>
                <w:b w:val="false"/>
                <w:bCs w:val="false"/>
              </w:rPr>
              <w:t xml:space="preserve">Async background processing; models chosen specifically for CPU feasibility</w:t>
            </w:r>
          </w:p>
        </w:tc>
      </w:tr>
      <w:tr>
        <w:tc>
          <w:tcPr>
            <w:tcW w:type="dxa" w:w="4200"/>
            <w:shd w:fill="F2F6FA" w:val="clear"/>
            <w:tcMar>
              <w:top w:type="dxa" w:w="60"/>
              <w:left w:type="dxa" w:w="100"/>
              <w:bottom w:type="dxa" w:w="60"/>
              <w:right w:type="dxa" w:w="100"/>
            </w:tcMar>
          </w:tcPr>
          <w:p>
            <w:pPr>
              <w:jc w:val="left"/>
            </w:pPr>
            <w:r>
              <w:rPr>
                <w:b w:val="false"/>
                <w:bCs w:val="false"/>
              </w:rPr>
              <w:t xml:space="preserve">Jurisdiction boundary data unavailable for demo region</w:t>
            </w:r>
          </w:p>
        </w:tc>
        <w:tc>
          <w:tcPr>
            <w:tcW w:type="dxa" w:w="5400"/>
            <w:shd w:fill="F2F6FA" w:val="clear"/>
            <w:tcMar>
              <w:top w:type="dxa" w:w="60"/>
              <w:left w:type="dxa" w:w="100"/>
              <w:bottom w:type="dxa" w:w="60"/>
              <w:right w:type="dxa" w:w="100"/>
            </w:tcMar>
          </w:tcPr>
          <w:p>
            <w:pPr>
              <w:jc w:val="left"/>
            </w:pPr>
            <w:r>
              <w:rPr>
                <w:b w:val="false"/>
                <w:bCs w:val="false"/>
              </w:rPr>
              <w:t xml:space="preserve">Use approximated/synthetic ward polygons for demonstration, documented as such</w:t>
            </w:r>
          </w:p>
        </w:tc>
      </w:tr>
    </w:tbl>
    <w:p>
      <w:r>
        <w:br w:type="page"/>
      </w:r>
    </w:p>
    <w:p>
      <w:pPr>
        <w:pStyle w:val="Heading1"/>
        <w:spacing w:after="150" w:before="300"/>
      </w:pPr>
      <w:r>
        <w:t xml:space="preserve">10. Appendix — Traceability to Abstract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4400"/>
      </w:tblGrid>
      <w:tr>
        <w:trPr>
          <w:tblHeader/>
        </w:trPr>
        <w:tc>
          <w:tcPr>
            <w:tcW w:type="dxa" w:w="5200"/>
            <w:shd w:fill="1F3864" w:val="clear"/>
            <w:tcMar>
              <w:top w:type="dxa" w:w="60"/>
              <w:left w:type="dxa" w:w="100"/>
              <w:bottom w:type="dxa" w:w="60"/>
              <w:right w:type="dxa" w:w="100"/>
            </w:tcMar>
          </w:tcPr>
          <w:p>
            <w:pPr>
              <w:jc w:val="left"/>
            </w:pPr>
            <w:r>
              <w:rPr>
                <w:b/>
                <w:bCs/>
              </w:rPr>
              <w:t xml:space="preserve">Abstract Statement</w:t>
            </w:r>
          </w:p>
        </w:tc>
        <w:tc>
          <w:tcPr>
            <w:tcW w:type="dxa" w:w="4400"/>
            <w:shd w:fill="1F3864" w:val="clear"/>
            <w:tcMar>
              <w:top w:type="dxa" w:w="60"/>
              <w:left w:type="dxa" w:w="100"/>
              <w:bottom w:type="dxa" w:w="60"/>
              <w:right w:type="dxa" w:w="100"/>
            </w:tcMar>
          </w:tcPr>
          <w:p>
            <w:pPr>
              <w:jc w:val="left"/>
            </w:pPr>
            <w:r>
              <w:rPr>
                <w:b/>
                <w:bCs/>
              </w:rPr>
              <w:t xml:space="preserve">Addressed By</w:t>
            </w:r>
          </w:p>
        </w:tc>
      </w:tr>
      <w:tr>
        <w:tc>
          <w:tcPr>
            <w:tcW w:type="dxa" w:w="5200"/>
            <w:tcMar>
              <w:top w:type="dxa" w:w="60"/>
              <w:left w:type="dxa" w:w="100"/>
              <w:bottom w:type="dxa" w:w="60"/>
              <w:right w:type="dxa" w:w="100"/>
            </w:tcMar>
          </w:tcPr>
          <w:p>
            <w:pPr>
              <w:jc w:val="left"/>
            </w:pPr>
            <w:r>
              <w:rPr>
                <w:b w:val="false"/>
                <w:bCs w:val="false"/>
              </w:rPr>
              <w:t xml:space="preserve">"Automatically understands citizen complaints submitted through images, text, or voice"</w:t>
            </w:r>
          </w:p>
        </w:tc>
        <w:tc>
          <w:tcPr>
            <w:tcW w:type="dxa" w:w="4400"/>
            <w:tcMar>
              <w:top w:type="dxa" w:w="60"/>
              <w:left w:type="dxa" w:w="100"/>
              <w:bottom w:type="dxa" w:w="60"/>
              <w:right w:type="dxa" w:w="100"/>
            </w:tcMar>
          </w:tcPr>
          <w:p>
            <w:pPr>
              <w:jc w:val="left"/>
            </w:pPr>
            <w:r>
              <w:rPr>
                <w:b w:val="false"/>
                <w:bCs w:val="false"/>
              </w:rPr>
              <w:t xml:space="preserve">Modules 4.1–4.3 (ASR, NLP, CV)</w:t>
            </w:r>
          </w:p>
        </w:tc>
      </w:tr>
      <w:tr>
        <w:tc>
          <w:tcPr>
            <w:tcW w:type="dxa" w:w="5200"/>
            <w:shd w:fill="F2F6FA" w:val="clear"/>
            <w:tcMar>
              <w:top w:type="dxa" w:w="60"/>
              <w:left w:type="dxa" w:w="100"/>
              <w:bottom w:type="dxa" w:w="60"/>
              <w:right w:type="dxa" w:w="100"/>
            </w:tcMar>
          </w:tcPr>
          <w:p>
            <w:pPr>
              <w:jc w:val="left"/>
            </w:pPr>
            <w:r>
              <w:rPr>
                <w:b w:val="false"/>
                <w:bCs w:val="false"/>
              </w:rPr>
              <w:t xml:space="preserve">"Extracts the complaint location... identifies the responsible government department"</w:t>
            </w:r>
          </w:p>
        </w:tc>
        <w:tc>
          <w:tcPr>
            <w:tcW w:type="dxa" w:w="4400"/>
            <w:shd w:fill="F2F6FA" w:val="clear"/>
            <w:tcMar>
              <w:top w:type="dxa" w:w="60"/>
              <w:left w:type="dxa" w:w="100"/>
              <w:bottom w:type="dxa" w:w="60"/>
              <w:right w:type="dxa" w:w="100"/>
            </w:tcMar>
          </w:tcPr>
          <w:p>
            <w:pPr>
              <w:jc w:val="left"/>
            </w:pPr>
            <w:r>
              <w:rPr>
                <w:b w:val="false"/>
                <w:bCs w:val="false"/>
              </w:rPr>
              <w:t xml:space="preserve">Modules 4.2, 4.4</w:t>
            </w:r>
          </w:p>
        </w:tc>
      </w:tr>
      <w:tr>
        <w:tc>
          <w:tcPr>
            <w:tcW w:type="dxa" w:w="5200"/>
            <w:tcMar>
              <w:top w:type="dxa" w:w="60"/>
              <w:left w:type="dxa" w:w="100"/>
              <w:bottom w:type="dxa" w:w="60"/>
              <w:right w:type="dxa" w:w="100"/>
            </w:tcMar>
          </w:tcPr>
          <w:p>
            <w:pPr>
              <w:jc w:val="left"/>
            </w:pPr>
            <w:r>
              <w:rPr>
                <w:b w:val="false"/>
                <w:bCs w:val="false"/>
              </w:rPr>
              <w:t xml:space="preserve">"Estimates the complaint priority based on severity"</w:t>
            </w:r>
          </w:p>
        </w:tc>
        <w:tc>
          <w:tcPr>
            <w:tcW w:type="dxa" w:w="4400"/>
            <w:tcMar>
              <w:top w:type="dxa" w:w="60"/>
              <w:left w:type="dxa" w:w="100"/>
              <w:bottom w:type="dxa" w:w="60"/>
              <w:right w:type="dxa" w:w="100"/>
            </w:tcMar>
          </w:tcPr>
          <w:p>
            <w:pPr>
              <w:jc w:val="left"/>
            </w:pPr>
            <w:r>
              <w:rPr>
                <w:b w:val="false"/>
                <w:bCs w:val="false"/>
              </w:rPr>
              <w:t xml:space="preserve">Module 4.5</w:t>
            </w:r>
          </w:p>
        </w:tc>
      </w:tr>
      <w:tr>
        <w:tc>
          <w:tcPr>
            <w:tcW w:type="dxa" w:w="5200"/>
            <w:shd w:fill="F2F6FA" w:val="clear"/>
            <w:tcMar>
              <w:top w:type="dxa" w:w="60"/>
              <w:left w:type="dxa" w:w="100"/>
              <w:bottom w:type="dxa" w:w="60"/>
              <w:right w:type="dxa" w:w="100"/>
            </w:tcMar>
          </w:tcPr>
          <w:p>
            <w:pPr>
              <w:jc w:val="left"/>
            </w:pPr>
            <w:r>
              <w:rPr>
                <w:b w:val="false"/>
                <w:bCs w:val="false"/>
              </w:rPr>
              <w:t xml:space="preserve">"Routes it to the appropriate jurisdictional office"</w:t>
            </w:r>
          </w:p>
        </w:tc>
        <w:tc>
          <w:tcPr>
            <w:tcW w:type="dxa" w:w="4400"/>
            <w:shd w:fill="F2F6FA" w:val="clear"/>
            <w:tcMar>
              <w:top w:type="dxa" w:w="60"/>
              <w:left w:type="dxa" w:w="100"/>
              <w:bottom w:type="dxa" w:w="60"/>
              <w:right w:type="dxa" w:w="100"/>
            </w:tcMar>
          </w:tcPr>
          <w:p>
            <w:pPr>
              <w:jc w:val="left"/>
            </w:pPr>
            <w:r>
              <w:rPr>
                <w:b w:val="false"/>
                <w:bCs w:val="false"/>
              </w:rPr>
              <w:t xml:space="preserve">Modules 4.4, 4.6</w:t>
            </w:r>
          </w:p>
        </w:tc>
      </w:tr>
      <w:tr>
        <w:tc>
          <w:tcPr>
            <w:tcW w:type="dxa" w:w="5200"/>
            <w:tcMar>
              <w:top w:type="dxa" w:w="60"/>
              <w:left w:type="dxa" w:w="100"/>
              <w:bottom w:type="dxa" w:w="60"/>
              <w:right w:type="dxa" w:w="100"/>
            </w:tcMar>
          </w:tcPr>
          <w:p>
            <w:pPr>
              <w:jc w:val="left"/>
            </w:pPr>
            <w:r>
              <w:rPr>
                <w:b w:val="false"/>
                <w:bCs w:val="false"/>
              </w:rPr>
              <w:t xml:space="preserve">"Determines administrative area, zone, ward, and responsible local office"</w:t>
            </w:r>
          </w:p>
        </w:tc>
        <w:tc>
          <w:tcPr>
            <w:tcW w:type="dxa" w:w="4400"/>
            <w:tcMar>
              <w:top w:type="dxa" w:w="60"/>
              <w:left w:type="dxa" w:w="100"/>
              <w:bottom w:type="dxa" w:w="60"/>
              <w:right w:type="dxa" w:w="100"/>
            </w:tcMar>
          </w:tcPr>
          <w:p>
            <w:pPr>
              <w:jc w:val="left"/>
            </w:pPr>
            <w:r>
              <w:rPr>
                <w:b w:val="false"/>
                <w:bCs w:val="false"/>
              </w:rPr>
              <w:t xml:space="preserve">Module 4.4 (GIS)</w:t>
            </w:r>
          </w:p>
        </w:tc>
      </w:tr>
      <w:tr>
        <w:tc>
          <w:tcPr>
            <w:tcW w:type="dxa" w:w="5200"/>
            <w:shd w:fill="F2F6FA" w:val="clear"/>
            <w:tcMar>
              <w:top w:type="dxa" w:w="60"/>
              <w:left w:type="dxa" w:w="100"/>
              <w:bottom w:type="dxa" w:w="60"/>
              <w:right w:type="dxa" w:w="100"/>
            </w:tcMar>
          </w:tcPr>
          <w:p>
            <w:pPr>
              <w:jc w:val="left"/>
            </w:pPr>
            <w:r>
              <w:rPr>
                <w:b w:val="false"/>
                <w:bCs w:val="false"/>
              </w:rPr>
              <w:t xml:space="preserve">"Forwards the complaint simultaneously to the concerned officer and supervising authority"</w:t>
            </w:r>
          </w:p>
        </w:tc>
        <w:tc>
          <w:tcPr>
            <w:tcW w:type="dxa" w:w="4400"/>
            <w:shd w:fill="F2F6FA" w:val="clear"/>
            <w:tcMar>
              <w:top w:type="dxa" w:w="60"/>
              <w:left w:type="dxa" w:w="100"/>
              <w:bottom w:type="dxa" w:w="60"/>
              <w:right w:type="dxa" w:w="100"/>
            </w:tcMar>
          </w:tcPr>
          <w:p>
            <w:pPr>
              <w:jc w:val="left"/>
            </w:pPr>
            <w:r>
              <w:rPr>
                <w:b w:val="false"/>
                <w:bCs w:val="false"/>
              </w:rPr>
              <w:t xml:space="preserve">Module 4.6 (Routing Engine)</w:t>
            </w:r>
          </w:p>
        </w:tc>
      </w:tr>
      <w:tr>
        <w:tc>
          <w:tcPr>
            <w:tcW w:type="dxa" w:w="5200"/>
            <w:tcMar>
              <w:top w:type="dxa" w:w="60"/>
              <w:left w:type="dxa" w:w="100"/>
              <w:bottom w:type="dxa" w:w="60"/>
              <w:right w:type="dxa" w:w="100"/>
            </w:tcMar>
          </w:tcPr>
          <w:p>
            <w:pPr>
              <w:jc w:val="left"/>
            </w:pPr>
            <w:r>
              <w:rPr>
                <w:b w:val="false"/>
                <w:bCs w:val="false"/>
              </w:rPr>
              <w:t xml:space="preserve">"Dynamic workflow tracks complaint progress... officers update actions... supervisors approve"</w:t>
            </w:r>
          </w:p>
        </w:tc>
        <w:tc>
          <w:tcPr>
            <w:tcW w:type="dxa" w:w="4400"/>
            <w:tcMar>
              <w:top w:type="dxa" w:w="60"/>
              <w:left w:type="dxa" w:w="100"/>
              <w:bottom w:type="dxa" w:w="60"/>
              <w:right w:type="dxa" w:w="100"/>
            </w:tcMar>
          </w:tcPr>
          <w:p>
            <w:pPr>
              <w:jc w:val="left"/>
            </w:pPr>
            <w:r>
              <w:rPr>
                <w:b w:val="false"/>
                <w:bCs w:val="false"/>
              </w:rPr>
              <w:t xml:space="preserve">Module 4.7 (FSM)</w:t>
            </w:r>
          </w:p>
        </w:tc>
      </w:tr>
      <w:tr>
        <w:tc>
          <w:tcPr>
            <w:tcW w:type="dxa" w:w="5200"/>
            <w:shd w:fill="F2F6FA" w:val="clear"/>
            <w:tcMar>
              <w:top w:type="dxa" w:w="60"/>
              <w:left w:type="dxa" w:w="100"/>
              <w:bottom w:type="dxa" w:w="60"/>
              <w:right w:type="dxa" w:w="100"/>
            </w:tcMar>
          </w:tcPr>
          <w:p>
            <w:pPr>
              <w:jc w:val="left"/>
            </w:pPr>
            <w:r>
              <w:rPr>
                <w:b w:val="false"/>
                <w:bCs w:val="false"/>
              </w:rPr>
              <w:t xml:space="preserve">"Citizens receive real-time notifications... monitor status transparently"</w:t>
            </w:r>
          </w:p>
        </w:tc>
        <w:tc>
          <w:tcPr>
            <w:tcW w:type="dxa" w:w="4400"/>
            <w:shd w:fill="F2F6FA" w:val="clear"/>
            <w:tcMar>
              <w:top w:type="dxa" w:w="60"/>
              <w:left w:type="dxa" w:w="100"/>
              <w:bottom w:type="dxa" w:w="60"/>
              <w:right w:type="dxa" w:w="100"/>
            </w:tcMar>
          </w:tcPr>
          <w:p>
            <w:pPr>
              <w:jc w:val="left"/>
            </w:pPr>
            <w:r>
              <w:rPr>
                <w:b w:val="false"/>
                <w:bCs w:val="false"/>
              </w:rPr>
              <w:t xml:space="preserve">Module 4.8, FR-6.1–6.3</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864"/>
      <w:sz w:val="30"/>
      <w:szCs w:val="30"/>
    </w:rPr>
  </w:style>
  <w:style w:type="paragraph" w:styleId="Heading2">
    <w:name w:val="Heading 2"/>
    <w:basedOn w:val="Normal"/>
    <w:next w:val="Normal"/>
    <w:qFormat/>
    <w:pPr>
      <w:spacing w:after="120" w:before="240"/>
    </w:pPr>
    <w:rPr>
      <w:b/>
      <w:bCs/>
      <w:color w:val="2C5F8A"/>
      <w:sz w:val="26"/>
      <w:szCs w:val="26"/>
    </w:rPr>
  </w:style>
  <w:style w:type="paragraph" w:styleId="Heading3">
    <w:name w:val="Heading 3"/>
    <w:basedOn w:val="Normal"/>
    <w:next w:val="Normal"/>
    <w:qFormat/>
    <w:pPr>
      <w:spacing w:after="100" w:before="180"/>
    </w:pPr>
    <w:rPr>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1867d0888ea2380779a9b265b39e79519dedd4.png"/><Relationship Id="rId8" Type="http://schemas.openxmlformats.org/officeDocument/2006/relationships/image" Target="media/d6a5322761e50a09d2443eab5b4b1223f8eec6f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2026-07-12T04:04:18.652Z</dcterms:created>
  <dcterms:modified xsi:type="dcterms:W3CDTF">2026-07-12T04:04:18.662Z</dcterms:modified>
</cp:coreProperties>
</file>

<file path=docProps/custom.xml><?xml version="1.0" encoding="utf-8"?>
<Properties xmlns="http://schemas.openxmlformats.org/officeDocument/2006/custom-properties" xmlns:vt="http://schemas.openxmlformats.org/officeDocument/2006/docPropsVTypes"/>
</file>