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6"/>
        </w:rPr>
        <w:t>دليل المستخدم والتنصيب - لوحة السعودة (AlphaX)</w:t>
      </w:r>
    </w:p>
    <w:p>
      <w:r>
        <w:rPr>
          <w:b/>
          <w:sz w:val="32"/>
        </w:rPr>
        <w:t>AlphaX Saudization Dashboard - Installation &amp; User Guide</w:t>
      </w:r>
    </w:p>
    <w:p>
      <w:pPr>
        <w:jc w:val="right"/>
      </w:pPr>
      <w:r>
        <w:t>هذا الدليل يشرح كيفية تنصيب التطبيق على Frappe/ERPNext (الإصدار 15 فما فوق)، وكيفية الإعداد الأولي، وتشغيل التقارير، وفهم مؤشرات الأداء الرئيسية.</w:t>
      </w:r>
    </w:p>
    <w:p>
      <w:pPr>
        <w:jc w:val="right"/>
      </w:pPr>
      <w:r>
        <w:t>ملاحظة: يعتمد تصنيف الموظف (سعودي/خليجي/غير خليجي) على حقل الجنسية في نموذج الموظف (Employee.nationality) المرتبط بـ Country.</w:t>
      </w:r>
    </w:p>
    <w:p>
      <w:r>
        <w:t>This guide explains how to install the app on Frappe/ERPNext (v15+), complete first-time configuration, run the reports, and interpret KPIs.</w:t>
      </w:r>
    </w:p>
    <w:p>
      <w:r>
        <w:t>Note: Nationality grouping (Saudi/GCC/Non-GCC) is derived from Employee.nationality (Link to Country).</w:t>
      </w:r>
    </w:p>
    <w:p>
      <w:pPr>
        <w:jc w:val="right"/>
      </w:pPr>
      <w:r>
        <w:rPr>
          <w:b/>
          <w:sz w:val="28"/>
        </w:rPr>
        <w:t>١) التنصيب (Frappe Cloud / Bench)</w:t>
      </w:r>
    </w:p>
    <w:p>
      <w:pPr>
        <w:pStyle w:val="ListBullet"/>
        <w:jc w:val="right"/>
      </w:pPr>
      <w:r>
        <w:t>أ) أضف التطبيق من مستودع GitHub إلى موقعك.</w:t>
      </w:r>
    </w:p>
    <w:p>
      <w:pPr>
        <w:pStyle w:val="ListBullet"/>
        <w:jc w:val="right"/>
      </w:pPr>
      <w:r>
        <w:t>ب) ثبّت التطبيق على الموقع ثم نفّذ migrate.</w:t>
      </w:r>
    </w:p>
    <w:p>
      <w:pPr>
        <w:pStyle w:val="ListBullet"/>
        <w:jc w:val="right"/>
      </w:pPr>
      <w:r>
        <w:t>أوامر مثال:</w:t>
      </w:r>
    </w:p>
    <w:p>
      <w:pPr>
        <w:jc w:val="right"/>
      </w:pPr>
      <w:r>
        <w:rPr>
          <w:rFonts w:ascii="Courier New" w:hAnsi="Courier New"/>
        </w:rPr>
        <w:t>bench get-app https://github.com/&lt;your_org&gt;/&lt;your_repo&gt;</w:t>
      </w:r>
    </w:p>
    <w:p>
      <w:pPr>
        <w:jc w:val="right"/>
      </w:pPr>
      <w:r>
        <w:rPr>
          <w:rFonts w:ascii="Courier New" w:hAnsi="Courier New"/>
        </w:rPr>
        <w:t>bench --site &lt;site&gt; install-app saudization_dashboard</w:t>
      </w:r>
    </w:p>
    <w:p>
      <w:pPr>
        <w:jc w:val="right"/>
      </w:pPr>
      <w:r>
        <w:rPr>
          <w:rFonts w:ascii="Courier New" w:hAnsi="Courier New"/>
        </w:rPr>
        <w:t>bench migrate</w:t>
      </w:r>
    </w:p>
    <w:p>
      <w:r>
        <w:rPr>
          <w:b/>
          <w:sz w:val="28"/>
        </w:rPr>
        <w:t>1) Installation (Frappe Cloud / Bench)</w:t>
      </w:r>
    </w:p>
    <w:p>
      <w:pPr>
        <w:pStyle w:val="ListBullet"/>
      </w:pPr>
      <w:r>
        <w:t>a) Add the app from your GitHub repository to your site.</w:t>
      </w:r>
    </w:p>
    <w:p>
      <w:pPr>
        <w:pStyle w:val="ListBullet"/>
      </w:pPr>
      <w:r>
        <w:t>b) Install the app and run migrate.</w:t>
      </w:r>
    </w:p>
    <w:p>
      <w:pPr>
        <w:pStyle w:val="ListBullet"/>
      </w:pPr>
      <w:r>
        <w:t>Example commands:</w:t>
      </w:r>
    </w:p>
    <w:p>
      <w:r>
        <w:rPr>
          <w:rFonts w:ascii="Courier New" w:hAnsi="Courier New"/>
        </w:rPr>
        <w:t>bench get-app https://github.com/&lt;your_org&gt;/&lt;your_repo&gt;</w:t>
      </w:r>
    </w:p>
    <w:p>
      <w:r>
        <w:rPr>
          <w:rFonts w:ascii="Courier New" w:hAnsi="Courier New"/>
        </w:rPr>
        <w:t>bench --site &lt;site&gt; install-app saudization_dashboard</w:t>
      </w:r>
    </w:p>
    <w:p>
      <w:r>
        <w:rPr>
          <w:rFonts w:ascii="Courier New" w:hAnsi="Courier New"/>
        </w:rPr>
        <w:t>bench migrate</w:t>
      </w:r>
    </w:p>
    <w:p>
      <w:pPr>
        <w:jc w:val="right"/>
      </w:pPr>
      <w:r>
        <w:rPr>
          <w:b/>
          <w:sz w:val="28"/>
        </w:rPr>
        <w:t>٢) الإعداد الأولي</w:t>
      </w:r>
    </w:p>
    <w:p>
      <w:pPr>
        <w:pStyle w:val="ListBullet"/>
        <w:jc w:val="right"/>
      </w:pPr>
      <w:r>
        <w:t>افتح Saudization Settings وحدد: (1) جنسية السعودية، (2) قائمة الجنسيات الخليجية (GCC).</w:t>
      </w:r>
    </w:p>
    <w:p>
      <w:pPr>
        <w:pStyle w:val="ListBullet"/>
        <w:jc w:val="right"/>
      </w:pPr>
      <w:r>
        <w:t>أنشئ Saudization Policy لكل شركة وحدد Target % مع تاريخ السريان.</w:t>
      </w:r>
    </w:p>
    <w:p>
      <w:pPr>
        <w:pStyle w:val="ListBullet"/>
        <w:jc w:val="right"/>
      </w:pPr>
      <w:r>
        <w:t>اختياري: أضف Policy Lines لاستهداف أقسام/مسميات/مجموعات محددة.</w:t>
      </w:r>
    </w:p>
    <w:p>
      <w:r>
        <w:rPr>
          <w:b/>
          <w:sz w:val="28"/>
        </w:rPr>
        <w:t>2) First-time Setup</w:t>
      </w:r>
    </w:p>
    <w:p>
      <w:pPr>
        <w:pStyle w:val="ListBullet"/>
      </w:pPr>
      <w:r>
        <w:t>Open Saudization Settings and set: (1) Saudi nationality, (2) GCC nationalities list.</w:t>
      </w:r>
    </w:p>
    <w:p>
      <w:pPr>
        <w:pStyle w:val="ListBullet"/>
      </w:pPr>
      <w:r>
        <w:t>Create Saudization Policy per Company with Target % and effective dates.</w:t>
      </w:r>
    </w:p>
    <w:p>
      <w:pPr>
        <w:pStyle w:val="ListBullet"/>
      </w:pPr>
      <w:r>
        <w:t>Optional: Add Policy Lines for Department/Designation/Nationality Group targets.</w:t>
      </w:r>
    </w:p>
    <w:p>
      <w:pPr>
        <w:jc w:val="right"/>
      </w:pPr>
      <w:r>
        <w:rPr>
          <w:b/>
          <w:sz w:val="28"/>
        </w:rPr>
        <w:t>٣) الصلاحيات</w:t>
      </w:r>
    </w:p>
    <w:p>
      <w:pPr>
        <w:pStyle w:val="ListBullet"/>
        <w:jc w:val="right"/>
      </w:pPr>
      <w:r>
        <w:t>يوصى بحصر صفحة الدليل على أدوار: System Manager و HR Manager.</w:t>
      </w:r>
    </w:p>
    <w:p>
      <w:pPr>
        <w:pStyle w:val="ListBullet"/>
        <w:jc w:val="right"/>
      </w:pPr>
      <w:r>
        <w:t>التقارير تتطلب صلاحية قراءة Employee (وحقول الجنسية).</w:t>
      </w:r>
    </w:p>
    <w:p>
      <w:r>
        <w:rPr>
          <w:b/>
          <w:sz w:val="28"/>
        </w:rPr>
        <w:t>3) Permissions</w:t>
      </w:r>
    </w:p>
    <w:p>
      <w:pPr>
        <w:pStyle w:val="ListBullet"/>
      </w:pPr>
      <w:r>
        <w:t>Recommended: restrict the Help page to System Manager and HR Manager roles.</w:t>
      </w:r>
    </w:p>
    <w:p>
      <w:pPr>
        <w:pStyle w:val="ListBullet"/>
      </w:pPr>
      <w:r>
        <w:t>Reports require read access to Employee (including nationality fields).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