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120"/>
      </w:pPr>
      <w:r>
        <w:rPr>
          <w:rFonts w:ascii="Arial" w:cs="Arial" w:eastAsia="Arial" w:hAnsi="Arial"/>
          <w:b/>
          <w:bCs/>
          <w:color w:val="0F3D56"/>
          <w:sz w:val="64"/>
          <w:szCs w:val="64"/>
        </w:rPr>
        <w:t xml:space="preserve">AlphaX PieceWork</w:t>
      </w:r>
    </w:p>
    <w:p>
      <w:pPr>
        <w:spacing w:after="80"/>
      </w:pPr>
      <w:r>
        <w:rPr>
          <w:rFonts w:ascii="Arial" w:cs="Arial" w:eastAsia="Arial" w:hAnsi="Arial"/>
          <w:color w:val="1B2A33"/>
          <w:sz w:val="34"/>
          <w:szCs w:val="34"/>
        </w:rPr>
        <w:t xml:space="preserve">Implementation &amp; Administration Guide</w:t>
      </w:r>
    </w:p>
    <w:p>
      <w:pPr>
        <w:pBdr>
          <w:bottom w:val="single" w:color="F2B233" w:sz="18" w:space="10"/>
        </w:pBdr>
        <w:bidi w:val="false"/>
        <w:spacing w:after="600"/>
      </w:pPr>
      <w:r>
        <w:rPr>
          <w:rFonts w:ascii="Arial" w:cs="Arial" w:eastAsia="Arial" w:hAnsi="Arial"/>
          <w:color w:val="0F3D56"/>
          <w:sz w:val="28"/>
          <w:szCs w:val="28"/>
          <w:rtl/>
        </w:rPr>
        <w:t xml:space="preserve">دليل التنفيذ والإدارة — نظام أجور العمل بالقطعة</w:t>
      </w:r>
    </w:p>
    <w:p>
      <w:pPr>
        <w:spacing w:after="120" w:line="290"/>
      </w:pPr>
      <w:r>
        <w:rPr>
          <w:rFonts w:ascii="Arial" w:cs="Arial" w:eastAsia="Arial" w:hAnsi="Arial"/>
          <w:b/>
          <w:bCs/>
          <w:sz w:val="21"/>
          <w:szCs w:val="21"/>
        </w:rPr>
        <w:t xml:space="preserve">Product: </w:t>
      </w:r>
      <w:r>
        <w:rPr>
          <w:rFonts w:ascii="Arial" w:cs="Arial" w:eastAsia="Arial" w:hAnsi="Arial"/>
          <w:sz w:val="21"/>
          <w:szCs w:val="21"/>
        </w:rPr>
        <w:t xml:space="preserve">alphax_piecework v1.0.0 for Frappe / ERPNext v15</w:t>
      </w:r>
    </w:p>
    <w:p>
      <w:pPr>
        <w:spacing w:after="120" w:line="290"/>
      </w:pPr>
      <w:r>
        <w:rPr>
          <w:rFonts w:ascii="Arial" w:cs="Arial" w:eastAsia="Arial" w:hAnsi="Arial"/>
          <w:b/>
          <w:bCs/>
          <w:sz w:val="21"/>
          <w:szCs w:val="21"/>
        </w:rPr>
        <w:t xml:space="preserve">Publisher: </w:t>
      </w:r>
      <w:r>
        <w:rPr>
          <w:rFonts w:ascii="Arial" w:cs="Arial" w:eastAsia="Arial" w:hAnsi="Arial"/>
          <w:sz w:val="21"/>
          <w:szCs w:val="21"/>
        </w:rPr>
        <w:t xml:space="preserve">Neotec Integrated Solutions, Riyadh</w:t>
      </w:r>
    </w:p>
    <w:p>
      <w:pPr>
        <w:spacing w:after="120" w:line="290"/>
      </w:pPr>
      <w:r>
        <w:rPr>
          <w:rFonts w:ascii="Arial" w:cs="Arial" w:eastAsia="Arial" w:hAnsi="Arial"/>
          <w:b/>
          <w:bCs/>
          <w:sz w:val="21"/>
          <w:szCs w:val="21"/>
        </w:rPr>
        <w:t xml:space="preserve">Document date: </w:t>
      </w:r>
      <w:r>
        <w:rPr>
          <w:rFonts w:ascii="Arial" w:cs="Arial" w:eastAsia="Arial" w:hAnsi="Arial"/>
          <w:sz w:val="21"/>
          <w:szCs w:val="21"/>
        </w:rPr>
        <w:t xml:space="preserve">11 September 2026</w:t>
      </w:r>
    </w:p>
    <w:p>
      <w:pPr>
        <w:spacing w:after="120" w:line="290"/>
      </w:pPr>
      <w:r>
        <w:rPr>
          <w:rFonts w:ascii="Arial" w:cs="Arial" w:eastAsia="Arial" w:hAnsi="Arial"/>
          <w:b/>
          <w:bCs/>
          <w:sz w:val="21"/>
          <w:szCs w:val="21"/>
        </w:rPr>
        <w:t xml:space="preserve">Audience: </w:t>
      </w:r>
      <w:r>
        <w:rPr>
          <w:rFonts w:ascii="Arial" w:cs="Arial" w:eastAsia="Arial" w:hAnsi="Arial"/>
          <w:sz w:val="21"/>
          <w:szCs w:val="21"/>
        </w:rPr>
        <w:t xml:space="preserve">Implementation consultants, production managers, payroll and finance administrators</w:t>
      </w:r>
    </w:p>
    <w:p>
      <w:pPr>
        <w:spacing w:before="1400"/>
      </w:pPr>
      <w:r>
        <w:rPr>
          <w:rFonts w:ascii="Arial" w:cs="Arial" w:eastAsia="Arial" w:hAnsi="Arial"/>
          <w:color w:val="6B7C86"/>
          <w:sz w:val="17"/>
          <w:szCs w:val="17"/>
        </w:rPr>
        <w:t xml:space="preserve">Confidential. Proprietary software of Neotec Integrated Solutions.</w:t>
      </w:r>
    </w:p>
    <w:p>
      <w:r>
        <w:br w:type="page"/>
      </w:r>
    </w:p>
    <w:p>
      <w:pPr>
        <w:sectPr>
          <w:pgSz w:w="11906" w:h="16838" w:orient="portrait"/>
          <w:pgMar w:top="1134" w:right="1134" w:bottom="1134" w:left="1134" w:header="708" w:footer="708" w:gutter="0"/>
          <w:pgNumType/>
          <w:docGrid w:linePitch="360"/>
        </w:sectPr>
      </w:pPr>
    </w:p>
    <w:p>
      <w:pPr>
        <w:spacing w:after="240"/>
      </w:pPr>
      <w:r>
        <w:rPr>
          <w:rFonts w:ascii="Arial" w:cs="Arial" w:eastAsia="Arial" w:hAnsi="Arial"/>
          <w:b/>
          <w:bCs/>
          <w:color w:val="0F3D56"/>
          <w:sz w:val="36"/>
          <w:szCs w:val="36"/>
        </w:rPr>
        <w:t xml:space="preserve">Contents</w:t>
      </w:r>
    </w:p>
    <w:p>
      <w:pPr>
        <w:spacing w:after="20" w:before="100"/>
        <w:ind w:left="200" w:hanging="200"/>
      </w:pPr>
      <w:r>
        <w:rPr>
          <w:rFonts w:ascii="Arial" w:cs="Arial" w:eastAsia="Arial" w:hAnsi="Arial"/>
          <w:b/>
          <w:bCs/>
          <w:color w:val="0F3D56"/>
          <w:sz w:val="22"/>
          <w:szCs w:val="22"/>
        </w:rPr>
        <w:t xml:space="preserve">1.  </w:t>
      </w:r>
      <w:r>
        <w:rPr>
          <w:rFonts w:ascii="Arial" w:cs="Arial" w:eastAsia="Arial" w:hAnsi="Arial"/>
          <w:b/>
          <w:bCs/>
          <w:color w:val="0F3D56"/>
          <w:sz w:val="22"/>
          <w:szCs w:val="22"/>
        </w:rPr>
        <w:t xml:space="preserve">What the app does</w:t>
      </w:r>
    </w:p>
    <w:p>
      <w:pPr>
        <w:spacing w:after="40"/>
        <w:ind w:left="460"/>
      </w:pPr>
      <w:r>
        <w:rPr>
          <w:rFonts w:ascii="Arial" w:cs="Arial" w:eastAsia="Arial" w:hAnsi="Arial"/>
          <w:color w:val="6B7C86"/>
          <w:sz w:val="19"/>
          <w:szCs w:val="19"/>
        </w:rPr>
        <w:t xml:space="preserve">Enhancements beyond the original development plan</w:t>
      </w:r>
    </w:p>
    <w:p>
      <w:pPr>
        <w:spacing w:after="20" w:before="100"/>
        <w:ind w:left="200" w:hanging="200"/>
      </w:pPr>
      <w:r>
        <w:rPr>
          <w:rFonts w:ascii="Arial" w:cs="Arial" w:eastAsia="Arial" w:hAnsi="Arial"/>
          <w:b/>
          <w:bCs/>
          <w:color w:val="0F3D56"/>
          <w:sz w:val="22"/>
          <w:szCs w:val="22"/>
        </w:rPr>
        <w:t xml:space="preserve">2.  </w:t>
      </w:r>
      <w:r>
        <w:rPr>
          <w:rFonts w:ascii="Arial" w:cs="Arial" w:eastAsia="Arial" w:hAnsi="Arial"/>
          <w:b/>
          <w:bCs/>
          <w:color w:val="0F3D56"/>
          <w:sz w:val="22"/>
          <w:szCs w:val="22"/>
        </w:rPr>
        <w:t xml:space="preserve">Components</w:t>
      </w:r>
    </w:p>
    <w:p>
      <w:pPr>
        <w:spacing w:after="40"/>
        <w:ind w:left="460"/>
      </w:pPr>
      <w:r>
        <w:rPr>
          <w:rFonts w:ascii="Arial" w:cs="Arial" w:eastAsia="Arial" w:hAnsi="Arial"/>
          <w:color w:val="6B7C86"/>
          <w:sz w:val="19"/>
          <w:szCs w:val="19"/>
        </w:rPr>
        <w:t xml:space="preserve">DocTypes · Screens, reports and outputs</w:t>
      </w:r>
    </w:p>
    <w:p>
      <w:pPr>
        <w:spacing w:after="20" w:before="100"/>
        <w:ind w:left="200" w:hanging="200"/>
      </w:pPr>
      <w:r>
        <w:rPr>
          <w:rFonts w:ascii="Arial" w:cs="Arial" w:eastAsia="Arial" w:hAnsi="Arial"/>
          <w:b/>
          <w:bCs/>
          <w:color w:val="0F3D56"/>
          <w:sz w:val="22"/>
          <w:szCs w:val="22"/>
        </w:rPr>
        <w:t xml:space="preserve">3.  </w:t>
      </w:r>
      <w:r>
        <w:rPr>
          <w:rFonts w:ascii="Arial" w:cs="Arial" w:eastAsia="Arial" w:hAnsi="Arial"/>
          <w:b/>
          <w:bCs/>
          <w:color w:val="0F3D56"/>
          <w:sz w:val="22"/>
          <w:szCs w:val="22"/>
        </w:rPr>
        <w:t xml:space="preserve">Installation</w:t>
      </w:r>
    </w:p>
    <w:p>
      <w:pPr>
        <w:spacing w:after="40"/>
        <w:ind w:left="460"/>
      </w:pPr>
      <w:r>
        <w:rPr>
          <w:rFonts w:ascii="Arial" w:cs="Arial" w:eastAsia="Arial" w:hAnsi="Arial"/>
          <w:color w:val="6B7C86"/>
          <w:sz w:val="19"/>
          <w:szCs w:val="19"/>
        </w:rPr>
        <w:t xml:space="preserve">Frappe Cloud · Self-hosted bench · Custom fields added</w:t>
      </w:r>
    </w:p>
    <w:p>
      <w:pPr>
        <w:spacing w:after="20" w:before="100"/>
        <w:ind w:left="200" w:hanging="200"/>
      </w:pPr>
      <w:r>
        <w:rPr>
          <w:rFonts w:ascii="Arial" w:cs="Arial" w:eastAsia="Arial" w:hAnsi="Arial"/>
          <w:b/>
          <w:bCs/>
          <w:color w:val="0F3D56"/>
          <w:sz w:val="22"/>
          <w:szCs w:val="22"/>
        </w:rPr>
        <w:t xml:space="preserve">4.  </w:t>
      </w:r>
      <w:r>
        <w:rPr>
          <w:rFonts w:ascii="Arial" w:cs="Arial" w:eastAsia="Arial" w:hAnsi="Arial"/>
          <w:b/>
          <w:bCs/>
          <w:color w:val="0F3D56"/>
          <w:sz w:val="22"/>
          <w:szCs w:val="22"/>
        </w:rPr>
        <w:t xml:space="preserve">Configuration checklist</w:t>
      </w:r>
    </w:p>
    <w:p>
      <w:pPr>
        <w:spacing w:after="40"/>
        <w:ind w:left="460"/>
      </w:pPr>
      <w:r>
        <w:rPr>
          <w:rFonts w:ascii="Arial" w:cs="Arial" w:eastAsia="Arial" w:hAnsi="Arial"/>
          <w:color w:val="6B7C86"/>
          <w:sz w:val="19"/>
          <w:szCs w:val="19"/>
        </w:rPr>
        <w:t xml:space="preserve">Ten settings to complete before first use</w:t>
      </w:r>
    </w:p>
    <w:p>
      <w:pPr>
        <w:spacing w:after="20" w:before="100"/>
        <w:ind w:left="200" w:hanging="200"/>
      </w:pPr>
      <w:r>
        <w:rPr>
          <w:rFonts w:ascii="Arial" w:cs="Arial" w:eastAsia="Arial" w:hAnsi="Arial"/>
          <w:b/>
          <w:bCs/>
          <w:color w:val="0F3D56"/>
          <w:sz w:val="22"/>
          <w:szCs w:val="22"/>
        </w:rPr>
        <w:t xml:space="preserve">5.  </w:t>
      </w:r>
      <w:r>
        <w:rPr>
          <w:rFonts w:ascii="Arial" w:cs="Arial" w:eastAsia="Arial" w:hAnsi="Arial"/>
          <w:b/>
          <w:bCs/>
          <w:color w:val="0F3D56"/>
          <w:sz w:val="22"/>
          <w:szCs w:val="22"/>
        </w:rPr>
        <w:t xml:space="preserve">Daily operation</w:t>
      </w:r>
    </w:p>
    <w:p>
      <w:pPr>
        <w:spacing w:after="40"/>
        <w:ind w:left="460"/>
      </w:pPr>
      <w:r>
        <w:rPr>
          <w:rFonts w:ascii="Arial" w:cs="Arial" w:eastAsia="Arial" w:hAnsi="Arial"/>
          <w:color w:val="6B7C86"/>
          <w:sz w:val="19"/>
          <w:szCs w:val="19"/>
        </w:rPr>
        <w:t xml:space="preserve">Capture · Validation on submit · Quality · Wage batch</w:t>
      </w:r>
    </w:p>
    <w:p>
      <w:pPr>
        <w:spacing w:after="20" w:before="100"/>
        <w:ind w:left="200" w:hanging="200"/>
      </w:pPr>
      <w:r>
        <w:rPr>
          <w:rFonts w:ascii="Arial" w:cs="Arial" w:eastAsia="Arial" w:hAnsi="Arial"/>
          <w:b/>
          <w:bCs/>
          <w:color w:val="0F3D56"/>
          <w:sz w:val="22"/>
          <w:szCs w:val="22"/>
        </w:rPr>
        <w:t xml:space="preserve">6.  </w:t>
      </w:r>
      <w:r>
        <w:rPr>
          <w:rFonts w:ascii="Arial" w:cs="Arial" w:eastAsia="Arial" w:hAnsi="Arial"/>
          <w:b/>
          <w:bCs/>
          <w:color w:val="0F3D56"/>
          <w:sz w:val="22"/>
          <w:szCs w:val="22"/>
        </w:rPr>
        <w:t xml:space="preserve">Calculation rules with a worked example</w:t>
      </w:r>
    </w:p>
    <w:p>
      <w:pPr>
        <w:spacing w:after="40"/>
        <w:ind w:left="460"/>
      </w:pPr>
      <w:r>
        <w:rPr>
          <w:rFonts w:ascii="Arial" w:cs="Arial" w:eastAsia="Arial" w:hAnsi="Arial"/>
          <w:color w:val="6B7C86"/>
          <w:sz w:val="19"/>
          <w:szCs w:val="19"/>
        </w:rPr>
        <w:t xml:space="preserve">Worked figures · Statutory guards</w:t>
      </w:r>
    </w:p>
    <w:p>
      <w:pPr>
        <w:spacing w:after="20" w:before="100"/>
        <w:ind w:left="200" w:hanging="200"/>
      </w:pPr>
      <w:r>
        <w:rPr>
          <w:rFonts w:ascii="Arial" w:cs="Arial" w:eastAsia="Arial" w:hAnsi="Arial"/>
          <w:b/>
          <w:bCs/>
          <w:color w:val="0F3D56"/>
          <w:sz w:val="22"/>
          <w:szCs w:val="22"/>
        </w:rPr>
        <w:t xml:space="preserve">7.  </w:t>
      </w:r>
      <w:r>
        <w:rPr>
          <w:rFonts w:ascii="Arial" w:cs="Arial" w:eastAsia="Arial" w:hAnsi="Arial"/>
          <w:b/>
          <w:bCs/>
          <w:color w:val="0F3D56"/>
          <w:sz w:val="22"/>
          <w:szCs w:val="22"/>
        </w:rPr>
        <w:t xml:space="preserve">Terminal and device integration</w:t>
      </w:r>
    </w:p>
    <w:p>
      <w:pPr>
        <w:spacing w:after="40"/>
        <w:ind w:left="460"/>
      </w:pPr>
      <w:r>
        <w:rPr>
          <w:rFonts w:ascii="Arial" w:cs="Arial" w:eastAsia="Arial" w:hAnsi="Arial"/>
          <w:color w:val="6B7C86"/>
          <w:sz w:val="19"/>
          <w:szCs w:val="19"/>
        </w:rPr>
        <w:t xml:space="preserve">Set-up · API contract</w:t>
      </w:r>
    </w:p>
    <w:p>
      <w:pPr>
        <w:spacing w:after="20" w:before="100"/>
        <w:ind w:left="200" w:hanging="200"/>
      </w:pPr>
      <w:r>
        <w:rPr>
          <w:rFonts w:ascii="Arial" w:cs="Arial" w:eastAsia="Arial" w:hAnsi="Arial"/>
          <w:b/>
          <w:bCs/>
          <w:color w:val="0F3D56"/>
          <w:sz w:val="22"/>
          <w:szCs w:val="22"/>
        </w:rPr>
        <w:t xml:space="preserve">8.  </w:t>
      </w:r>
      <w:r>
        <w:rPr>
          <w:rFonts w:ascii="Arial" w:cs="Arial" w:eastAsia="Arial" w:hAnsi="Arial"/>
          <w:b/>
          <w:bCs/>
          <w:color w:val="0F3D56"/>
          <w:sz w:val="22"/>
          <w:szCs w:val="22"/>
        </w:rPr>
        <w:t xml:space="preserve">Security, privacy and audit</w:t>
      </w:r>
    </w:p>
    <w:p>
      <w:pPr>
        <w:spacing w:after="40"/>
        <w:ind w:left="460"/>
      </w:pPr>
      <w:r>
        <w:rPr>
          <w:rFonts w:ascii="Arial" w:cs="Arial" w:eastAsia="Arial" w:hAnsi="Arial"/>
          <w:color w:val="6B7C86"/>
          <w:sz w:val="19"/>
          <w:szCs w:val="19"/>
        </w:rPr>
        <w:t xml:space="preserve">Controls and how each is implemented</w:t>
      </w:r>
    </w:p>
    <w:p>
      <w:pPr>
        <w:spacing w:after="20" w:before="100"/>
        <w:ind w:left="200" w:hanging="200"/>
      </w:pPr>
      <w:r>
        <w:rPr>
          <w:rFonts w:ascii="Arial" w:cs="Arial" w:eastAsia="Arial" w:hAnsi="Arial"/>
          <w:b/>
          <w:bCs/>
          <w:color w:val="0F3D56"/>
          <w:sz w:val="22"/>
          <w:szCs w:val="22"/>
        </w:rPr>
        <w:t xml:space="preserve">9.  </w:t>
      </w:r>
      <w:r>
        <w:rPr>
          <w:rFonts w:ascii="Arial" w:cs="Arial" w:eastAsia="Arial" w:hAnsi="Arial"/>
          <w:b/>
          <w:bCs/>
          <w:color w:val="0F3D56"/>
          <w:sz w:val="22"/>
          <w:szCs w:val="22"/>
        </w:rPr>
        <w:t xml:space="preserve">Test evidence</w:t>
      </w:r>
    </w:p>
    <w:p>
      <w:pPr>
        <w:spacing w:after="40"/>
        <w:ind w:left="460"/>
      </w:pPr>
      <w:r>
        <w:rPr>
          <w:rFonts w:ascii="Arial" w:cs="Arial" w:eastAsia="Arial" w:hAnsi="Arial"/>
          <w:color w:val="6B7C86"/>
          <w:sz w:val="19"/>
          <w:szCs w:val="19"/>
        </w:rPr>
        <w:t xml:space="preserve">Results · Defects found and fixed during testing</w:t>
      </w:r>
    </w:p>
    <w:p>
      <w:pPr>
        <w:spacing w:after="20" w:before="100"/>
        <w:ind w:left="200" w:hanging="200"/>
      </w:pPr>
      <w:r>
        <w:rPr>
          <w:rFonts w:ascii="Arial" w:cs="Arial" w:eastAsia="Arial" w:hAnsi="Arial"/>
          <w:b/>
          <w:bCs/>
          <w:color w:val="0F3D56"/>
          <w:sz w:val="22"/>
          <w:szCs w:val="22"/>
        </w:rPr>
        <w:t xml:space="preserve">10.  </w:t>
      </w:r>
      <w:r>
        <w:rPr>
          <w:rFonts w:ascii="Arial" w:cs="Arial" w:eastAsia="Arial" w:hAnsi="Arial"/>
          <w:b/>
          <w:bCs/>
          <w:color w:val="0F3D56"/>
          <w:sz w:val="22"/>
          <w:szCs w:val="22"/>
        </w:rPr>
        <w:t xml:space="preserve">Limitations and decisions for go-live</w:t>
      </w:r>
    </w:p>
    <w:p>
      <w:pPr>
        <w:spacing w:after="40"/>
        <w:ind w:left="460"/>
      </w:pPr>
      <w:r>
        <w:rPr>
          <w:rFonts w:ascii="Arial" w:cs="Arial" w:eastAsia="Arial" w:hAnsi="Arial"/>
          <w:color w:val="6B7C86"/>
          <w:sz w:val="19"/>
          <w:szCs w:val="19"/>
        </w:rPr>
        <w:t xml:space="preserve">Open items before rollout</w:t>
      </w:r>
    </w:p>
    <w:p>
      <w:r>
        <w:br w:type="page"/>
      </w:r>
    </w:p>
    <w:p>
      <w:pPr>
        <w:pStyle w:val="Heading1"/>
      </w:pPr>
      <w:r>
        <w:t xml:space="preserve">1. What the app does</w:t>
      </w:r>
    </w:p>
    <w:p>
      <w:pPr>
        <w:spacing w:after="120" w:line="290"/>
      </w:pPr>
      <w:r>
        <w:rPr>
          <w:rFonts w:ascii="Arial" w:cs="Arial" w:eastAsia="Arial" w:hAnsi="Arial"/>
          <w:sz w:val="21"/>
          <w:szCs w:val="21"/>
        </w:rPr>
        <w:t xml:space="preserve">AlphaX PieceWork turns shop-floor output into correct, auditable piece-rate wages inside ERPNext. Output can be captured from the desk, from ERPNext Job Cards, from an offline-capable operator terminal, or from barcode scanners, RFID gates and PLC counters through a token-secured API. Every entry is priced from an effective-dated rate matrix, checked against plausible capacity, material issued and upstream output, adjusted for quality defects according to who was responsible, and posted to the general ledger or to HRMS payroll.</w:t>
      </w:r>
    </w:p>
    <w:p>
      <w:pPr>
        <w:spacing w:after="200" w:before="120"/>
        <w:jc w:val="center"/>
      </w:pPr>
      <w:r>
        <w:drawing>
          <wp:inline distT="0" distB="0" distL="0" distR="0">
            <wp:extent cx="6096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133600"/>
                    </a:xfrm>
                    <a:prstGeom prst="rect">
                      <a:avLst/>
                    </a:prstGeom>
                  </pic:spPr>
                </pic:pic>
              </a:graphicData>
            </a:graphic>
          </wp:inline>
        </w:drawing>
      </w:r>
    </w:p>
    <w:p>
      <w:pPr>
        <w:pStyle w:val="Heading2"/>
      </w:pPr>
      <w:r>
        <w:t xml:space="preserve">1.1 Enhancements beyond the original development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238"/>
      </w:tblGrid>
      <w:tr>
        <w:trPr>
          <w:tblHeader/>
        </w:trPr>
        <w:tc>
          <w:tcPr>
            <w:tcW w:type="dxa" w:w="15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Area</w:t>
            </w:r>
          </w:p>
        </w:tc>
        <w:tc>
          <w:tcPr>
            <w:tcW w:type="dxa" w:w="29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Original plan</w:t>
            </w:r>
          </w:p>
        </w:tc>
        <w:tc>
          <w:tcPr>
            <w:tcW w:type="dxa" w:w="5238"/>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What was built</w:t>
            </w:r>
          </w:p>
        </w:tc>
      </w:tr>
      <w:tr>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Hours</w:t>
            </w:r>
          </w:p>
        </w:tc>
        <w:tc>
          <w:tcPr>
            <w:tcW w:type="dxa" w:w="29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Default of 8 hours when blank</w:t>
            </w:r>
          </w:p>
        </w:tc>
        <w:tc>
          <w:tcPr>
            <w:tcW w:type="dxa" w:w="5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Hours derived from real From/To timestamps; logs over 24 h, future times and overtime above hours are rejected</w:t>
            </w:r>
          </w:p>
        </w:tc>
      </w:tr>
      <w:tr>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Capacity</w:t>
            </w:r>
          </w:p>
        </w:tc>
        <w:tc>
          <w:tcPr>
            <w:tcW w:type="dxa" w:w="29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Shift hours × machine speed, hard block</w:t>
            </w:r>
          </w:p>
        </w:tc>
        <w:tc>
          <w:tcPr>
            <w:tcW w:type="dxa" w:w="52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Stricter of rated speed or Standard Allowed Minutes × 130 % efficiency cap, scaled by worker skill; excess is held for manager review</w:t>
            </w:r>
          </w:p>
        </w:tc>
      </w:tr>
      <w:tr>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Approvals</w:t>
            </w:r>
          </w:p>
        </w:tc>
        <w:tc>
          <w:tcPr>
            <w:tcW w:type="dxa" w:w="29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Not specified</w:t>
            </w:r>
          </w:p>
        </w:tc>
        <w:tc>
          <w:tcPr>
            <w:tcW w:type="dxa" w:w="5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Segregation of duties: a manager cannot approve a log they entered; supervisors cannot approve</w:t>
            </w:r>
          </w:p>
        </w:tc>
      </w:tr>
      <w:tr>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Ghost logging</w:t>
            </w:r>
          </w:p>
        </w:tc>
        <w:tc>
          <w:tcPr>
            <w:tcW w:type="dxa" w:w="29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Not covered</w:t>
            </w:r>
          </w:p>
        </w:tc>
        <w:tc>
          <w:tcPr>
            <w:tcW w:type="dxa" w:w="52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Overlapping time windows for the same worker (including cell members) are rejected</w:t>
            </w:r>
          </w:p>
        </w:tc>
      </w:tr>
      <w:tr>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Material check</w:t>
            </w:r>
          </w:p>
        </w:tc>
        <w:tc>
          <w:tcPr>
            <w:tcW w:type="dxa" w:w="29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Sum of all operations vs produced qty</w:t>
            </w:r>
          </w:p>
        </w:tc>
        <w:tc>
          <w:tcPr>
            <w:tcW w:type="dxa" w:w="5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Per-operation total vs Work Order qty and material transferred, under a row lock; flow balance against the previous routing step (BOM fallback)</w:t>
            </w:r>
          </w:p>
        </w:tc>
      </w:tr>
      <w:tr>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Quality</w:t>
            </w:r>
          </w:p>
        </w:tc>
        <w:tc>
          <w:tcPr>
            <w:tcW w:type="dxa" w:w="29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Deduct on rejection</w:t>
            </w:r>
          </w:p>
        </w:tc>
        <w:tc>
          <w:tcPr>
            <w:tcW w:type="dxa" w:w="52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Responsibility routing: worker is never charged for machine, material or design faults; rework pays the specialist</w:t>
            </w:r>
          </w:p>
        </w:tc>
      </w:tr>
      <w:tr>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Incentives</w:t>
            </w:r>
          </w:p>
        </w:tc>
        <w:tc>
          <w:tcPr>
            <w:tcW w:type="dxa" w:w="29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Flat slabs</w:t>
            </w:r>
          </w:p>
        </w:tc>
        <w:tc>
          <w:tcPr>
            <w:tcW w:type="dxa" w:w="5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Marginal (tax-bracket style) slabs on daily accepted pieces, independent of entry order</w:t>
            </w:r>
          </w:p>
        </w:tc>
      </w:tr>
      <w:tr>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Labour law</w:t>
            </w:r>
          </w:p>
        </w:tc>
        <w:tc>
          <w:tcPr>
            <w:tcW w:type="dxa" w:w="29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Not covered</w:t>
            </w:r>
          </w:p>
        </w:tc>
        <w:tc>
          <w:tcPr>
            <w:tcW w:type="dxa" w:w="52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Configurable damage and total deduction caps plus a minimum daily earnings guarantee</w:t>
            </w:r>
          </w:p>
        </w:tc>
      </w:tr>
      <w:tr>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Posting</w:t>
            </w:r>
          </w:p>
        </w:tc>
        <w:tc>
          <w:tcPr>
            <w:tcW w:type="dxa" w:w="29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JE, Additional Salary or both</w:t>
            </w:r>
          </w:p>
        </w:tc>
        <w:tc>
          <w:tcPr>
            <w:tcW w:type="dxa" w:w="5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One mode per batch ("both" double-books expense); HRMS optional with salary-structure pre-flight; background posting with retry</w:t>
            </w:r>
          </w:p>
        </w:tc>
      </w:tr>
      <w:tr>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Integrity</w:t>
            </w:r>
          </w:p>
        </w:tc>
        <w:tc>
          <w:tcPr>
            <w:tcW w:type="dxa" w:w="29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Version history</w:t>
            </w:r>
          </w:p>
        </w:tc>
        <w:tc>
          <w:tcPr>
            <w:tcW w:type="dxa" w:w="52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Hash-chained audit trail with one-click verification that detects direct database edits</w:t>
            </w:r>
          </w:p>
        </w:tc>
      </w:tr>
      <w:tr>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Devices</w:t>
            </w:r>
          </w:p>
        </w:tc>
        <w:tc>
          <w:tcPr>
            <w:tcW w:type="dxa" w:w="29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Not covered</w:t>
            </w:r>
          </w:p>
        </w:tc>
        <w:tc>
          <w:tcPr>
            <w:tcW w:type="dxa" w:w="5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Idempotent offline-first ingest with client UUIDs; replays after Wi-Fi drops never double count</w:t>
            </w:r>
          </w:p>
        </w:tc>
      </w:tr>
    </w:tbl>
    <w:p>
      <w:pPr>
        <w:spacing w:after="120"/>
      </w:pPr>
    </w:p>
    <w:p>
      <w:pPr>
        <w:pStyle w:val="Heading1"/>
      </w:pPr>
      <w:r>
        <w:t xml:space="preserve">2. Components</w:t>
      </w:r>
    </w:p>
    <w:p>
      <w:pPr>
        <w:pStyle w:val="Heading2"/>
      </w:pPr>
      <w:r>
        <w:t xml:space="preserve">2.1 DocTypes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438"/>
      </w:tblGrid>
      <w:tr>
        <w:trPr>
          <w:tblHeader/>
        </w:trPr>
        <w:tc>
          <w:tcPr>
            <w:tcW w:type="dxa" w:w="27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DocType</w:t>
            </w:r>
          </w:p>
        </w:tc>
        <w:tc>
          <w:tcPr>
            <w:tcW w:type="dxa" w:w="15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Type</w:t>
            </w:r>
          </w:p>
        </w:tc>
        <w:tc>
          <w:tcPr>
            <w:tcW w:type="dxa" w:w="5438"/>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Purpose</w:t>
            </w:r>
          </w:p>
        </w:tc>
      </w:tr>
      <w:tr>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 Rate Matrix</w:t>
            </w:r>
          </w:p>
        </w:tc>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Submittable</w:t>
            </w:r>
          </w:p>
        </w:tc>
        <w:tc>
          <w:tcPr>
            <w:tcW w:type="dxa" w:w="54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Effective-dated rates per operation, optionally narrowed by item, workstation type or difficulty; overtime multiplier, SAM, urgent and multi-skill premiums, progressive slabs</w:t>
            </w:r>
          </w:p>
        </w:tc>
      </w:tr>
      <w:tr>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 Rate Log</w:t>
            </w:r>
          </w:p>
        </w:tc>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Submittable</w:t>
            </w:r>
          </w:p>
        </w:tc>
        <w:tc>
          <w:tcPr>
            <w:tcW w:type="dxa" w:w="54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One unit of recorded output for a worker or production cell, with pricing, capacity result, review status and payroll status</w:t>
            </w:r>
          </w:p>
        </w:tc>
      </w:tr>
      <w:tr>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Shop Floor QA Log</w:t>
            </w:r>
          </w:p>
        </w:tc>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Submittable</w:t>
            </w:r>
          </w:p>
        </w:tc>
        <w:tc>
          <w:tcPr>
            <w:tcW w:type="dxa" w:w="54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Defect record against a log: disposition, responsibility, deductions, material recovery, rework payout</w:t>
            </w:r>
          </w:p>
        </w:tc>
      </w:tr>
      <w:tr>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Wage Batch</w:t>
            </w:r>
          </w:p>
        </w:tc>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Submittable</w:t>
            </w:r>
          </w:p>
        </w:tc>
        <w:tc>
          <w:tcPr>
            <w:tcW w:type="dxa" w:w="54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Period payroll run: per-employee totals, line-level detail, posting result</w:t>
            </w:r>
          </w:p>
        </w:tc>
      </w:tr>
      <w:tr>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Production Cell</w:t>
            </w:r>
          </w:p>
        </w:tc>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Master</w:t>
            </w:r>
          </w:p>
        </w:tc>
        <w:tc>
          <w:tcPr>
            <w:tcW w:type="dxa" w:w="54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Team line with members, skill weights and split method</w:t>
            </w:r>
          </w:p>
        </w:tc>
      </w:tr>
      <w:tr>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Employee Operation Skill</w:t>
            </w:r>
          </w:p>
        </w:tc>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Master</w:t>
            </w:r>
          </w:p>
        </w:tc>
        <w:tc>
          <w:tcPr>
            <w:tcW w:type="dxa" w:w="54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Certified operations per employee with skill level and capacity factor</w:t>
            </w:r>
          </w:p>
        </w:tc>
      </w:tr>
      <w:tr>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Difficulty Class / Defect Code</w:t>
            </w:r>
          </w:p>
        </w:tc>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Master</w:t>
            </w:r>
          </w:p>
        </w:tc>
        <w:tc>
          <w:tcPr>
            <w:tcW w:type="dxa" w:w="54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Bilingual rate multipliers and defect catalogue (seeded)</w:t>
            </w:r>
          </w:p>
        </w:tc>
      </w:tr>
      <w:tr>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Edge Device / Edge Event</w:t>
            </w:r>
          </w:p>
        </w:tc>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Master / Log</w:t>
            </w:r>
          </w:p>
        </w:tc>
        <w:tc>
          <w:tcPr>
            <w:tcW w:type="dxa" w:w="54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Registered devices bound to an integration user; raw event queue</w:t>
            </w:r>
          </w:p>
        </w:tc>
      </w:tr>
      <w:tr>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Audit Event</w:t>
            </w:r>
          </w:p>
        </w:tc>
        <w:tc>
          <w:tcPr>
            <w:tcW w:type="dxa" w:w="15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Immutable log</w:t>
            </w:r>
          </w:p>
        </w:tc>
        <w:tc>
          <w:tcPr>
            <w:tcW w:type="dxa" w:w="54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Hash-chained record of sensitive actions</w:t>
            </w:r>
          </w:p>
        </w:tc>
      </w:tr>
      <w:tr>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Settings</w:t>
            </w:r>
          </w:p>
        </w:tc>
        <w:tc>
          <w:tcPr>
            <w:tcW w:type="dxa" w:w="15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Single</w:t>
            </w:r>
          </w:p>
        </w:tc>
        <w:tc>
          <w:tcPr>
            <w:tcW w:type="dxa" w:w="54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All policy switches and per-company wage accounts</w:t>
            </w:r>
          </w:p>
        </w:tc>
      </w:tr>
    </w:tbl>
    <w:p>
      <w:pPr>
        <w:spacing w:after="120"/>
      </w:pPr>
    </w:p>
    <w:p>
      <w:pPr>
        <w:pStyle w:val="Heading2"/>
      </w:pPr>
      <w:r>
        <w:t xml:space="preserve">2.2 Screens, reports and outputs</w:t>
      </w:r>
    </w:p>
    <w:p>
      <w:pPr>
        <w:pStyle w:val="ListParagraph"/>
        <w:numPr>
          <w:ilvl w:val="0"/>
          <w:numId w:val="2"/>
        </w:numPr>
        <w:spacing w:after="80" w:line="280"/>
      </w:pPr>
      <w:r>
        <w:rPr>
          <w:rFonts w:ascii="Arial" w:cs="Arial" w:eastAsia="Arial" w:hAnsi="Arial"/>
          <w:b/>
          <w:bCs/>
          <w:sz w:val="21"/>
          <w:szCs w:val="21"/>
        </w:rPr>
        <w:t xml:space="preserve">Operator Terminal </w:t>
      </w:r>
      <w:r>
        <w:rPr>
          <w:rFonts w:ascii="Arial" w:cs="Arial" w:eastAsia="Arial" w:hAnsi="Arial"/>
          <w:sz w:val="21"/>
          <w:szCs w:val="21"/>
        </w:rPr>
        <w:t xml:space="preserve">(/app/piecework-terminal): large-button tablet entry that keeps working offline and syncs every 15 seconds.</w:t>
      </w:r>
    </w:p>
    <w:p>
      <w:pPr>
        <w:pStyle w:val="ListParagraph"/>
        <w:numPr>
          <w:ilvl w:val="0"/>
          <w:numId w:val="2"/>
        </w:numPr>
        <w:spacing w:after="80" w:line="280"/>
      </w:pPr>
      <w:r>
        <w:rPr>
          <w:rFonts w:ascii="Arial" w:cs="Arial" w:eastAsia="Arial" w:hAnsi="Arial"/>
          <w:b/>
          <w:bCs/>
          <w:sz w:val="21"/>
          <w:szCs w:val="21"/>
        </w:rPr>
        <w:t xml:space="preserve">Shop Floor Leaderboard </w:t>
      </w:r>
      <w:r>
        <w:rPr>
          <w:rFonts w:ascii="Arial" w:cs="Arial" w:eastAsia="Arial" w:hAnsi="Arial"/>
          <w:sz w:val="21"/>
          <w:szCs w:val="21"/>
        </w:rPr>
        <w:t xml:space="preserve">(/app/shopfloor-leaderboard): full-screen EN/AR monitor view showing pieces, efficiency and quality, never money.</w:t>
      </w:r>
    </w:p>
    <w:p>
      <w:pPr>
        <w:pStyle w:val="ListParagraph"/>
        <w:numPr>
          <w:ilvl w:val="0"/>
          <w:numId w:val="2"/>
        </w:numPr>
        <w:spacing w:after="80" w:line="280"/>
      </w:pPr>
      <w:r>
        <w:rPr>
          <w:rFonts w:ascii="Arial" w:cs="Arial" w:eastAsia="Arial" w:hAnsi="Arial"/>
          <w:b/>
          <w:bCs/>
          <w:sz w:val="21"/>
          <w:szCs w:val="21"/>
        </w:rPr>
        <w:t xml:space="preserve">Piece Rate Earnings Register: </w:t>
      </w:r>
      <w:r>
        <w:rPr>
          <w:rFonts w:ascii="Arial" w:cs="Arial" w:eastAsia="Arial" w:hAnsi="Arial"/>
          <w:sz w:val="21"/>
          <w:szCs w:val="21"/>
        </w:rPr>
        <w:t xml:space="preserve">line-level earnings with cell logs split per member.</w:t>
      </w:r>
    </w:p>
    <w:p>
      <w:pPr>
        <w:pStyle w:val="ListParagraph"/>
        <w:numPr>
          <w:ilvl w:val="0"/>
          <w:numId w:val="2"/>
        </w:numPr>
        <w:spacing w:after="80" w:line="280"/>
      </w:pPr>
      <w:r>
        <w:rPr>
          <w:rFonts w:ascii="Arial" w:cs="Arial" w:eastAsia="Arial" w:hAnsi="Arial"/>
          <w:b/>
          <w:bCs/>
          <w:sz w:val="21"/>
          <w:szCs w:val="21"/>
        </w:rPr>
        <w:t xml:space="preserve">Labor Effectiveness: </w:t>
      </w:r>
      <w:r>
        <w:rPr>
          <w:rFonts w:ascii="Arial" w:cs="Arial" w:eastAsia="Arial" w:hAnsi="Arial"/>
          <w:sz w:val="21"/>
          <w:szCs w:val="21"/>
        </w:rPr>
        <w:t xml:space="preserve">availability × performance × quality by employee, workstation or operation.</w:t>
      </w:r>
    </w:p>
    <w:p>
      <w:pPr>
        <w:pStyle w:val="ListParagraph"/>
        <w:numPr>
          <w:ilvl w:val="0"/>
          <w:numId w:val="2"/>
        </w:numPr>
        <w:spacing w:after="80" w:line="280"/>
      </w:pPr>
      <w:r>
        <w:rPr>
          <w:rFonts w:ascii="Arial" w:cs="Arial" w:eastAsia="Arial" w:hAnsi="Arial"/>
          <w:b/>
          <w:bCs/>
          <w:sz w:val="21"/>
          <w:szCs w:val="21"/>
        </w:rPr>
        <w:t xml:space="preserve">Defect Pareto: </w:t>
      </w:r>
      <w:r>
        <w:rPr>
          <w:rFonts w:ascii="Arial" w:cs="Arial" w:eastAsia="Arial" w:hAnsi="Arial"/>
          <w:sz w:val="21"/>
          <w:szCs w:val="21"/>
        </w:rPr>
        <w:t xml:space="preserve">defects ranked with cumulative share and the vital-few flag.</w:t>
      </w:r>
    </w:p>
    <w:p>
      <w:pPr>
        <w:pStyle w:val="ListParagraph"/>
        <w:numPr>
          <w:ilvl w:val="0"/>
          <w:numId w:val="2"/>
        </w:numPr>
        <w:spacing w:after="80" w:line="280"/>
      </w:pPr>
      <w:r>
        <w:rPr>
          <w:rFonts w:ascii="Arial" w:cs="Arial" w:eastAsia="Arial" w:hAnsi="Arial"/>
          <w:b/>
          <w:bCs/>
          <w:sz w:val="21"/>
          <w:szCs w:val="21"/>
        </w:rPr>
        <w:t xml:space="preserve">Capacity Exceptions: </w:t>
      </w:r>
      <w:r>
        <w:rPr>
          <w:rFonts w:ascii="Arial" w:cs="Arial" w:eastAsia="Arial" w:hAnsi="Arial"/>
          <w:sz w:val="21"/>
          <w:szCs w:val="21"/>
        </w:rPr>
        <w:t xml:space="preserve">every log that exceeded its ceiling, with basis, excess % and review outcome.</w:t>
      </w:r>
    </w:p>
    <w:p>
      <w:pPr>
        <w:pStyle w:val="ListParagraph"/>
        <w:numPr>
          <w:ilvl w:val="0"/>
          <w:numId w:val="2"/>
        </w:numPr>
        <w:spacing w:after="80" w:line="280"/>
      </w:pPr>
      <w:r>
        <w:rPr>
          <w:rFonts w:ascii="Arial" w:cs="Arial" w:eastAsia="Arial" w:hAnsi="Arial"/>
          <w:b/>
          <w:bCs/>
          <w:sz w:val="21"/>
          <w:szCs w:val="21"/>
        </w:rPr>
        <w:t xml:space="preserve">PieceWork Wage Statement: </w:t>
      </w:r>
      <w:r>
        <w:rPr>
          <w:rFonts w:ascii="Arial" w:cs="Arial" w:eastAsia="Arial" w:hAnsi="Arial"/>
          <w:sz w:val="21"/>
          <w:szCs w:val="21"/>
        </w:rPr>
        <w:t xml:space="preserve">bilingual print format for the wage batch.</w:t>
      </w:r>
    </w:p>
    <w:p>
      <w:pPr>
        <w:pStyle w:val="Heading1"/>
      </w:pPr>
      <w:r>
        <w:t xml:space="preserve">3. Installation</w:t>
      </w:r>
    </w:p>
    <w:p>
      <w:pPr>
        <w:pStyle w:val="Heading2"/>
      </w:pPr>
      <w:r>
        <w:t xml:space="preserve">3.1 Frappe Cloud</w:t>
      </w:r>
    </w:p>
    <w:p>
      <w:pPr>
        <w:pStyle w:val="ListParagraph"/>
        <w:numPr>
          <w:ilvl w:val="0"/>
          <w:numId w:val="3"/>
        </w:numPr>
        <w:spacing w:after="80" w:line="280"/>
      </w:pPr>
      <w:r>
        <w:rPr>
          <w:rFonts w:ascii="Arial" w:cs="Arial" w:eastAsia="Arial" w:hAnsi="Arial"/>
          <w:sz w:val="21"/>
          <w:szCs w:val="21"/>
        </w:rPr>
        <w:t xml:space="preserve">Push the repository to GitHub (the zip root is the repository root).</w:t>
      </w:r>
    </w:p>
    <w:p>
      <w:pPr>
        <w:pStyle w:val="ListParagraph"/>
        <w:numPr>
          <w:ilvl w:val="0"/>
          <w:numId w:val="3"/>
        </w:numPr>
        <w:spacing w:after="80" w:line="280"/>
      </w:pPr>
      <w:r>
        <w:rPr>
          <w:rFonts w:ascii="Arial" w:cs="Arial" w:eastAsia="Arial" w:hAnsi="Arial"/>
          <w:sz w:val="21"/>
          <w:szCs w:val="21"/>
        </w:rPr>
        <w:t xml:space="preserve">In the bench group, add the app from the GitHub repository and deploy. HRMS is optional.</w:t>
      </w:r>
    </w:p>
    <w:p>
      <w:pPr>
        <w:pStyle w:val="ListParagraph"/>
        <w:numPr>
          <w:ilvl w:val="0"/>
          <w:numId w:val="3"/>
        </w:numPr>
        <w:spacing w:after="80" w:line="280"/>
      </w:pPr>
      <w:r>
        <w:rPr>
          <w:rFonts w:ascii="Arial" w:cs="Arial" w:eastAsia="Arial" w:hAnsi="Arial"/>
          <w:sz w:val="21"/>
          <w:szCs w:val="21"/>
        </w:rPr>
        <w:t xml:space="preserve">Install AlphaX PieceWork on the site. The installer creates roles, custom fields, seeded masters and settings defaults, and re-runs safely on every migrate.</w:t>
      </w:r>
    </w:p>
    <w:p>
      <w:pPr>
        <w:pStyle w:val="ListParagraph"/>
        <w:numPr>
          <w:ilvl w:val="0"/>
          <w:numId w:val="3"/>
        </w:numPr>
        <w:spacing w:after="80" w:line="280"/>
      </w:pPr>
      <w:r>
        <w:rPr>
          <w:rFonts w:ascii="Arial" w:cs="Arial" w:eastAsia="Arial" w:hAnsi="Arial"/>
          <w:sz w:val="21"/>
          <w:szCs w:val="21"/>
        </w:rPr>
        <w:t xml:space="preserve">Before pushing future changes, run python3 verify_tree.py from the repository root.</w:t>
      </w:r>
    </w:p>
    <w:p>
      <w:pPr>
        <w:pStyle w:val="Heading2"/>
      </w:pPr>
      <w:r>
        <w:t xml:space="preserve">3.2 Self-hosted bench</w:t>
      </w:r>
    </w:p>
    <w:p>
      <w:pPr>
        <w:shd w:fill="EEF3F6" w:color="auto" w:val="clear"/>
        <w:spacing w:after="0" w:before="80"/>
        <w:ind w:left="160" w:right="160"/>
      </w:pPr>
      <w:r>
        <w:rPr>
          <w:rFonts w:ascii="Consolas" w:cs="Consolas" w:eastAsia="Consolas" w:hAnsi="Consolas"/>
          <w:color w:val="1B2A33"/>
          <w:sz w:val="18"/>
          <w:szCs w:val="18"/>
        </w:rPr>
        <w:t xml:space="preserve">bench get-app https://github.com/&lt;org&gt;/alphax_piecework</w:t>
      </w:r>
    </w:p>
    <w:p>
      <w:pPr>
        <w:shd w:fill="EEF3F6" w:color="auto" w:val="clear"/>
        <w:spacing w:after="0" w:before="0"/>
        <w:ind w:left="160" w:right="160"/>
      </w:pPr>
      <w:r>
        <w:rPr>
          <w:rFonts w:ascii="Consolas" w:cs="Consolas" w:eastAsia="Consolas" w:hAnsi="Consolas"/>
          <w:color w:val="1B2A33"/>
          <w:sz w:val="18"/>
          <w:szCs w:val="18"/>
        </w:rPr>
        <w:t xml:space="preserve">bench --site &lt;site&gt; install-app alphax_piecework</w:t>
      </w:r>
    </w:p>
    <w:p>
      <w:pPr>
        <w:shd w:fill="EEF3F6" w:color="auto" w:val="clear"/>
        <w:spacing w:after="160" w:before="0"/>
        <w:ind w:left="160" w:right="160"/>
      </w:pPr>
      <w:r>
        <w:rPr>
          <w:rFonts w:ascii="Consolas" w:cs="Consolas" w:eastAsia="Consolas" w:hAnsi="Consolas"/>
          <w:color w:val="1B2A33"/>
          <w:sz w:val="18"/>
          <w:szCs w:val="18"/>
        </w:rPr>
        <w:t xml:space="preserve">bench --site &lt;site&gt; migrate</w:t>
      </w:r>
    </w:p>
    <w:p>
      <w:pPr>
        <w:pStyle w:val="Heading2"/>
      </w:pPr>
      <w:r>
        <w:t xml:space="preserve">3.3 What the installer adds to standard doctypes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DocType</w:t>
            </w:r>
          </w:p>
        </w:tc>
        <w:tc>
          <w:tcPr>
            <w:tcW w:type="dxa" w:w="34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Field</w:t>
            </w:r>
          </w:p>
        </w:tc>
        <w:tc>
          <w:tcPr>
            <w:tcW w:type="dxa" w:w="4038"/>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Use</w:t>
            </w:r>
          </w:p>
        </w:tc>
      </w:tr>
      <w:tr>
        <w:tc>
          <w:tcPr>
            <w:tcW w:type="dxa" w:w="22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Workstation</w:t>
            </w:r>
          </w:p>
        </w:tc>
        <w:tc>
          <w:tcPr>
            <w:tcW w:type="dxa" w:w="34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Max Pieces / Hour</w:t>
            </w:r>
          </w:p>
        </w:tc>
        <w:tc>
          <w:tcPr>
            <w:tcW w:type="dxa" w:w="4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Rated-speed capacity ceiling</w:t>
            </w:r>
          </w:p>
        </w:tc>
      </w:tr>
      <w:tr>
        <w:tc>
          <w:tcPr>
            <w:tcW w:type="dxa" w:w="22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Operation</w:t>
            </w:r>
          </w:p>
        </w:tc>
        <w:tc>
          <w:tcPr>
            <w:tcW w:type="dxa" w:w="34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Default SAM (minutes)</w:t>
            </w:r>
          </w:p>
        </w:tc>
        <w:tc>
          <w:tcPr>
            <w:tcW w:type="dxa" w:w="4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Fallback SAM when the matrix row has none</w:t>
            </w:r>
          </w:p>
        </w:tc>
      </w:tr>
      <w:tr>
        <w:tc>
          <w:tcPr>
            <w:tcW w:type="dxa" w:w="22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Work Order</w:t>
            </w:r>
          </w:p>
        </w:tc>
        <w:tc>
          <w:tcPr>
            <w:tcW w:type="dxa" w:w="34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Urgent Order</w:t>
            </w:r>
          </w:p>
        </w:tc>
        <w:tc>
          <w:tcPr>
            <w:tcW w:type="dxa" w:w="4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Applies the urgent premium automatically</w:t>
            </w:r>
          </w:p>
        </w:tc>
      </w:tr>
      <w:tr>
        <w:tc>
          <w:tcPr>
            <w:tcW w:type="dxa" w:w="22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Employee</w:t>
            </w:r>
          </w:p>
        </w:tc>
        <w:tc>
          <w:tcPr>
            <w:tcW w:type="dxa" w:w="34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 Rate Eligible, Default Production Cell</w:t>
            </w:r>
          </w:p>
        </w:tc>
        <w:tc>
          <w:tcPr>
            <w:tcW w:type="dxa" w:w="4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Eligibility and default team</w:t>
            </w:r>
          </w:p>
        </w:tc>
      </w:tr>
    </w:tbl>
    <w:p>
      <w:pPr>
        <w:spacing w:after="120"/>
      </w:pPr>
    </w:p>
    <w:p>
      <w:pPr>
        <w:pBdr>
          <w:left w:val="single" w:color="F2B233" w:sz="24" w:space="8"/>
        </w:pBdr>
        <w:shd w:fill="FFF6E0" w:color="auto" w:val="clear"/>
        <w:spacing w:after="180" w:before="120" w:line="280"/>
        <w:ind w:left="200" w:right="120"/>
      </w:pPr>
      <w:r>
        <w:rPr>
          <w:rFonts w:ascii="Arial" w:cs="Arial" w:eastAsia="Arial" w:hAnsi="Arial"/>
          <w:b/>
          <w:bCs/>
          <w:color w:val="0F3D56"/>
          <w:sz w:val="20"/>
          <w:szCs w:val="20"/>
        </w:rPr>
        <w:t xml:space="preserve">Uninstall:  </w:t>
      </w:r>
      <w:r>
        <w:rPr>
          <w:rFonts w:ascii="Arial" w:cs="Arial" w:eastAsia="Arial" w:hAnsi="Arial"/>
          <w:sz w:val="20"/>
          <w:szCs w:val="20"/>
        </w:rPr>
        <w:t xml:space="preserve">removing the app drops its tables and the custom fields above. Journal Entries and Additional Salaries already posted remain in ERPNext.</w:t>
      </w:r>
    </w:p>
    <w:p>
      <w:pPr>
        <w:pStyle w:val="Heading1"/>
      </w:pPr>
      <w:r>
        <w:t xml:space="preserve">4. Configuration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700"/>
        <w:gridCol w:w="3700"/>
        <w:gridCol w:w="2788"/>
      </w:tblGrid>
      <w:tr>
        <w:trPr>
          <w:tblHeader/>
        </w:trPr>
        <w:tc>
          <w:tcPr>
            <w:tcW w:type="dxa" w:w="45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w:t>
            </w:r>
          </w:p>
        </w:tc>
        <w:tc>
          <w:tcPr>
            <w:tcW w:type="dxa" w:w="27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Where</w:t>
            </w:r>
          </w:p>
        </w:tc>
        <w:tc>
          <w:tcPr>
            <w:tcW w:type="dxa" w:w="37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Setting</w:t>
            </w:r>
          </w:p>
        </w:tc>
        <w:tc>
          <w:tcPr>
            <w:tcW w:type="dxa" w:w="2788"/>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Recommended start</w:t>
            </w:r>
          </w:p>
        </w:tc>
      </w:tr>
      <w:tr>
        <w:tc>
          <w:tcPr>
            <w:tcW w:type="dxa" w:w="45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1</w:t>
            </w:r>
          </w:p>
        </w:tc>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Settings → Company Accounts</w:t>
            </w:r>
          </w:p>
        </w:tc>
        <w:tc>
          <w:tcPr>
            <w:tcW w:type="dxa" w:w="3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Wage expense, wage payable, cost center, salary component (HRMS)</w:t>
            </w:r>
          </w:p>
        </w:tc>
        <w:tc>
          <w:tcPr>
            <w:tcW w:type="dxa" w:w="278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Salary expense; a dedicated payable account</w:t>
            </w:r>
          </w:p>
        </w:tc>
      </w:tr>
      <w:tr>
        <w:tc>
          <w:tcPr>
            <w:tcW w:type="dxa" w:w="45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2</w:t>
            </w:r>
          </w:p>
        </w:tc>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Settings → Capture</w:t>
            </w:r>
          </w:p>
        </w:tc>
        <w:tc>
          <w:tcPr>
            <w:tcW w:type="dxa" w:w="3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Require time window, block overlapping logs</w:t>
            </w:r>
          </w:p>
        </w:tc>
        <w:tc>
          <w:tcPr>
            <w:tcW w:type="dxa" w:w="278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Both on</w:t>
            </w:r>
          </w:p>
        </w:tc>
      </w:tr>
      <w:tr>
        <w:tc>
          <w:tcPr>
            <w:tcW w:type="dxa" w:w="45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3</w:t>
            </w:r>
          </w:p>
        </w:tc>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Settings → Capacity</w:t>
            </w:r>
          </w:p>
        </w:tc>
        <w:tc>
          <w:tcPr>
            <w:tcW w:type="dxa" w:w="3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Basis, max efficiency %, action</w:t>
            </w:r>
          </w:p>
        </w:tc>
        <w:tc>
          <w:tcPr>
            <w:tcW w:type="dxa" w:w="278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Stricter of Both, 130 %, Hold for Review</w:t>
            </w:r>
          </w:p>
        </w:tc>
      </w:tr>
      <w:tr>
        <w:tc>
          <w:tcPr>
            <w:tcW w:type="dxa" w:w="45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4</w:t>
            </w:r>
          </w:p>
        </w:tc>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Settings → Material</w:t>
            </w:r>
          </w:p>
        </w:tc>
        <w:tc>
          <w:tcPr>
            <w:tcW w:type="dxa" w:w="3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Material balance, material transferred, flow balance, allowance %</w:t>
            </w:r>
          </w:p>
        </w:tc>
        <w:tc>
          <w:tcPr>
            <w:tcW w:type="dxa" w:w="278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All on; leave allowance blank to inherit Manufacturing Settings</w:t>
            </w:r>
          </w:p>
        </w:tc>
      </w:tr>
      <w:tr>
        <w:tc>
          <w:tcPr>
            <w:tcW w:type="dxa" w:w="45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5</w:t>
            </w:r>
          </w:p>
        </w:tc>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Settings → Quality</w:t>
            </w:r>
          </w:p>
        </w:tc>
        <w:tc>
          <w:tcPr>
            <w:tcW w:type="dxa" w:w="3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Default payout / deduction / recovery %</w:t>
            </w:r>
          </w:p>
        </w:tc>
        <w:tc>
          <w:tcPr>
            <w:tcW w:type="dxa" w:w="278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Scrap 0 %, third-party 100 % / 100 %</w:t>
            </w:r>
          </w:p>
        </w:tc>
      </w:tr>
      <w:tr>
        <w:tc>
          <w:tcPr>
            <w:tcW w:type="dxa" w:w="45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6</w:t>
            </w:r>
          </w:p>
        </w:tc>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Settings → Payroll</w:t>
            </w:r>
          </w:p>
        </w:tc>
        <w:tc>
          <w:tcPr>
            <w:tcW w:type="dxa" w:w="3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Posting mode, enqueue threshold</w:t>
            </w:r>
          </w:p>
        </w:tc>
        <w:tc>
          <w:tcPr>
            <w:tcW w:type="dxa" w:w="278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Journal Entry Accrual, 50 employees</w:t>
            </w:r>
          </w:p>
        </w:tc>
      </w:tr>
      <w:tr>
        <w:tc>
          <w:tcPr>
            <w:tcW w:type="dxa" w:w="45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7</w:t>
            </w:r>
          </w:p>
        </w:tc>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PieceWork Settings → Compliance</w:t>
            </w:r>
          </w:p>
        </w:tc>
        <w:tc>
          <w:tcPr>
            <w:tcW w:type="dxa" w:w="3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Deduction caps, minimum guarantee</w:t>
            </w:r>
          </w:p>
        </w:tc>
        <w:tc>
          <w:tcPr>
            <w:tcW w:type="dxa" w:w="278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Caps on (5 days, 50 %); confirm with counsel</w:t>
            </w:r>
          </w:p>
        </w:tc>
      </w:tr>
      <w:tr>
        <w:tc>
          <w:tcPr>
            <w:tcW w:type="dxa" w:w="45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8</w:t>
            </w:r>
          </w:p>
        </w:tc>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Workstation / Operation</w:t>
            </w:r>
          </w:p>
        </w:tc>
        <w:tc>
          <w:tcPr>
            <w:tcW w:type="dxa" w:w="3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Max pieces per hour, SAM</w:t>
            </w:r>
          </w:p>
        </w:tc>
        <w:tc>
          <w:tcPr>
            <w:tcW w:type="dxa" w:w="278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From time studies</w:t>
            </w:r>
          </w:p>
        </w:tc>
      </w:tr>
      <w:tr>
        <w:tc>
          <w:tcPr>
            <w:tcW w:type="dxa" w:w="45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9</w:t>
            </w:r>
          </w:p>
        </w:tc>
        <w:tc>
          <w:tcPr>
            <w:tcW w:type="dxa" w:w="2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Piece Rate Matrix</w:t>
            </w:r>
          </w:p>
        </w:tc>
        <w:tc>
          <w:tcPr>
            <w:tcW w:type="dxa" w:w="37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One submitted row per operation</w:t>
            </w:r>
          </w:p>
        </w:tc>
        <w:tc>
          <w:tcPr>
            <w:tcW w:type="dxa" w:w="278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Add narrower rows only where rates differ</w:t>
            </w:r>
          </w:p>
        </w:tc>
      </w:tr>
      <w:tr>
        <w:tc>
          <w:tcPr>
            <w:tcW w:type="dxa" w:w="45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10</w:t>
            </w:r>
          </w:p>
        </w:tc>
        <w:tc>
          <w:tcPr>
            <w:tcW w:type="dxa" w:w="2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Roles</w:t>
            </w:r>
          </w:p>
        </w:tc>
        <w:tc>
          <w:tcPr>
            <w:tcW w:type="dxa" w:w="37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Manager, Supervisor, QC Inspector, Device</w:t>
            </w:r>
          </w:p>
        </w:tc>
        <w:tc>
          <w:tcPr>
            <w:tcW w:type="dxa" w:w="278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Device role only on integration users</w:t>
            </w:r>
          </w:p>
        </w:tc>
      </w:tr>
    </w:tbl>
    <w:p>
      <w:pPr>
        <w:spacing w:after="120"/>
      </w:pPr>
    </w:p>
    <w:p>
      <w:pPr>
        <w:pStyle w:val="Heading1"/>
      </w:pPr>
      <w:r>
        <w:t xml:space="preserve">5. Daily operation</w:t>
      </w:r>
    </w:p>
    <w:p>
      <w:pPr>
        <w:pStyle w:val="Heading2"/>
      </w:pPr>
      <w:r>
        <w:t xml:space="preserve">5.1 Capture</w:t>
      </w:r>
    </w:p>
    <w:p>
      <w:pPr>
        <w:spacing w:after="120" w:line="290"/>
      </w:pPr>
      <w:r>
        <w:rPr>
          <w:rFonts w:ascii="Arial" w:cs="Arial" w:eastAsia="Arial" w:hAnsi="Arial"/>
          <w:sz w:val="21"/>
          <w:szCs w:val="21"/>
        </w:rPr>
        <w:t xml:space="preserve">Supervisors enter or confirm Piece Rate Logs. With the Job Card bridge enabled, each completed Job Card time log with an employee creates and submits a log automatically; cancelling the Job Card cancels its logs unless they are already in a wage batch. Terminal and device events accumulate into one draft log per worker, work order, operation, workstation and day; drafts from previous days are auto-submitted by the daily job so the full validation runs.</w:t>
      </w:r>
    </w:p>
    <w:p>
      <w:pPr>
        <w:pStyle w:val="Heading2"/>
      </w:pPr>
      <w:r>
        <w:t xml:space="preserve">5.2 Validation on submit</w:t>
      </w:r>
    </w:p>
    <w:p>
      <w:pPr>
        <w:pStyle w:val="ListParagraph"/>
        <w:numPr>
          <w:ilvl w:val="0"/>
          <w:numId w:val="4"/>
        </w:numPr>
        <w:spacing w:after="80" w:line="280"/>
      </w:pPr>
      <w:r>
        <w:rPr>
          <w:rFonts w:ascii="Arial" w:cs="Arial" w:eastAsia="Arial" w:hAnsi="Arial"/>
          <w:sz w:val="21"/>
          <w:szCs w:val="21"/>
        </w:rPr>
        <w:t xml:space="preserve">Time window and overlap checks for the worker or every cell member.</w:t>
      </w:r>
    </w:p>
    <w:p>
      <w:pPr>
        <w:pStyle w:val="ListParagraph"/>
        <w:numPr>
          <w:ilvl w:val="0"/>
          <w:numId w:val="4"/>
        </w:numPr>
        <w:spacing w:after="80" w:line="280"/>
      </w:pPr>
      <w:r>
        <w:rPr>
          <w:rFonts w:ascii="Arial" w:cs="Arial" w:eastAsia="Arial" w:hAnsi="Arial"/>
          <w:sz w:val="21"/>
          <w:szCs w:val="21"/>
        </w:rPr>
        <w:t xml:space="preserve">Rate resolution: the most specific submitted matrix row valid on the posting date.</w:t>
      </w:r>
    </w:p>
    <w:p>
      <w:pPr>
        <w:pStyle w:val="ListParagraph"/>
        <w:numPr>
          <w:ilvl w:val="0"/>
          <w:numId w:val="4"/>
        </w:numPr>
        <w:spacing w:after="80" w:line="280"/>
      </w:pPr>
      <w:r>
        <w:rPr>
          <w:rFonts w:ascii="Arial" w:cs="Arial" w:eastAsia="Arial" w:hAnsi="Arial"/>
          <w:sz w:val="21"/>
          <w:szCs w:val="21"/>
        </w:rPr>
        <w:t xml:space="preserve">Capacity ceiling: hours × max pieces/hour, or (hours × 60 ÷ SAM) × efficiency cap, whichever is stricter, scaled by skill factor. Cells scale by member hours.</w:t>
      </w:r>
    </w:p>
    <w:p>
      <w:pPr>
        <w:pStyle w:val="ListParagraph"/>
        <w:numPr>
          <w:ilvl w:val="0"/>
          <w:numId w:val="4"/>
        </w:numPr>
        <w:spacing w:after="80" w:line="280"/>
      </w:pPr>
      <w:r>
        <w:rPr>
          <w:rFonts w:ascii="Arial" w:cs="Arial" w:eastAsia="Arial" w:hAnsi="Arial"/>
          <w:sz w:val="21"/>
          <w:szCs w:val="21"/>
        </w:rPr>
        <w:t xml:space="preserve">Work Order checks under a row lock: operation must be in the routing; per-operation total within order qty and material transferred; not above the previous operation’s accepted output.</w:t>
      </w:r>
    </w:p>
    <w:p>
      <w:pPr>
        <w:pStyle w:val="ListParagraph"/>
        <w:numPr>
          <w:ilvl w:val="0"/>
          <w:numId w:val="4"/>
        </w:numPr>
        <w:spacing w:after="80" w:line="280"/>
      </w:pPr>
      <w:r>
        <w:rPr>
          <w:rFonts w:ascii="Arial" w:cs="Arial" w:eastAsia="Arial" w:hAnsi="Arial"/>
          <w:sz w:val="21"/>
          <w:szCs w:val="21"/>
        </w:rPr>
        <w:t xml:space="preserve">Over-capacity logs are submitted as Pending Review and excluded from payroll until a different manager approves them with a reason.</w:t>
      </w:r>
    </w:p>
    <w:p>
      <w:pPr>
        <w:pStyle w:val="Heading2"/>
      </w:pPr>
      <w:r>
        <w:t xml:space="preserve">5.3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438"/>
      </w:tblGrid>
      <w:tr>
        <w:trPr>
          <w:tblHeader/>
        </w:trPr>
        <w:tc>
          <w:tcPr>
            <w:tcW w:type="dxa" w:w="23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Disposition</w:t>
            </w:r>
          </w:p>
        </w:tc>
        <w:tc>
          <w:tcPr>
            <w:tcW w:type="dxa" w:w="39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Worker responsible</w:t>
            </w:r>
          </w:p>
        </w:tc>
        <w:tc>
          <w:tcPr>
            <w:tcW w:type="dxa" w:w="3438"/>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Machine / material / design fault</w:t>
            </w:r>
          </w:p>
        </w:tc>
      </w:tr>
      <w:tr>
        <w:tc>
          <w:tcPr>
            <w:tcW w:type="dxa" w:w="2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Scrap</w:t>
            </w:r>
          </w:p>
        </w:tc>
        <w:tc>
          <w:tcPr>
            <w:tcW w:type="dxa" w:w="39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Loses failed-piece pay less configured payout %; optional material recovery</w:t>
            </w:r>
          </w:p>
        </w:tc>
        <w:tc>
          <w:tcPr>
            <w:tcW w:type="dxa" w:w="34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No deduction, no recovery</w:t>
            </w:r>
          </w:p>
        </w:tc>
      </w:tr>
      <w:tr>
        <w:tc>
          <w:tcPr>
            <w:tcW w:type="dxa" w:w="23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Rework - Original Worker</w:t>
            </w:r>
          </w:p>
        </w:tc>
        <w:tc>
          <w:tcPr>
            <w:tcW w:type="dxa" w:w="39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Loses failed-piece pay; earns configured % back for doing the rework</w:t>
            </w:r>
          </w:p>
        </w:tc>
        <w:tc>
          <w:tcPr>
            <w:tcW w:type="dxa" w:w="34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No deduction, no payout</w:t>
            </w:r>
          </w:p>
        </w:tc>
      </w:tr>
      <w:tr>
        <w:tc>
          <w:tcPr>
            <w:tcW w:type="dxa" w:w="2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Rework - Third Party</w:t>
            </w:r>
          </w:p>
        </w:tc>
        <w:tc>
          <w:tcPr>
            <w:tcW w:type="dxa" w:w="39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Loses configured %; specialist earns configured %</w:t>
            </w:r>
          </w:p>
        </w:tc>
        <w:tc>
          <w:tcPr>
            <w:tcW w:type="dxa" w:w="34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No deduction; specialist is still paid</w:t>
            </w:r>
          </w:p>
        </w:tc>
      </w:tr>
    </w:tbl>
    <w:p>
      <w:pPr>
        <w:spacing w:after="120"/>
      </w:pPr>
    </w:p>
    <w:p>
      <w:pPr>
        <w:spacing w:after="120" w:line="290"/>
      </w:pPr>
      <w:r>
        <w:rPr>
          <w:rFonts w:ascii="Arial" w:cs="Arial" w:eastAsia="Arial" w:hAnsi="Arial"/>
          <w:sz w:val="21"/>
          <w:szCs w:val="21"/>
        </w:rPr>
        <w:t xml:space="preserve">Deductions use the realised pay per piece of the original log, so overtime and premiums are reversed proportionally. Total failed pieces can never exceed pieces logged.</w:t>
      </w:r>
    </w:p>
    <w:p>
      <w:pPr>
        <w:pStyle w:val="Heading2"/>
      </w:pPr>
      <w:r>
        <w:t xml:space="preserve">5.4 Wage batch</w:t>
      </w:r>
    </w:p>
    <w:p>
      <w:pPr>
        <w:pStyle w:val="ListParagraph"/>
        <w:numPr>
          <w:ilvl w:val="0"/>
          <w:numId w:val="5"/>
        </w:numPr>
        <w:spacing w:after="80" w:line="280"/>
      </w:pPr>
      <w:r>
        <w:rPr>
          <w:rFonts w:ascii="Arial" w:cs="Arial" w:eastAsia="Arial" w:hAnsi="Arial"/>
          <w:sz w:val="21"/>
          <w:szCs w:val="21"/>
        </w:rPr>
        <w:t xml:space="preserve">Create a PieceWork Wage Batch for a closed period (optionally one department or cell) and click Fetch Entries.</w:t>
      </w:r>
    </w:p>
    <w:p>
      <w:pPr>
        <w:pStyle w:val="ListParagraph"/>
        <w:numPr>
          <w:ilvl w:val="0"/>
          <w:numId w:val="5"/>
        </w:numPr>
        <w:spacing w:after="80" w:line="280"/>
      </w:pPr>
      <w:r>
        <w:rPr>
          <w:rFonts w:ascii="Arial" w:cs="Arial" w:eastAsia="Arial" w:hAnsi="Arial"/>
          <w:sz w:val="21"/>
          <w:szCs w:val="21"/>
        </w:rPr>
        <w:t xml:space="preserve">Review the employee table: gross, slab incentive, rework earnings, QC deductions, statutory waiver, minimum top-up, net.</w:t>
      </w:r>
    </w:p>
    <w:p>
      <w:pPr>
        <w:pStyle w:val="ListParagraph"/>
        <w:numPr>
          <w:ilvl w:val="0"/>
          <w:numId w:val="5"/>
        </w:numPr>
        <w:spacing w:after="80" w:line="280"/>
      </w:pPr>
      <w:r>
        <w:rPr>
          <w:rFonts w:ascii="Arial" w:cs="Arial" w:eastAsia="Arial" w:hAnsi="Arial"/>
          <w:sz w:val="21"/>
          <w:szCs w:val="21"/>
        </w:rPr>
        <w:t xml:space="preserve">Submit. Up to the enqueue threshold, posting happens in the same transaction; larger batches post in the background. A failed background posting leaves the batch submitted with status Failed and the error text, and sources stay locked so nothing is paid twice. Fix the cause and click Retry Posting.</w:t>
      </w:r>
    </w:p>
    <w:p>
      <w:pPr>
        <w:pStyle w:val="ListParagraph"/>
        <w:numPr>
          <w:ilvl w:val="0"/>
          <w:numId w:val="5"/>
        </w:numPr>
        <w:spacing w:after="80" w:line="280"/>
      </w:pPr>
      <w:r>
        <w:rPr>
          <w:rFonts w:ascii="Arial" w:cs="Arial" w:eastAsia="Arial" w:hAnsi="Arial"/>
          <w:sz w:val="21"/>
          <w:szCs w:val="21"/>
        </w:rPr>
        <w:t xml:space="preserve">Cancelling a batch reverses the Journal Entry or Additional Salaries and releases the logs for a new batch.</w:t>
      </w:r>
    </w:p>
    <w:p>
      <w:pPr>
        <w:pBdr>
          <w:left w:val="single" w:color="F2B233" w:sz="24" w:space="8"/>
        </w:pBdr>
        <w:shd w:fill="FFF6E0" w:color="auto" w:val="clear"/>
        <w:spacing w:after="180" w:before="120" w:line="280"/>
        <w:ind w:left="200" w:right="120"/>
      </w:pPr>
      <w:r>
        <w:rPr>
          <w:rFonts w:ascii="Arial" w:cs="Arial" w:eastAsia="Arial" w:hAnsi="Arial"/>
          <w:b/>
          <w:bCs/>
          <w:color w:val="0F3D56"/>
          <w:sz w:val="20"/>
          <w:szCs w:val="20"/>
        </w:rPr>
        <w:t xml:space="preserve">Run batches on closed days.  </w:t>
      </w:r>
      <w:r>
        <w:rPr>
          <w:rFonts w:ascii="Arial" w:cs="Arial" w:eastAsia="Arial" w:hAnsi="Arial"/>
          <w:sz w:val="20"/>
          <w:szCs w:val="20"/>
        </w:rPr>
        <w:t xml:space="preserve">Slabs are computed on each owner’s daily accepted output inside the batch. Splitting one working day across two batches under-pays the marginal slab.</w:t>
      </w:r>
    </w:p>
    <w:p>
      <w:pPr>
        <w:pStyle w:val="Heading1"/>
      </w:pPr>
      <w:r>
        <w:t xml:space="preserve">6. Calculation rules with a worked example</w:t>
      </w:r>
    </w:p>
    <w:p>
      <w:pPr>
        <w:spacing w:after="120" w:line="290"/>
      </w:pPr>
      <w:r>
        <w:rPr>
          <w:rFonts w:ascii="Arial" w:cs="Arial" w:eastAsia="Arial" w:hAnsi="Arial"/>
          <w:sz w:val="21"/>
          <w:szCs w:val="21"/>
        </w:rPr>
        <w:t xml:space="preserve">The figures below are taken from the automated scenario that runs against a live ERPNext site. Rate for Stitching is SAR 2.00 per piece, overtime ×1.5, slabs ×1.00 up to 600 pieces and ×1.25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2038"/>
      </w:tblGrid>
      <w:tr>
        <w:trPr>
          <w:tblHeader/>
        </w:trPr>
        <w:tc>
          <w:tcPr>
            <w:tcW w:type="dxa" w:w="13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Step</w:t>
            </w:r>
          </w:p>
        </w:tc>
        <w:tc>
          <w:tcPr>
            <w:tcW w:type="dxa" w:w="63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Worker A (individual)</w:t>
            </w:r>
          </w:p>
        </w:tc>
        <w:tc>
          <w:tcPr>
            <w:tcW w:type="dxa" w:w="2038"/>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Amount (SAR)</w:t>
            </w:r>
          </w:p>
        </w:tc>
      </w:tr>
      <w:tr>
        <w:tc>
          <w:tcPr>
            <w:tcW w:type="dxa" w:w="1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Log 1</w:t>
            </w:r>
          </w:p>
        </w:tc>
        <w:tc>
          <w:tcPr>
            <w:tcW w:type="dxa" w:w="6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08:00–12:00, 380 pieces × 2.00</w:t>
            </w:r>
          </w:p>
        </w:tc>
        <w:tc>
          <w:tcPr>
            <w:tcW w:type="dxa" w:w="2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760.00</w:t>
            </w:r>
          </w:p>
        </w:tc>
      </w:tr>
      <w:tr>
        <w:tc>
          <w:tcPr>
            <w:tcW w:type="dxa" w:w="13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Log 2</w:t>
            </w:r>
          </w:p>
        </w:tc>
        <w:tc>
          <w:tcPr>
            <w:tcW w:type="dxa" w:w="63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13:00–17:00 incl. 1 h overtime, 400 pieces: 300 × 2.00 + 100 × 2.00 × 1.5</w:t>
            </w:r>
          </w:p>
        </w:tc>
        <w:tc>
          <w:tcPr>
            <w:tcW w:type="dxa" w:w="2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900.00</w:t>
            </w:r>
          </w:p>
        </w:tc>
      </w:tr>
      <w:tr>
        <w:tc>
          <w:tcPr>
            <w:tcW w:type="dxa" w:w="1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Log 3</w:t>
            </w:r>
          </w:p>
        </w:tc>
        <w:tc>
          <w:tcPr>
            <w:tcW w:type="dxa" w:w="6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18:00–19:00, 150 pieces (ceiling 100) held, then approved by a second manager</w:t>
            </w:r>
          </w:p>
        </w:tc>
        <w:tc>
          <w:tcPr>
            <w:tcW w:type="dxa" w:w="2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300.00</w:t>
            </w:r>
          </w:p>
        </w:tc>
      </w:tr>
      <w:tr>
        <w:tc>
          <w:tcPr>
            <w:tcW w:type="dxa" w:w="13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QA 1</w:t>
            </w:r>
          </w:p>
        </w:tc>
        <w:tc>
          <w:tcPr>
            <w:tcW w:type="dxa" w:w="63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20 pieces failed, workmanship, third-party rework: 20 × 2.00 deducted</w:t>
            </w:r>
          </w:p>
        </w:tc>
        <w:tc>
          <w:tcPr>
            <w:tcW w:type="dxa" w:w="2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−40.00</w:t>
            </w:r>
          </w:p>
        </w:tc>
      </w:tr>
      <w:tr>
        <w:tc>
          <w:tcPr>
            <w:tcW w:type="dxa" w:w="1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QA 2</w:t>
            </w:r>
          </w:p>
        </w:tc>
        <w:tc>
          <w:tcPr>
            <w:tcW w:type="dxa" w:w="6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10 pieces failed, machine fault: worker not charged</w:t>
            </w:r>
          </w:p>
        </w:tc>
        <w:tc>
          <w:tcPr>
            <w:tcW w:type="dxa" w:w="2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0.00</w:t>
            </w:r>
          </w:p>
        </w:tc>
      </w:tr>
      <w:tr>
        <w:tc>
          <w:tcPr>
            <w:tcW w:type="dxa" w:w="13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Slab</w:t>
            </w:r>
          </w:p>
        </w:tc>
        <w:tc>
          <w:tcPr>
            <w:tcW w:type="dxa" w:w="63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Accepted pieces 360 + 390 + 150 = 900; (900 − 600) × 2.00 × 0.25</w:t>
            </w:r>
          </w:p>
        </w:tc>
        <w:tc>
          <w:tcPr>
            <w:tcW w:type="dxa" w:w="2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150.00</w:t>
            </w:r>
          </w:p>
        </w:tc>
      </w:tr>
      <w:tr>
        <w:tc>
          <w:tcPr>
            <w:tcW w:type="dxa" w:w="1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Cap check</w:t>
            </w:r>
          </w:p>
        </w:tc>
        <w:tc>
          <w:tcPr>
            <w:tcW w:type="dxa" w:w="63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Damage 40 is below 5 days’ wage and 50 % of earnings: no waiver</w:t>
            </w:r>
          </w:p>
        </w:tc>
        <w:tc>
          <w:tcPr>
            <w:tcW w:type="dxa" w:w="2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0.00</w:t>
            </w:r>
          </w:p>
        </w:tc>
      </w:tr>
      <w:tr>
        <w:tc>
          <w:tcPr>
            <w:tcW w:type="dxa" w:w="13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Net</w:t>
            </w:r>
          </w:p>
        </w:tc>
        <w:tc>
          <w:tcPr>
            <w:tcW w:type="dxa" w:w="63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1,960 + 150 − 40</w:t>
            </w:r>
          </w:p>
        </w:tc>
        <w:tc>
          <w:tcPr>
            <w:tcW w:type="dxa" w:w="2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2,070.00</w:t>
            </w:r>
          </w:p>
        </w:tc>
      </w:tr>
    </w:tbl>
    <w:p>
      <w:pPr>
        <w:spacing w:after="120"/>
      </w:pPr>
    </w:p>
    <w:p>
      <w:pPr>
        <w:spacing w:after="120" w:line="290"/>
      </w:pPr>
      <w:r>
        <w:rPr>
          <w:rFonts w:ascii="Arial" w:cs="Arial" w:eastAsia="Arial" w:hAnsi="Arial"/>
          <w:sz w:val="21"/>
          <w:szCs w:val="21"/>
        </w:rPr>
        <w:t xml:space="preserve">In the same run, the rework specialist earned 40.00; a two-person cell logging 700 pieces earned 1,400 split 700/700 plus a 50.00 slab split 25/25; the batch total of 3,830.00 posted as one balanced Journal Entry.</w:t>
      </w:r>
    </w:p>
    <w:p>
      <w:pPr>
        <w:pStyle w:val="Heading2"/>
      </w:pPr>
      <w:r>
        <w:t xml:space="preserve">6.1 Statutory guards</w:t>
      </w:r>
    </w:p>
    <w:p>
      <w:pPr>
        <w:pStyle w:val="ListParagraph"/>
        <w:numPr>
          <w:ilvl w:val="0"/>
          <w:numId w:val="2"/>
        </w:numPr>
        <w:spacing w:after="80" w:line="280"/>
      </w:pPr>
      <w:r>
        <w:rPr>
          <w:rFonts w:ascii="Arial" w:cs="Arial" w:eastAsia="Arial" w:hAnsi="Arial"/>
          <w:b/>
          <w:bCs/>
          <w:sz w:val="21"/>
          <w:szCs w:val="21"/>
        </w:rPr>
        <w:t xml:space="preserve">Damage cap: </w:t>
      </w:r>
      <w:r>
        <w:rPr>
          <w:rFonts w:ascii="Arial" w:cs="Arial" w:eastAsia="Arial" w:hAnsi="Arial"/>
          <w:sz w:val="21"/>
          <w:szCs w:val="21"/>
        </w:rPr>
        <w:t xml:space="preserve">damage and material-recovery deductions above N days’ wage are waived (default 5). Daily wage is the configured fixed daily wage or the period’s average daily earnings.</w:t>
      </w:r>
    </w:p>
    <w:p>
      <w:pPr>
        <w:pStyle w:val="ListParagraph"/>
        <w:numPr>
          <w:ilvl w:val="0"/>
          <w:numId w:val="2"/>
        </w:numPr>
        <w:spacing w:after="80" w:line="280"/>
      </w:pPr>
      <w:r>
        <w:rPr>
          <w:rFonts w:ascii="Arial" w:cs="Arial" w:eastAsia="Arial" w:hAnsi="Arial"/>
          <w:b/>
          <w:bCs/>
          <w:sz w:val="21"/>
          <w:szCs w:val="21"/>
        </w:rPr>
        <w:t xml:space="preserve">Total cap: </w:t>
      </w:r>
      <w:r>
        <w:rPr>
          <w:rFonts w:ascii="Arial" w:cs="Arial" w:eastAsia="Arial" w:hAnsi="Arial"/>
          <w:sz w:val="21"/>
          <w:szCs w:val="21"/>
        </w:rPr>
        <w:t xml:space="preserve">total deductions above X % of earnings are waived (default 50 %). The stricter cap applies.</w:t>
      </w:r>
    </w:p>
    <w:p>
      <w:pPr>
        <w:pStyle w:val="ListParagraph"/>
        <w:numPr>
          <w:ilvl w:val="0"/>
          <w:numId w:val="2"/>
        </w:numPr>
        <w:spacing w:after="80" w:line="280"/>
      </w:pPr>
      <w:r>
        <w:rPr>
          <w:rFonts w:ascii="Arial" w:cs="Arial" w:eastAsia="Arial" w:hAnsi="Arial"/>
          <w:b/>
          <w:bCs/>
          <w:sz w:val="21"/>
          <w:szCs w:val="21"/>
        </w:rPr>
        <w:t xml:space="preserve">Minimum guarantee: </w:t>
      </w:r>
      <w:r>
        <w:rPr>
          <w:rFonts w:ascii="Arial" w:cs="Arial" w:eastAsia="Arial" w:hAnsi="Arial"/>
          <w:sz w:val="21"/>
          <w:szCs w:val="21"/>
        </w:rPr>
        <w:t xml:space="preserve">when enabled, earnings below days worked × minimum daily earning are topped up.</w:t>
      </w:r>
    </w:p>
    <w:p>
      <w:pPr>
        <w:pStyle w:val="ListParagraph"/>
        <w:numPr>
          <w:ilvl w:val="0"/>
          <w:numId w:val="2"/>
        </w:numPr>
        <w:spacing w:after="80" w:line="280"/>
      </w:pPr>
      <w:r>
        <w:rPr>
          <w:rFonts w:ascii="Arial" w:cs="Arial" w:eastAsia="Arial" w:hAnsi="Arial"/>
          <w:b/>
          <w:bCs/>
          <w:sz w:val="21"/>
          <w:szCs w:val="21"/>
        </w:rPr>
        <w:t xml:space="preserve">Floor: </w:t>
      </w:r>
      <w:r>
        <w:rPr>
          <w:rFonts w:ascii="Arial" w:cs="Arial" w:eastAsia="Arial" w:hAnsi="Arial"/>
          <w:sz w:val="21"/>
          <w:szCs w:val="21"/>
        </w:rPr>
        <w:t xml:space="preserve">net pay never goes below zero; the shortfall is noted on the employee row.</w:t>
      </w:r>
    </w:p>
    <w:p>
      <w:pPr>
        <w:pStyle w:val="Heading1"/>
      </w:pPr>
      <w:r>
        <w:t xml:space="preserve">7. Terminal and device integration</w:t>
      </w:r>
    </w:p>
    <w:p>
      <w:pPr>
        <w:pStyle w:val="Heading2"/>
      </w:pPr>
      <w:r>
        <w:t xml:space="preserve">7.1 Set-up</w:t>
      </w:r>
    </w:p>
    <w:p>
      <w:pPr>
        <w:pStyle w:val="ListParagraph"/>
        <w:numPr>
          <w:ilvl w:val="0"/>
          <w:numId w:val="6"/>
        </w:numPr>
        <w:spacing w:after="80" w:line="280"/>
      </w:pPr>
      <w:r>
        <w:rPr>
          <w:rFonts w:ascii="Arial" w:cs="Arial" w:eastAsia="Arial" w:hAnsi="Arial"/>
          <w:sz w:val="21"/>
          <w:szCs w:val="21"/>
        </w:rPr>
        <w:t xml:space="preserve">Create a System User with only the PieceWork Device role and generate an API key and secret. Administrator cannot be bound to a device.</w:t>
      </w:r>
    </w:p>
    <w:p>
      <w:pPr>
        <w:pStyle w:val="ListParagraph"/>
        <w:numPr>
          <w:ilvl w:val="0"/>
          <w:numId w:val="6"/>
        </w:numPr>
        <w:spacing w:after="80" w:line="280"/>
      </w:pPr>
      <w:r>
        <w:rPr>
          <w:rFonts w:ascii="Arial" w:cs="Arial" w:eastAsia="Arial" w:hAnsi="Arial"/>
          <w:sz w:val="21"/>
          <w:szCs w:val="21"/>
        </w:rPr>
        <w:t xml:space="preserve">Create a PieceWork Edge Device with that user, the company, and optionally a workstation and default operation.</w:t>
      </w:r>
    </w:p>
    <w:p>
      <w:pPr>
        <w:pStyle w:val="ListParagraph"/>
        <w:numPr>
          <w:ilvl w:val="0"/>
          <w:numId w:val="6"/>
        </w:numPr>
        <w:spacing w:after="80" w:line="280"/>
      </w:pPr>
      <w:r>
        <w:rPr>
          <w:rFonts w:ascii="Arial" w:cs="Arial" w:eastAsia="Arial" w:hAnsi="Arial"/>
          <w:sz w:val="21"/>
          <w:szCs w:val="21"/>
        </w:rPr>
        <w:t xml:space="preserve">On a tablet, sign in as that user, open PieceWork Terminal and select the device once; it is remembered on the tablet.</w:t>
      </w:r>
    </w:p>
    <w:p>
      <w:pPr>
        <w:pStyle w:val="Heading2"/>
      </w:pPr>
      <w:r>
        <w:t xml:space="preserve">7.2 API contract</w:t>
      </w:r>
    </w:p>
    <w:p>
      <w:pPr>
        <w:shd w:fill="EEF3F6" w:color="auto" w:val="clear"/>
        <w:spacing w:after="0" w:before="80"/>
        <w:ind w:left="160" w:right="160"/>
      </w:pPr>
      <w:r>
        <w:rPr>
          <w:rFonts w:ascii="Consolas" w:cs="Consolas" w:eastAsia="Consolas" w:hAnsi="Consolas"/>
          <w:color w:val="1B2A33"/>
          <w:sz w:val="18"/>
          <w:szCs w:val="18"/>
        </w:rPr>
        <w:t xml:space="preserve">POST /api/method/alphax_piecework.api.edge.ingest</w:t>
      </w:r>
    </w:p>
    <w:p>
      <w:pPr>
        <w:shd w:fill="EEF3F6" w:color="auto" w:val="clear"/>
        <w:spacing w:after="0" w:before="0"/>
        <w:ind w:left="160" w:right="160"/>
      </w:pPr>
      <w:r>
        <w:rPr>
          <w:rFonts w:ascii="Consolas" w:cs="Consolas" w:eastAsia="Consolas" w:hAnsi="Consolas"/>
          <w:color w:val="1B2A33"/>
          <w:sz w:val="18"/>
          <w:szCs w:val="18"/>
        </w:rPr>
        <w:t xml:space="preserve">Authorization: token &lt;api_key&gt;:&lt;api_secret&gt;</w:t>
      </w:r>
    </w:p>
    <w:p>
      <w:pPr>
        <w:shd w:fill="EEF3F6" w:color="auto" w:val="clear"/>
        <w:spacing w:after="0" w:before="0"/>
        <w:ind w:left="160" w:right="160"/>
      </w:pPr>
      <w:r>
        <w:rPr>
          <w:rFonts w:ascii="Consolas" w:cs="Consolas" w:eastAsia="Consolas" w:hAnsi="Consolas"/>
          <w:color w:val="1B2A33"/>
          <w:sz w:val="18"/>
          <w:szCs w:val="18"/>
        </w:rPr>
        <w:t xml:space="preserve">Content-Type: application/json</w:t>
      </w:r>
    </w:p>
    <w:p>
      <w:pPr>
        <w:shd w:fill="EEF3F6" w:color="auto" w:val="clear"/>
        <w:spacing w:after="0" w:before="0"/>
        <w:ind w:left="160" w:right="160"/>
      </w:pPr>
      <w:r>
        <w:rPr>
          <w:rFonts w:ascii="Consolas" w:cs="Consolas" w:eastAsia="Consolas" w:hAnsi="Consolas"/>
          <w:color w:val="1B2A33"/>
          <w:sz w:val="18"/>
          <w:szCs w:val="18"/>
        </w:rPr>
        <w:t xml:space="preserve"> </w:t>
      </w:r>
    </w:p>
    <w:p>
      <w:pPr>
        <w:shd w:fill="EEF3F6" w:color="auto" w:val="clear"/>
        <w:spacing w:after="0" w:before="0"/>
        <w:ind w:left="160" w:right="160"/>
      </w:pPr>
      <w:r>
        <w:rPr>
          <w:rFonts w:ascii="Consolas" w:cs="Consolas" w:eastAsia="Consolas" w:hAnsi="Consolas"/>
          <w:color w:val="1B2A33"/>
          <w:sz w:val="18"/>
          <w:szCs w:val="18"/>
        </w:rPr>
        <w:t xml:space="preserve">{"device_id": "TAB-01",</w:t>
      </w:r>
    </w:p>
    <w:p>
      <w:pPr>
        <w:shd w:fill="EEF3F6" w:color="auto" w:val="clear"/>
        <w:spacing w:after="0" w:before="0"/>
        <w:ind w:left="160" w:right="160"/>
      </w:pPr>
      <w:r>
        <w:rPr>
          <w:rFonts w:ascii="Consolas" w:cs="Consolas" w:eastAsia="Consolas" w:hAnsi="Consolas"/>
          <w:color w:val="1B2A33"/>
          <w:sz w:val="18"/>
          <w:szCs w:val="18"/>
        </w:rPr>
        <w:t xml:space="preserve"> "events": [{"client_uuid": "8f2c...", "employee": "HR-EMP-00012", "qty": 12,</w:t>
      </w:r>
    </w:p>
    <w:p>
      <w:pPr>
        <w:shd w:fill="EEF3F6" w:color="auto" w:val="clear"/>
        <w:spacing w:after="0" w:before="0"/>
        <w:ind w:left="160" w:right="160"/>
      </w:pPr>
      <w:r>
        <w:rPr>
          <w:rFonts w:ascii="Consolas" w:cs="Consolas" w:eastAsia="Consolas" w:hAnsi="Consolas"/>
          <w:color w:val="1B2A33"/>
          <w:sz w:val="18"/>
          <w:szCs w:val="18"/>
        </w:rPr>
        <w:t xml:space="preserve">             "from_time": "2026-09-10 08:00:00", "to_time": "2026-09-10 08:10:00",</w:t>
      </w:r>
    </w:p>
    <w:p>
      <w:pPr>
        <w:shd w:fill="EEF3F6" w:color="auto" w:val="clear"/>
        <w:spacing w:after="0" w:before="0"/>
        <w:ind w:left="160" w:right="160"/>
      </w:pPr>
      <w:r>
        <w:rPr>
          <w:rFonts w:ascii="Consolas" w:cs="Consolas" w:eastAsia="Consolas" w:hAnsi="Consolas"/>
          <w:color w:val="1B2A33"/>
          <w:sz w:val="18"/>
          <w:szCs w:val="18"/>
        </w:rPr>
        <w:t xml:space="preserve">             "work_order": null, "operation": null}]}</w:t>
      </w:r>
    </w:p>
    <w:p>
      <w:pPr>
        <w:shd w:fill="EEF3F6" w:color="auto" w:val="clear"/>
        <w:spacing w:after="0" w:before="0"/>
        <w:ind w:left="160" w:right="160"/>
      </w:pPr>
      <w:r>
        <w:rPr>
          <w:rFonts w:ascii="Consolas" w:cs="Consolas" w:eastAsia="Consolas" w:hAnsi="Consolas"/>
          <w:color w:val="1B2A33"/>
          <w:sz w:val="18"/>
          <w:szCs w:val="18"/>
        </w:rPr>
        <w:t xml:space="preserve"> </w:t>
      </w:r>
    </w:p>
    <w:p>
      <w:pPr>
        <w:shd w:fill="EEF3F6" w:color="auto" w:val="clear"/>
        <w:spacing w:after="0" w:before="0"/>
        <w:ind w:left="160" w:right="160"/>
      </w:pPr>
      <w:r>
        <w:rPr>
          <w:rFonts w:ascii="Consolas" w:cs="Consolas" w:eastAsia="Consolas" w:hAnsi="Consolas"/>
          <w:color w:val="1B2A33"/>
          <w:sz w:val="18"/>
          <w:szCs w:val="18"/>
        </w:rPr>
        <w:t xml:space="preserve">200 {"message": {"accepted": ["8f2c..."], "duplicates": [], "rejected": [],</w:t>
      </w:r>
    </w:p>
    <w:p>
      <w:pPr>
        <w:shd w:fill="EEF3F6" w:color="auto" w:val="clear"/>
        <w:spacing w:after="160" w:before="0"/>
        <w:ind w:left="160" w:right="160"/>
      </w:pPr>
      <w:r>
        <w:rPr>
          <w:rFonts w:ascii="Consolas" w:cs="Consolas" w:eastAsia="Consolas" w:hAnsi="Consolas"/>
          <w:color w:val="1B2A33"/>
          <w:sz w:val="18"/>
          <w:szCs w:val="18"/>
        </w:rPr>
        <w:t xml:space="preserve">                  "server_time": "2026-09-11 08:00:01"}}</w:t>
      </w:r>
    </w:p>
    <w:p>
      <w:pPr>
        <w:pStyle w:val="ListParagraph"/>
        <w:numPr>
          <w:ilvl w:val="0"/>
          <w:numId w:val="2"/>
        </w:numPr>
        <w:spacing w:after="80" w:line="280"/>
      </w:pPr>
      <w:r>
        <w:rPr>
          <w:rFonts w:ascii="Arial" w:cs="Arial" w:eastAsia="Arial" w:hAnsi="Arial"/>
          <w:sz w:val="21"/>
          <w:szCs w:val="21"/>
        </w:rPr>
        <w:t xml:space="preserve">Generate a UUID per event on the device and keep it in a local queue.</w:t>
      </w:r>
    </w:p>
    <w:p>
      <w:pPr>
        <w:pStyle w:val="ListParagraph"/>
        <w:numPr>
          <w:ilvl w:val="0"/>
          <w:numId w:val="2"/>
        </w:numPr>
        <w:spacing w:after="80" w:line="280"/>
      </w:pPr>
      <w:r>
        <w:rPr>
          <w:rFonts w:ascii="Arial" w:cs="Arial" w:eastAsia="Arial" w:hAnsi="Arial"/>
          <w:sz w:val="21"/>
          <w:szCs w:val="21"/>
        </w:rPr>
        <w:t xml:space="preserve">Remove an event from the queue only when its UUID comes back as accepted, duplicate or rejected. Resending is always safe.</w:t>
      </w:r>
    </w:p>
    <w:p>
      <w:pPr>
        <w:pStyle w:val="ListParagraph"/>
        <w:numPr>
          <w:ilvl w:val="0"/>
          <w:numId w:val="2"/>
        </w:numPr>
        <w:spacing w:after="80" w:line="280"/>
      </w:pPr>
      <w:r>
        <w:rPr>
          <w:rFonts w:ascii="Arial" w:cs="Arial" w:eastAsia="Arial" w:hAnsi="Arial"/>
          <w:sz w:val="21"/>
          <w:szCs w:val="21"/>
        </w:rPr>
        <w:t xml:space="preserve">Up to 500 events per request by default; timestamps more than 15 minutes ahead of server time are rejected.</w:t>
      </w:r>
    </w:p>
    <w:p>
      <w:pPr>
        <w:pStyle w:val="ListParagraph"/>
        <w:numPr>
          <w:ilvl w:val="0"/>
          <w:numId w:val="2"/>
        </w:numPr>
        <w:spacing w:after="80" w:line="280"/>
      </w:pPr>
      <w:r>
        <w:rPr>
          <w:rFonts w:ascii="Arial" w:cs="Arial" w:eastAsia="Arial" w:hAnsi="Arial"/>
          <w:sz w:val="21"/>
          <w:szCs w:val="21"/>
        </w:rPr>
        <w:t xml:space="preserve">Use handshake(device_id) at start-up for server time and limits, and work_orders(device_id) for open orders and their routing.</w:t>
      </w:r>
    </w:p>
    <w:p>
      <w:pPr>
        <w:pStyle w:val="ListParagraph"/>
        <w:numPr>
          <w:ilvl w:val="0"/>
          <w:numId w:val="2"/>
        </w:numPr>
        <w:spacing w:after="80" w:line="280"/>
      </w:pPr>
      <w:r>
        <w:rPr>
          <w:rFonts w:ascii="Arial" w:cs="Arial" w:eastAsia="Arial" w:hAnsi="Arial"/>
          <w:sz w:val="21"/>
          <w:szCs w:val="21"/>
        </w:rPr>
        <w:t xml:space="preserve">Events are aggregated by a background job right after ingest, with an hourly fallback; processed events are purged after 30 days.</w:t>
      </w:r>
    </w:p>
    <w:p>
      <w:pPr>
        <w:pStyle w:val="Heading1"/>
      </w:pPr>
      <w:r>
        <w:t xml:space="preserve">8. Security, privacy and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Control</w:t>
            </w:r>
          </w:p>
        </w:tc>
        <w:tc>
          <w:tcPr>
            <w:tcW w:type="dxa" w:w="7038"/>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Implementation</w:t>
            </w:r>
          </w:p>
        </w:tc>
      </w:tr>
      <w:tr>
        <w:tc>
          <w:tcPr>
            <w:tcW w:type="dxa" w:w="26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Role separation</w:t>
            </w:r>
          </w:p>
        </w:tc>
        <w:tc>
          <w:tcPr>
            <w:tcW w:type="dxa" w:w="7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Supervisors capture; QC inspectors record defects; managers approve holds and run payroll; device users can only call edge endpoints for their own device</w:t>
            </w:r>
          </w:p>
        </w:tc>
      </w:tr>
      <w:tr>
        <w:tc>
          <w:tcPr>
            <w:tcW w:type="dxa" w:w="26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Segregation of duties</w:t>
            </w:r>
          </w:p>
        </w:tc>
        <w:tc>
          <w:tcPr>
            <w:tcW w:type="dxa" w:w="7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Approver of a capacity hold must differ from its creator</w:t>
            </w:r>
          </w:p>
        </w:tc>
      </w:tr>
      <w:tr>
        <w:tc>
          <w:tcPr>
            <w:tcW w:type="dxa" w:w="26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Tamper evidence</w:t>
            </w:r>
          </w:p>
        </w:tc>
        <w:tc>
          <w:tcPr>
            <w:tcW w:type="dxa" w:w="7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Each audit event hashes the previous one; Verify Hash Chain reports the first broken sequence after any direct database edit</w:t>
            </w:r>
          </w:p>
        </w:tc>
      </w:tr>
      <w:tr>
        <w:tc>
          <w:tcPr>
            <w:tcW w:type="dxa" w:w="26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Double-payment prevention</w:t>
            </w:r>
          </w:p>
        </w:tc>
        <w:tc>
          <w:tcPr>
            <w:tcW w:type="dxa" w:w="7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Sources are locked to a batch at submit; a stale batch fetched before another batch was submitted is refused</w:t>
            </w:r>
          </w:p>
        </w:tc>
      </w:tr>
      <w:tr>
        <w:tc>
          <w:tcPr>
            <w:tcW w:type="dxa" w:w="26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Concurrency</w:t>
            </w:r>
          </w:p>
        </w:tc>
        <w:tc>
          <w:tcPr>
            <w:tcW w:type="dxa" w:w="7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Work Order row lock during material checks; SKIP LOCKED queue processing; audit sequence lock</w:t>
            </w:r>
          </w:p>
        </w:tc>
      </w:tr>
      <w:tr>
        <w:tc>
          <w:tcPr>
            <w:tcW w:type="dxa" w:w="26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Privacy (PDPL)</w:t>
            </w:r>
          </w:p>
        </w:tc>
        <w:tc>
          <w:tcPr>
            <w:tcW w:type="dxa" w:w="7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Leaderboard shows no monetary values and can mask employee names; wage data restricted by role</w:t>
            </w:r>
          </w:p>
        </w:tc>
      </w:tr>
      <w:tr>
        <w:tc>
          <w:tcPr>
            <w:tcW w:type="dxa" w:w="26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API hardening</w:t>
            </w:r>
          </w:p>
        </w:tc>
        <w:tc>
          <w:tcPr>
            <w:tcW w:type="dxa" w:w="7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POST-only ingest, token auth, device-to-user binding, batch size and clock-skew limits</w:t>
            </w:r>
          </w:p>
        </w:tc>
      </w:tr>
    </w:tbl>
    <w:p>
      <w:pPr>
        <w:spacing w:after="120"/>
      </w:pPr>
    </w:p>
    <w:p>
      <w:pPr>
        <w:pStyle w:val="Heading1"/>
      </w:pPr>
      <w:r>
        <w:t xml:space="preserve">9. Test evidence</w:t>
      </w:r>
    </w:p>
    <w:p>
      <w:pPr>
        <w:spacing w:after="120" w:line="290"/>
      </w:pPr>
      <w:r>
        <w:rPr>
          <w:rFonts w:ascii="Arial" w:cs="Arial" w:eastAsia="Arial" w:hAnsi="Arial"/>
          <w:sz w:val="21"/>
          <w:szCs w:val="21"/>
        </w:rPr>
        <w:t xml:space="preserve">The app was installed on a real bench (Frappe v15, ERPNext v15, MariaDB 10.11) with ERPNext set up for a Saudi company in SAR, then exercised with and without HRMS v15.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00"/>
        <w:gridCol w:w="2238"/>
      </w:tblGrid>
      <w:tr>
        <w:trPr>
          <w:tblHeader/>
        </w:trPr>
        <w:tc>
          <w:tcPr>
            <w:tcW w:type="dxa" w:w="74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Test</w:t>
            </w:r>
          </w:p>
        </w:tc>
        <w:tc>
          <w:tcPr>
            <w:tcW w:type="dxa" w:w="2238"/>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Result</w:t>
            </w:r>
          </w:p>
        </w:tc>
      </w:tr>
      <w:tr>
        <w:tc>
          <w:tcPr>
            <w:tcW w:type="dxa" w:w="74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Pure calculation engine unit tests</w:t>
            </w:r>
          </w:p>
        </w:tc>
        <w:tc>
          <w:tcPr>
            <w:tcW w:type="dxa" w:w="2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18 / 18 passed</w:t>
            </w:r>
          </w:p>
        </w:tc>
      </w:tr>
      <w:tr>
        <w:tc>
          <w:tcPr>
            <w:tcW w:type="dxa" w:w="74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Structural guard (verify_tree.py): schemas, links, controllers, hooks, pages, reports</w:t>
            </w:r>
          </w:p>
        </w:tc>
        <w:tc>
          <w:tcPr>
            <w:tcW w:type="dxa" w:w="22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Passed</w:t>
            </w:r>
          </w:p>
        </w:tc>
      </w:tr>
      <w:tr>
        <w:tc>
          <w:tcPr>
            <w:tcW w:type="dxa" w:w="74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Install, uninstall (no leftover tables or custom fields), clean reinstall</w:t>
            </w:r>
          </w:p>
        </w:tc>
        <w:tc>
          <w:tcPr>
            <w:tcW w:type="dxa" w:w="2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Passed</w:t>
            </w:r>
          </w:p>
        </w:tc>
      </w:tr>
      <w:tr>
        <w:tc>
          <w:tcPr>
            <w:tcW w:type="dxa" w:w="74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Live end-to-end scenario on the reinstalled app, HRMS present</w:t>
            </w:r>
          </w:p>
        </w:tc>
        <w:tc>
          <w:tcPr>
            <w:tcW w:type="dxa" w:w="22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83 / 83 checks passed</w:t>
            </w:r>
          </w:p>
        </w:tc>
      </w:tr>
      <w:tr>
        <w:tc>
          <w:tcPr>
            <w:tcW w:type="dxa" w:w="74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HTTP edge API with token auth: accept, replay dedup, GET refused, no-auth refused, device user denied wage data</w:t>
            </w:r>
          </w:p>
        </w:tc>
        <w:tc>
          <w:tcPr>
            <w:tcW w:type="dxa" w:w="2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Passed</w:t>
            </w:r>
          </w:p>
        </w:tc>
      </w:tr>
      <w:tr>
        <w:tc>
          <w:tcPr>
            <w:tcW w:type="dxa" w:w="74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Hourly and daily scheduler jobs: events aggregated and auto-submitted</w:t>
            </w:r>
          </w:p>
        </w:tc>
        <w:tc>
          <w:tcPr>
            <w:tcW w:type="dxa" w:w="22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Passed</w:t>
            </w:r>
          </w:p>
        </w:tc>
      </w:tr>
      <w:tr>
        <w:tc>
          <w:tcPr>
            <w:tcW w:type="dxa" w:w="74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JavaScript syntax check of all client scripts and pages</w:t>
            </w:r>
          </w:p>
        </w:tc>
        <w:tc>
          <w:tcPr>
            <w:tcW w:type="dxa" w:w="22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Passed</w:t>
            </w:r>
          </w:p>
        </w:tc>
      </w:tr>
    </w:tbl>
    <w:p>
      <w:pPr>
        <w:spacing w:after="120"/>
      </w:pPr>
    </w:p>
    <w:p>
      <w:pPr>
        <w:spacing w:after="120" w:line="290"/>
      </w:pPr>
      <w:r>
        <w:rPr>
          <w:rFonts w:ascii="Arial" w:cs="Arial" w:eastAsia="Arial" w:hAnsi="Arial"/>
          <w:sz w:val="21"/>
          <w:szCs w:val="21"/>
        </w:rPr>
        <w:t xml:space="preserve">The live scenario covers rate resolution, overtime and urgent premium, capacity holds and review permissions, overlap, QC routing, over-rejection, cells, Work Order flow and material balance (with and without a routing table), slab and net calculations, Journal Entry posting and reversal, stale-batch refusal, background failure and retry, Additional Salary with salary-structure pre-flight, the Job Card bridge, audit-chain tamper detection, edge ingest and aggregation, all four reports, the leaderboard API, the print format and both desk pages. Run it on any staging site with:</w:t>
      </w:r>
    </w:p>
    <w:p>
      <w:pPr>
        <w:shd w:fill="EEF3F6" w:color="auto" w:val="clear"/>
        <w:spacing w:after="160" w:before="80"/>
        <w:ind w:left="160" w:right="160"/>
      </w:pPr>
      <w:r>
        <w:rPr>
          <w:rFonts w:ascii="Consolas" w:cs="Consolas" w:eastAsia="Consolas" w:hAnsi="Consolas"/>
          <w:color w:val="1B2A33"/>
          <w:sz w:val="18"/>
          <w:szCs w:val="18"/>
        </w:rPr>
        <w:t xml:space="preserve">bench --site &lt;staging-site&gt; execute alphax_piecework.tests.e2e_scenario.run</w:t>
      </w:r>
    </w:p>
    <w:p>
      <w:pPr>
        <w:pBdr>
          <w:left w:val="single" w:color="F2B233" w:sz="24" w:space="8"/>
        </w:pBdr>
        <w:shd w:fill="FFF6E0" w:color="auto" w:val="clear"/>
        <w:spacing w:after="180" w:before="120" w:line="280"/>
        <w:ind w:left="200" w:right="120"/>
      </w:pPr>
      <w:r>
        <w:rPr>
          <w:rFonts w:ascii="Arial" w:cs="Arial" w:eastAsia="Arial" w:hAnsi="Arial"/>
          <w:b/>
          <w:bCs/>
          <w:color w:val="0F3D56"/>
          <w:sz w:val="20"/>
          <w:szCs w:val="20"/>
        </w:rPr>
        <w:t xml:space="preserve">Staging only.  </w:t>
      </w:r>
      <w:r>
        <w:rPr>
          <w:rFonts w:ascii="Arial" w:cs="Arial" w:eastAsia="Arial" w:hAnsi="Arial"/>
          <w:sz w:val="20"/>
          <w:szCs w:val="20"/>
        </w:rPr>
        <w:t xml:space="preserve">The scenario writes and commits its own tagged data and refuses to run unless allow_tests is set in site_config.json.</w:t>
      </w:r>
    </w:p>
    <w:p>
      <w:pPr>
        <w:pStyle w:val="Heading2"/>
      </w:pPr>
      <w:r>
        <w:t xml:space="preserve">9.1 Defects found and fixed during testing</w:t>
      </w:r>
    </w:p>
    <w:p>
      <w:pPr>
        <w:pStyle w:val="ListParagraph"/>
        <w:numPr>
          <w:ilvl w:val="0"/>
          <w:numId w:val="2"/>
        </w:numPr>
        <w:spacing w:after="80" w:line="280"/>
      </w:pPr>
      <w:r>
        <w:rPr>
          <w:rFonts w:ascii="Arial" w:cs="Arial" w:eastAsia="Arial" w:hAnsi="Arial"/>
          <w:sz w:val="21"/>
          <w:szCs w:val="21"/>
        </w:rPr>
        <w:t xml:space="preserve">Select fields defaulted to their first option, so a machine-fault defect was charged to the worker. Blank first options added; defaults now come from the Defect Code.</w:t>
      </w:r>
    </w:p>
    <w:p>
      <w:pPr>
        <w:pStyle w:val="ListParagraph"/>
        <w:numPr>
          <w:ilvl w:val="0"/>
          <w:numId w:val="2"/>
        </w:numPr>
        <w:spacing w:after="80" w:line="280"/>
      </w:pPr>
      <w:r>
        <w:rPr>
          <w:rFonts w:ascii="Arial" w:cs="Arial" w:eastAsia="Arial" w:hAnsi="Arial"/>
          <w:sz w:val="21"/>
          <w:szCs w:val="21"/>
        </w:rPr>
        <w:t xml:space="preserve">Work Orders created by API carried no routing, which silently skipped flow checks. Routing now falls back to the BOM operations.</w:t>
      </w:r>
    </w:p>
    <w:p>
      <w:pPr>
        <w:pStyle w:val="ListParagraph"/>
        <w:numPr>
          <w:ilvl w:val="0"/>
          <w:numId w:val="2"/>
        </w:numPr>
        <w:spacing w:after="80" w:line="280"/>
      </w:pPr>
      <w:r>
        <w:rPr>
          <w:rFonts w:ascii="Arial" w:cs="Arial" w:eastAsia="Arial" w:hAnsi="Arial"/>
          <w:sz w:val="21"/>
          <w:szCs w:val="21"/>
        </w:rPr>
        <w:t xml:space="preserve">Slab incentives counted rejected pieces. They now count accepted pieces only.</w:t>
      </w:r>
    </w:p>
    <w:p>
      <w:pPr>
        <w:pStyle w:val="ListParagraph"/>
        <w:numPr>
          <w:ilvl w:val="0"/>
          <w:numId w:val="2"/>
        </w:numPr>
        <w:spacing w:after="80" w:line="280"/>
      </w:pPr>
      <w:r>
        <w:rPr>
          <w:rFonts w:ascii="Arial" w:cs="Arial" w:eastAsia="Arial" w:hAnsi="Arial"/>
          <w:sz w:val="21"/>
          <w:szCs w:val="21"/>
        </w:rPr>
        <w:t xml:space="preserve">Fetching entries overwrote the batch’s chosen posting mode with the settings default. Fixed.</w:t>
      </w:r>
    </w:p>
    <w:p>
      <w:pPr>
        <w:pStyle w:val="ListParagraph"/>
        <w:numPr>
          <w:ilvl w:val="0"/>
          <w:numId w:val="2"/>
        </w:numPr>
        <w:spacing w:after="80" w:line="280"/>
      </w:pPr>
      <w:r>
        <w:rPr>
          <w:rFonts w:ascii="Arial" w:cs="Arial" w:eastAsia="Arial" w:hAnsi="Arial"/>
          <w:sz w:val="21"/>
          <w:szCs w:val="21"/>
        </w:rPr>
        <w:t xml:space="preserve">QC deductions could be paid ahead of a log still pending review. They now wait for approval.</w:t>
      </w:r>
    </w:p>
    <w:p>
      <w:pPr>
        <w:pStyle w:val="ListParagraph"/>
        <w:numPr>
          <w:ilvl w:val="0"/>
          <w:numId w:val="2"/>
        </w:numPr>
        <w:spacing w:after="80" w:line="280"/>
      </w:pPr>
      <w:r>
        <w:rPr>
          <w:rFonts w:ascii="Arial" w:cs="Arial" w:eastAsia="Arial" w:hAnsi="Arial"/>
          <w:sz w:val="21"/>
          <w:szCs w:val="21"/>
        </w:rPr>
        <w:t xml:space="preserve">Additional Salary posting failed per employee without a Salary Structure. A pre-flight check now lists missing assignments before submit.</w:t>
      </w:r>
    </w:p>
    <w:p>
      <w:pPr>
        <w:pStyle w:val="Heading1"/>
      </w:pPr>
      <w:r>
        <w:t xml:space="preserve">10. Limitations and decisions for go-live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Item</w:t>
            </w:r>
          </w:p>
        </w:tc>
        <w:tc>
          <w:tcPr>
            <w:tcW w:type="dxa" w:w="7038"/>
            <w:tcBorders>
              <w:top w:val="single" w:color="C9D4DB" w:sz="4"/>
              <w:left w:val="single" w:color="C9D4DB" w:sz="4"/>
              <w:bottom w:val="single" w:color="C9D4DB" w:sz="4"/>
              <w:right w:val="single" w:color="C9D4DB" w:sz="4"/>
            </w:tcBorders>
            <w:shd w:fill="0F3D56" w:color="auto" w:val="clear"/>
            <w:tcMar>
              <w:top w:type="dxa" w:w="70"/>
              <w:left w:type="dxa" w:w="110"/>
              <w:bottom w:type="dxa" w:w="70"/>
              <w:right w:type="dxa" w:w="110"/>
            </w:tcMar>
          </w:tcPr>
          <w:p>
            <w:pPr>
              <w:spacing w:after="0" w:line="260"/>
            </w:pPr>
            <w:r>
              <w:rPr>
                <w:rFonts w:ascii="Arial" w:cs="Arial" w:eastAsia="Arial" w:hAnsi="Arial"/>
                <w:b/>
                <w:bCs/>
                <w:color w:val="FFFFFF"/>
                <w:sz w:val="18"/>
                <w:szCs w:val="18"/>
              </w:rPr>
              <w:t xml:space="preserve">Status / action</w:t>
            </w:r>
          </w:p>
        </w:tc>
      </w:tr>
      <w:tr>
        <w:tc>
          <w:tcPr>
            <w:tcW w:type="dxa" w:w="26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Labour-law caps</w:t>
            </w:r>
          </w:p>
        </w:tc>
        <w:tc>
          <w:tcPr>
            <w:tcW w:type="dxa" w:w="7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Defaults follow commonly cited KSA Labor Law limits. Legal counsel must confirm the values and whether piece-rate damage deductions need worker acknowledgement.</w:t>
            </w:r>
          </w:p>
        </w:tc>
      </w:tr>
      <w:tr>
        <w:tc>
          <w:tcPr>
            <w:tcW w:type="dxa" w:w="26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Desk pages in a browser</w:t>
            </w:r>
          </w:p>
        </w:tc>
        <w:tc>
          <w:tcPr>
            <w:tcW w:type="dxa" w:w="7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Server load and script syntax verified; visual check of both pages in Arabic RTL on the target monitors and tablets is still required.</w:t>
            </w:r>
          </w:p>
        </w:tc>
      </w:tr>
      <w:tr>
        <w:tc>
          <w:tcPr>
            <w:tcW w:type="dxa" w:w="26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Attendance enforcement</w:t>
            </w:r>
          </w:p>
        </w:tc>
        <w:tc>
          <w:tcPr>
            <w:tcW w:type="dxa" w:w="7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Uses HRMS Attendance and Employee Checkin; not exercised in automated tests.</w:t>
            </w:r>
          </w:p>
        </w:tc>
      </w:tr>
      <w:tr>
        <w:tc>
          <w:tcPr>
            <w:tcW w:type="dxa" w:w="26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Employee skills and multi-skill bonus</w:t>
            </w:r>
          </w:p>
        </w:tc>
        <w:tc>
          <w:tcPr>
            <w:tcW w:type="dxa" w:w="7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Logic implemented; not covered by the live scenario.</w:t>
            </w:r>
          </w:p>
        </w:tc>
      </w:tr>
      <w:tr>
        <w:tc>
          <w:tcPr>
            <w:tcW w:type="dxa" w:w="26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Leaderboard</w:t>
            </w:r>
          </w:p>
        </w:tc>
        <w:tc>
          <w:tcPr>
            <w:tcW w:type="dxa" w:w="7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Publishing individual rankings can affect morale and privacy. Enable masked names or cell-only view where appropriate.</w:t>
            </w:r>
          </w:p>
        </w:tc>
      </w:tr>
      <w:tr>
        <w:tc>
          <w:tcPr>
            <w:tcW w:type="dxa" w:w="2600"/>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Volume</w:t>
            </w:r>
          </w:p>
        </w:tc>
        <w:tc>
          <w:tcPr>
            <w:tcW w:type="dxa" w:w="7038"/>
            <w:tcBorders>
              <w:top w:val="single" w:color="C9D4DB" w:sz="4"/>
              <w:left w:val="single" w:color="C9D4DB" w:sz="4"/>
              <w:bottom w:val="single" w:color="C9D4DB" w:sz="4"/>
              <w:right w:val="single" w:color="C9D4DB" w:sz="4"/>
            </w:tcBorders>
            <w:shd w:fill="F7FAFB"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Tested functionally, not under load. Run a pilot with a full shift of device traffic before rollout.</w:t>
            </w:r>
          </w:p>
        </w:tc>
      </w:tr>
      <w:tr>
        <w:tc>
          <w:tcPr>
            <w:tcW w:type="dxa" w:w="2600"/>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Mid-day batches</w:t>
            </w:r>
          </w:p>
        </w:tc>
        <w:tc>
          <w:tcPr>
            <w:tcW w:type="dxa" w:w="7038"/>
            <w:tcBorders>
              <w:top w:val="single" w:color="C9D4DB" w:sz="4"/>
              <w:left w:val="single" w:color="C9D4DB" w:sz="4"/>
              <w:bottom w:val="single" w:color="C9D4DB" w:sz="4"/>
              <w:right w:val="single" w:color="C9D4DB" w:sz="4"/>
            </w:tcBorders>
            <w:shd w:fill="FFFFFF" w:color="auto" w:val="clear"/>
            <w:tcMar>
              <w:top w:type="dxa" w:w="70"/>
              <w:left w:type="dxa" w:w="110"/>
              <w:bottom w:type="dxa" w:w="70"/>
              <w:right w:type="dxa" w:w="110"/>
            </w:tcMar>
          </w:tcPr>
          <w:p>
            <w:pPr>
              <w:spacing w:after="0" w:line="260"/>
            </w:pPr>
            <w:r>
              <w:rPr>
                <w:rFonts w:ascii="Arial" w:cs="Arial" w:eastAsia="Arial" w:hAnsi="Arial"/>
                <w:b w:val="false"/>
                <w:bCs w:val="false"/>
                <w:color w:val="1B2A33"/>
                <w:sz w:val="19"/>
                <w:szCs w:val="19"/>
              </w:rPr>
              <w:t xml:space="preserve">Batch only closed days to keep daily slabs correct.</w:t>
            </w:r>
          </w:p>
        </w:tc>
      </w:tr>
    </w:tbl>
    <w:sectPr>
      <w:headerReference w:type="default" r:id="rId7"/>
      <w:footerReference w:type="default" r:id="rId8"/>
      <w:pgSz w:w="11906" w:h="16838" w:orient="portrait"/>
      <w:pgMar w:top="130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6B7C86"/>
        <w:sz w:val="16"/>
        <w:szCs w:val="16"/>
      </w:rPr>
      <w:t xml:space="preserve">Neotec Integrated Solutions · Confidential</w:t>
    </w:r>
    <w:r>
      <w:rPr>
        <w:rFonts w:ascii="Arial" w:cs="Arial" w:eastAsia="Arial" w:hAnsi="Arial"/>
        <w:color w:val="6B7C86"/>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B" w:sz="4" w:space="4"/>
      </w:pBdr>
      <w:tabs>
        <w:tab w:val="right" w:pos="9638"/>
      </w:tabs>
    </w:pPr>
    <w:r>
      <w:rPr>
        <w:rFonts w:ascii="Arial" w:cs="Arial" w:eastAsia="Arial" w:hAnsi="Arial"/>
        <w:b/>
        <w:bCs/>
        <w:color w:val="0F3D56"/>
        <w:sz w:val="17"/>
        <w:szCs w:val="17"/>
      </w:rPr>
      <w:t xml:space="preserve">AlphaX PieceWork</w:t>
    </w:r>
    <w:r>
      <w:rPr>
        <w:rFonts w:ascii="Arial" w:cs="Arial" w:eastAsia="Arial" w:hAnsi="Arial"/>
        <w:color w:val="6B7C86"/>
        <w:sz w:val="17"/>
        <w:szCs w:val="17"/>
      </w:rPr>
      <w:t xml:space="preserve">	Implementation &amp; Administration Guide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2B233" w:sz="8" w:space="4"/>
      </w:pBdr>
      <w:spacing w:after="160" w:before="360"/>
      <w:outlineLvl w:val="0"/>
    </w:pPr>
    <w:rPr>
      <w:rFonts w:ascii="Arial" w:cs="Arial" w:eastAsia="Arial" w:hAnsi="Arial"/>
      <w:b/>
      <w:bCs/>
      <w:color w:val="0F3D5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D5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df1562d24d13c41c9707d4229cc459aae2b623.png"/><Relationship Id="rId10" Type="http://schemas.openxmlformats.org/officeDocument/2006/relationships/image" Target="media/b114e4a2f6b9840699172fcbb9fb33b1de43ce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AlphaX PieceWork - Implementation &amp; Administration Guide</dc:title>
  <dc:creator>Neotec Integrated Solutions</dc:creator>
  <cp:lastModifiedBy>Un-named</cp:lastModifiedBy>
  <cp:revision>1</cp:revision>
  <dcterms:created xsi:type="dcterms:W3CDTF">2026-09-12T01:31:35.590Z</dcterms:created>
  <dcterms:modified xsi:type="dcterms:W3CDTF">2026-09-12T01:31:35.590Z</dcterms:modified>
</cp:coreProperties>
</file>

<file path=docProps/custom.xml><?xml version="1.0" encoding="utf-8"?>
<Properties xmlns="http://schemas.openxmlformats.org/officeDocument/2006/custom-properties" xmlns:vt="http://schemas.openxmlformats.org/officeDocument/2006/docPropsVTypes"/>
</file>