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left"/>
      </w:pPr>
      <w:r>
        <w:rPr>
          <w:b/>
          <w:color w:val="1E1B4B"/>
          <w:sz w:val="40"/>
        </w:rPr>
        <w:t>EduGenie: Comprehensive Viva Voce Questions &amp; Answers</w:t>
      </w:r>
    </w:p>
    <w:p>
      <w:pPr>
        <w:spacing w:after="160"/>
      </w:pPr>
      <w:r>
        <w:rPr>
          <w:color w:val="4F46E5"/>
          <w:sz w:val="22"/>
        </w:rPr>
        <w:t>25 Technical and Architectural Questions for Academic Defense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EF2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line="276" w:lineRule="auto"/>
            </w:pPr>
            <w:r>
              <w:rPr>
                <w:b/>
                <w:color w:val="4F46E5"/>
                <w:sz w:val="20"/>
              </w:rPr>
              <w:t>📌 DOCUMENT METADATA</w:t>
              <w:br/>
            </w:r>
            <w:r>
              <w:rPr>
                <w:color w:val="1E1B4B"/>
                <w:sz w:val="19"/>
              </w:rPr>
              <w:t>Project: EduGenie (Google Gemini Powered Learning Assistant)</w:t>
              <w:br/>
              <w:t>Framework: FastAPI ASGI • Runtime: Python 3.10+ / 3.13 • Frontend: Vanilla JS &amp; CSS3</w:t>
              <w:br/>
              <w:t>AI Models: Google Gemini (gemini-1.5-flash / pro) + Local MBZUAI/LaMini-Flan-T5-783M</w:t>
              <w:br/>
              <w:t>Verification: 37 Automated Pytest Test Cases (100% Pass) • Real Playwright Screenshots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b/>
          <w:color w:val="1E1B4B"/>
          <w:sz w:val="32"/>
        </w:rPr>
        <w:t>25 Technical Viva Voce Questions and Detailed Answers</w:t>
      </w:r>
    </w:p>
    <w:p>
      <w:pPr>
        <w:keepNext/>
        <w:spacing w:before="240" w:after="80"/>
      </w:pPr>
      <w:r>
        <w:rPr>
          <w:b/>
          <w:color w:val="4F46E5"/>
          <w:sz w:val="26"/>
        </w:rPr>
        <w:t>Q01: What is EduGenie and what core educational problems does it solve?</w:t>
      </w:r>
    </w:p>
    <w:p>
      <w:pPr>
        <w:spacing w:after="80" w:line="276" w:lineRule="auto"/>
      </w:pPr>
      <w:r>
        <w:rPr>
          <w:i w:val="0"/>
          <w:color w:val="1E293B"/>
          <w:sz w:val="20"/>
        </w:rPr>
        <w:t>EduGenie is an intelligent, lightweight learning assistant powered by Google Gemini and FastAPI. It addresses cognitive overload, lack of active recall, and cloud API fragility by providing Q&amp;A, concept simplification, summarization, interactive quizzes, and roadmaps with zero-downtime offline fallbacks.</w:t>
      </w:r>
    </w:p>
    <w:p>
      <w:pPr>
        <w:keepNext/>
        <w:spacing w:before="240" w:after="80"/>
      </w:pPr>
      <w:r>
        <w:rPr>
          <w:b/>
          <w:color w:val="4F46E5"/>
          <w:sz w:val="26"/>
        </w:rPr>
        <w:t>Q02: Explain the overall system architecture of EduGenie.</w:t>
      </w:r>
    </w:p>
    <w:p>
      <w:pPr>
        <w:spacing w:after="80" w:line="276" w:lineRule="auto"/>
      </w:pPr>
      <w:r>
        <w:rPr>
          <w:i w:val="0"/>
          <w:color w:val="1E293B"/>
          <w:sz w:val="20"/>
        </w:rPr>
        <w:t>EduGenie utilizes a three-tier architecture: 1) Presentation Tier (HTML5, CSS3, Vanilla JS), 2) Application Tier (FastAPI ASGI server on Uvicorn port 8000), and 3) AI Inference Tier (Google Gemini cloud API, local HuggingFace LaMini-Flan-T5 model, and deterministic offline knowledge generators).</w:t>
      </w:r>
    </w:p>
    <w:p>
      <w:pPr>
        <w:keepNext/>
        <w:spacing w:before="240" w:after="80"/>
      </w:pPr>
      <w:r>
        <w:rPr>
          <w:b/>
          <w:color w:val="4F46E5"/>
          <w:sz w:val="26"/>
        </w:rPr>
        <w:t>Q03: Why did you select FastAPI over Flask or Django?</w:t>
      </w:r>
    </w:p>
    <w:p>
      <w:pPr>
        <w:spacing w:after="80" w:line="276" w:lineRule="auto"/>
      </w:pPr>
      <w:r>
        <w:rPr>
          <w:i w:val="0"/>
          <w:color w:val="1E293B"/>
          <w:sz w:val="20"/>
        </w:rPr>
        <w:t>FastAPI was chosen for its native asynchronous ASGI concurrency, automatic OpenAPI Swagger documentation generation, high performance on Python 3.10+, and built-in type validation via Pydantic.</w:t>
      </w:r>
    </w:p>
    <w:p>
      <w:pPr>
        <w:keepNext/>
        <w:spacing w:before="240" w:after="80"/>
      </w:pPr>
      <w:r>
        <w:rPr>
          <w:b/>
          <w:color w:val="4F46E5"/>
          <w:sz w:val="26"/>
        </w:rPr>
        <w:t>Q04: How does EduGenie handle Google Gemini model selection?</w:t>
      </w:r>
    </w:p>
    <w:p>
      <w:pPr>
        <w:spacing w:after="80" w:line="276" w:lineRule="auto"/>
      </w:pPr>
      <w:r>
        <w:rPr>
          <w:i w:val="0"/>
          <w:color w:val="1E293B"/>
          <w:sz w:val="20"/>
        </w:rPr>
        <w:t>Model selection is completely decoupled from application code. Environment variables (GEMINI_MODEL, GEMINI_PRO_MODEL) are read by config.py, defaulting to gemini-1.5-flash and gemini-1.5-pro, and invoked via the official Google GenAI Python SDK.</w:t>
      </w:r>
    </w:p>
    <w:p>
      <w:pPr>
        <w:keepNext/>
        <w:spacing w:before="240" w:after="80"/>
      </w:pPr>
      <w:r>
        <w:rPr>
          <w:b/>
          <w:color w:val="4F46E5"/>
          <w:sz w:val="26"/>
        </w:rPr>
        <w:t>Q05: What is Demo Mode and how does it guarantee zero downtime?</w:t>
      </w:r>
    </w:p>
    <w:p>
      <w:pPr>
        <w:spacing w:after="80" w:line="276" w:lineRule="auto"/>
      </w:pPr>
      <w:r>
        <w:rPr>
          <w:i w:val="0"/>
          <w:color w:val="1E293B"/>
          <w:sz w:val="20"/>
        </w:rPr>
        <w:t>Demo Mode automatically activates when GEMINI_API_KEY is empty or invalid. Instead of crashing, EduGenie routes requests to deterministic generators that produce verified, reproducible responses across all five features.</w:t>
      </w:r>
    </w:p>
    <w:p>
      <w:pPr>
        <w:keepNext/>
        <w:spacing w:before="240" w:after="80"/>
      </w:pPr>
      <w:r>
        <w:rPr>
          <w:b/>
          <w:color w:val="4F46E5"/>
          <w:sz w:val="26"/>
        </w:rPr>
        <w:t>Q06: How do you handle live API failures such as rate limits (HTTP 429) or timeouts?</w:t>
      </w:r>
    </w:p>
    <w:p>
      <w:pPr>
        <w:spacing w:after="80" w:line="276" w:lineRule="auto"/>
      </w:pPr>
      <w:r>
        <w:rPr>
          <w:i w:val="0"/>
          <w:color w:val="1E293B"/>
          <w:sz w:val="20"/>
        </w:rPr>
        <w:t>All AI module functions (qna.py, quiz_module.py, etc.) encapsulate live API calls in try-except blocks. If an API call fails, the exception is logged, and the system seamlessly falls back to the deterministic generator with a user-facing notice.</w:t>
      </w:r>
    </w:p>
    <w:p>
      <w:pPr>
        <w:keepNext/>
        <w:spacing w:before="240" w:after="80"/>
      </w:pPr>
      <w:r>
        <w:rPr>
          <w:b/>
          <w:color w:val="4F46E5"/>
          <w:sz w:val="26"/>
        </w:rPr>
        <w:t>Q07: Explain how the Concept Explainer supports dual backends.</w:t>
      </w:r>
    </w:p>
    <w:p>
      <w:pPr>
        <w:spacing w:after="80" w:line="276" w:lineRule="auto"/>
      </w:pPr>
      <w:r>
        <w:rPr>
          <w:i w:val="0"/>
          <w:color w:val="1E293B"/>
          <w:sz w:val="20"/>
        </w:rPr>
        <w:t>The /explain endpoint accepts a 'backend' parameter ('gemini' or 'local'). When set to 'local', it attempts to load MBZUAI/LaMini-Flan-T5-783M via HuggingFace Transformers. If local weights are unavailable, it falls back to the offline explainer without crashing.</w:t>
      </w:r>
    </w:p>
    <w:p>
      <w:pPr>
        <w:keepNext/>
        <w:spacing w:before="240" w:after="80"/>
      </w:pPr>
      <w:r>
        <w:rPr>
          <w:b/>
          <w:color w:val="4F46E5"/>
          <w:sz w:val="26"/>
        </w:rPr>
        <w:t>Q08: How do you ensure that the Quiz Generator always outputs valid JSON?</w:t>
      </w:r>
    </w:p>
    <w:p>
      <w:pPr>
        <w:spacing w:after="80" w:line="276" w:lineRule="auto"/>
      </w:pPr>
      <w:r>
        <w:rPr>
          <w:i w:val="0"/>
          <w:color w:val="1E293B"/>
          <w:sz w:val="20"/>
        </w:rPr>
        <w:t>EduGenie applies a 3-step pipeline: 1) Few-shot prompt engineering mandating raw JSON, 2) clean_json_block() regex stripper removing markdown fences, and 3) validate_quiz_data() verifying exactly 3 questions, 4 options each, and answer matching.</w:t>
      </w:r>
    </w:p>
    <w:p>
      <w:pPr>
        <w:keepNext/>
        <w:spacing w:before="240" w:after="80"/>
      </w:pPr>
      <w:r>
        <w:rPr>
          <w:b/>
          <w:color w:val="4F46E5"/>
          <w:sz w:val="26"/>
        </w:rPr>
        <w:t>Q09: Why must the quiz 'answer' field be the exact string rather than a letter like 'A'?</w:t>
      </w:r>
    </w:p>
    <w:p>
      <w:pPr>
        <w:spacing w:after="80" w:line="276" w:lineRule="auto"/>
      </w:pPr>
      <w:r>
        <w:rPr>
          <w:i w:val="0"/>
          <w:color w:val="1E293B"/>
          <w:sz w:val="20"/>
        </w:rPr>
        <w:t>Returning a letter creates indexing ambiguity and fragile client-side grading. Enforcing the exact string guarantees robust matching regardless of option shuffling or frontend rendering.</w:t>
      </w:r>
    </w:p>
    <w:p>
      <w:pPr>
        <w:keepNext/>
        <w:spacing w:before="240" w:after="80"/>
      </w:pPr>
      <w:r>
        <w:rPr>
          <w:b/>
          <w:color w:val="4F46E5"/>
          <w:sz w:val="26"/>
        </w:rPr>
        <w:t>Q10: Describe the client-side interactive quiz grading workflow.</w:t>
      </w:r>
    </w:p>
    <w:p>
      <w:pPr>
        <w:spacing w:after="80" w:line="276" w:lineRule="auto"/>
      </w:pPr>
      <w:r>
        <w:rPr>
          <w:i w:val="0"/>
          <w:color w:val="1E293B"/>
          <w:sz w:val="20"/>
        </w:rPr>
        <w:t>When the student clicks 'Check All Answers', JavaScript compares selected radio button values against the question's answer string. Correct labels turn emerald green, wrong choices turn red, and a summary score banner displays the percentage.</w:t>
      </w:r>
    </w:p>
    <w:p>
      <w:pPr>
        <w:keepNext/>
        <w:spacing w:before="240" w:after="80"/>
      </w:pPr>
      <w:r>
        <w:rPr>
          <w:b/>
          <w:color w:val="4F46E5"/>
          <w:sz w:val="26"/>
        </w:rPr>
        <w:t>Q11: How does the Text Summarizer process lengthy textbook passages?</w:t>
      </w:r>
    </w:p>
    <w:p>
      <w:pPr>
        <w:spacing w:after="80" w:line="276" w:lineRule="auto"/>
      </w:pPr>
      <w:r>
        <w:rPr>
          <w:i w:val="0"/>
          <w:color w:val="1E293B"/>
          <w:sz w:val="20"/>
        </w:rPr>
        <w:t>The frontend provides a multiline textarea. The backend summarize_text() function strips noise and constructs prompt constraints directing the model to extract a 1-line overview, 4 bullet takeaways, and concluding significance.</w:t>
      </w:r>
    </w:p>
    <w:p>
      <w:pPr>
        <w:keepNext/>
        <w:spacing w:before="240" w:after="80"/>
      </w:pPr>
      <w:r>
        <w:rPr>
          <w:b/>
          <w:color w:val="4F46E5"/>
          <w:sz w:val="26"/>
        </w:rPr>
        <w:t>Q12: How is the Learning Path structured for topics like SQL?</w:t>
      </w:r>
    </w:p>
    <w:p>
      <w:pPr>
        <w:spacing w:after="80" w:line="276" w:lineRule="auto"/>
      </w:pPr>
      <w:r>
        <w:rPr>
          <w:i w:val="0"/>
          <w:color w:val="1E293B"/>
          <w:sz w:val="20"/>
        </w:rPr>
        <w:t>The learning path is structured into 3 progressive milestones: Stage 1 Beginner (Weeks 1-2: DDL/DML), Stage 2 Intermediate (Weeks 3-4: Joins, Aggregations), and Stage 3 Advanced (Weeks 5-6: Window functions, Indexing), with estimated hours and curated resources.</w:t>
      </w:r>
    </w:p>
    <w:p>
      <w:pPr>
        <w:keepNext/>
        <w:spacing w:before="240" w:after="80"/>
      </w:pPr>
      <w:r>
        <w:rPr>
          <w:b/>
          <w:color w:val="4F46E5"/>
          <w:sz w:val="26"/>
        </w:rPr>
        <w:t>Q13: What role does Pydantic play in EduGenie?</w:t>
      </w:r>
    </w:p>
    <w:p>
      <w:pPr>
        <w:spacing w:after="80" w:line="276" w:lineRule="auto"/>
      </w:pPr>
      <w:r>
        <w:rPr>
          <w:i w:val="0"/>
          <w:color w:val="1E293B"/>
          <w:sz w:val="20"/>
        </w:rPr>
        <w:t>Pydantic defines request models (ExplainRequest, QuizRequest, SummarizeRequest) and enforces strict field validation using @field_validator to reject empty or whitespace-only inputs with HTTP 422 before reaching business logic.</w:t>
      </w:r>
    </w:p>
    <w:p>
      <w:pPr>
        <w:keepNext/>
        <w:spacing w:before="240" w:after="80"/>
      </w:pPr>
      <w:r>
        <w:rPr>
          <w:b/>
          <w:color w:val="4F46E5"/>
          <w:sz w:val="26"/>
        </w:rPr>
        <w:t>Q14: Explain the purpose and output of the /health endpoint.</w:t>
      </w:r>
    </w:p>
    <w:p>
      <w:pPr>
        <w:spacing w:after="80" w:line="276" w:lineRule="auto"/>
      </w:pPr>
      <w:r>
        <w:rPr>
          <w:i w:val="0"/>
          <w:color w:val="1E293B"/>
          <w:sz w:val="20"/>
        </w:rPr>
        <w:t>The /health endpoint returns JSON metadata containing application liveness, resolved mode (demo vs. live), active Gemini models, local model configuration, host, and port for operational monitoring.</w:t>
      </w:r>
    </w:p>
    <w:p>
      <w:pPr>
        <w:keepNext/>
        <w:spacing w:before="240" w:after="80"/>
      </w:pPr>
      <w:r>
        <w:rPr>
          <w:b/>
          <w:color w:val="4F46E5"/>
          <w:sz w:val="26"/>
        </w:rPr>
        <w:t>Q15: How did you implement automated testing in EduGenie?</w:t>
      </w:r>
    </w:p>
    <w:p>
      <w:pPr>
        <w:spacing w:after="80" w:line="276" w:lineRule="auto"/>
      </w:pPr>
      <w:r>
        <w:rPr>
          <w:i w:val="0"/>
          <w:color w:val="1E293B"/>
          <w:sz w:val="20"/>
        </w:rPr>
        <w:t>We built a 37-test suite in pytest covering API routes, individual AI modules, strict schema validators, edge cases (empty strings, large inputs), and mock API failure fallbacks, achieving 100% pass rate and 80% code coverage.</w:t>
      </w:r>
    </w:p>
    <w:p>
      <w:pPr>
        <w:keepNext/>
        <w:spacing w:before="240" w:after="80"/>
      </w:pPr>
      <w:r>
        <w:rPr>
          <w:b/>
          <w:color w:val="4F46E5"/>
          <w:sz w:val="26"/>
        </w:rPr>
        <w:t>Q16: How were real screenshots captured automatically?</w:t>
      </w:r>
    </w:p>
    <w:p>
      <w:pPr>
        <w:spacing w:after="80" w:line="276" w:lineRule="auto"/>
      </w:pPr>
      <w:r>
        <w:rPr>
          <w:i w:val="0"/>
          <w:color w:val="1E293B"/>
          <w:sz w:val="20"/>
        </w:rPr>
        <w:t>We authored scripts/capture_screenshots.py using Playwright (Chromium). The script navigates the running app, interacts with all 5 scenarios, and saves 10 desktop (1366x768) and 3 mobile (390x844) PNGs with captions.json.</w:t>
      </w:r>
    </w:p>
    <w:p>
      <w:pPr>
        <w:keepNext/>
        <w:spacing w:before="240" w:after="80"/>
      </w:pPr>
      <w:r>
        <w:rPr>
          <w:b/>
          <w:color w:val="4F46E5"/>
          <w:sz w:val="26"/>
        </w:rPr>
        <w:t>Q17: How were the demonstration and testing videos recorded?</w:t>
      </w:r>
    </w:p>
    <w:p>
      <w:pPr>
        <w:spacing w:after="80" w:line="276" w:lineRule="auto"/>
      </w:pPr>
      <w:r>
        <w:rPr>
          <w:i w:val="0"/>
          <w:color w:val="1E293B"/>
          <w:sz w:val="20"/>
        </w:rPr>
        <w:t>Using Playwright's native record_video_dir and custom DOM caption overlays, scripts/record_demo.py and scripts/record_testing.py recorded full walkthroughs, which were transcoded to H.264 MP4 using FFmpeg.</w:t>
      </w:r>
    </w:p>
    <w:p>
      <w:pPr>
        <w:keepNext/>
        <w:spacing w:before="240" w:after="80"/>
      </w:pPr>
      <w:r>
        <w:rPr>
          <w:b/>
          <w:color w:val="4F46E5"/>
          <w:sz w:val="26"/>
        </w:rPr>
        <w:t>Q18: What security considerations were implemented?</w:t>
      </w:r>
    </w:p>
    <w:p>
      <w:pPr>
        <w:spacing w:after="80" w:line="276" w:lineRule="auto"/>
      </w:pPr>
      <w:r>
        <w:rPr>
          <w:i w:val="0"/>
          <w:color w:val="1E293B"/>
          <w:sz w:val="20"/>
        </w:rPr>
        <w:t>Zero hard-coded API keys, environment variable isolation (.env.example), Pydantic input sanitization preventing injection, stateless execution without storing student PII, and CORS middleware controls.</w:t>
      </w:r>
    </w:p>
    <w:p>
      <w:pPr>
        <w:keepNext/>
        <w:spacing w:before="240" w:after="80"/>
      </w:pPr>
      <w:r>
        <w:rPr>
          <w:b/>
          <w:color w:val="4F46E5"/>
          <w:sz w:val="26"/>
        </w:rPr>
        <w:t>Q19: How does EduGenie handle mobile device responsiveness?</w:t>
      </w:r>
    </w:p>
    <w:p>
      <w:pPr>
        <w:spacing w:after="80" w:line="276" w:lineRule="auto"/>
      </w:pPr>
      <w:r>
        <w:rPr>
          <w:i w:val="0"/>
          <w:color w:val="1E293B"/>
          <w:sz w:val="20"/>
        </w:rPr>
        <w:t>The UI uses responsive CSS Grid, Flexbox, media queries for viewports down to 390px, touch-friendly tap targets, and collapsible card layouts tested via Playwright mobile emulation.</w:t>
      </w:r>
    </w:p>
    <w:p>
      <w:pPr>
        <w:keepNext/>
        <w:spacing w:before="240" w:after="80"/>
      </w:pPr>
      <w:r>
        <w:rPr>
          <w:b/>
          <w:color w:val="4F46E5"/>
          <w:sz w:val="26"/>
        </w:rPr>
        <w:t>Q20: What is the significance of the Gantt chart in Phase 4 planning?</w:t>
      </w:r>
    </w:p>
    <w:p>
      <w:pPr>
        <w:spacing w:after="80" w:line="276" w:lineRule="auto"/>
      </w:pPr>
      <w:r>
        <w:rPr>
          <w:i w:val="0"/>
          <w:color w:val="1E293B"/>
          <w:sz w:val="20"/>
        </w:rPr>
        <w:t>The Gantt chart organized the 4-week project into 4 milestones (Model Selection, Backend, Frontend, Testing/Docs), tracking owner assignments, durations, and dependencies.</w:t>
      </w:r>
    </w:p>
    <w:p>
      <w:pPr>
        <w:keepNext/>
        <w:spacing w:before="240" w:after="80"/>
      </w:pPr>
      <w:r>
        <w:rPr>
          <w:b/>
          <w:color w:val="4F46E5"/>
          <w:sz w:val="26"/>
        </w:rPr>
        <w:t>Q21: What was the most challenging bug you encountered and resolved?</w:t>
      </w:r>
    </w:p>
    <w:p>
      <w:pPr>
        <w:spacing w:after="80" w:line="276" w:lineRule="auto"/>
      </w:pPr>
      <w:r>
        <w:rPr>
          <w:i w:val="0"/>
          <w:color w:val="1E293B"/>
          <w:sz w:val="20"/>
        </w:rPr>
        <w:t>The Starlette 1.7+ TemplateResponse parameter shift caused a TypeError on dictionary contexts. We resolved it by explicitly passing request=request as a named parameter.</w:t>
      </w:r>
    </w:p>
    <w:p>
      <w:pPr>
        <w:keepNext/>
        <w:spacing w:before="240" w:after="80"/>
      </w:pPr>
      <w:r>
        <w:rPr>
          <w:b/>
          <w:color w:val="4F46E5"/>
          <w:sz w:val="26"/>
        </w:rPr>
        <w:t>Q22: How does EduGenie prevent hallucinations in factual Q&amp;A?</w:t>
      </w:r>
    </w:p>
    <w:p>
      <w:pPr>
        <w:spacing w:after="80" w:line="276" w:lineRule="auto"/>
      </w:pPr>
      <w:r>
        <w:rPr>
          <w:i w:val="0"/>
          <w:color w:val="1E293B"/>
          <w:sz w:val="20"/>
        </w:rPr>
        <w:t>We use low model temperature (0.2), restrictive system prompts demanding concise 2-4 sentence factual answers, and verified deterministic offline generators as ground truth.</w:t>
      </w:r>
    </w:p>
    <w:p>
      <w:pPr>
        <w:keepNext/>
        <w:spacing w:before="240" w:after="80"/>
      </w:pPr>
      <w:r>
        <w:rPr>
          <w:b/>
          <w:color w:val="4F46E5"/>
          <w:sz w:val="26"/>
        </w:rPr>
        <w:t>Q23: What is the memory footprint and CPU overhead of EduGenie?</w:t>
      </w:r>
    </w:p>
    <w:p>
      <w:pPr>
        <w:spacing w:after="80" w:line="276" w:lineRule="auto"/>
      </w:pPr>
      <w:r>
        <w:rPr>
          <w:i w:val="0"/>
          <w:color w:val="1E293B"/>
          <w:sz w:val="20"/>
        </w:rPr>
        <w:t>In demo mode or Gemini cloud mode, EduGenie consumes under 80 MB RAM with near-zero CPU usage, making it executable on low-power devices like Raspberry Pi or entry-level laptops.</w:t>
      </w:r>
    </w:p>
    <w:p>
      <w:pPr>
        <w:keepNext/>
        <w:spacing w:before="240" w:after="80"/>
      </w:pPr>
      <w:r>
        <w:rPr>
          <w:b/>
          <w:color w:val="4F46E5"/>
          <w:sz w:val="26"/>
        </w:rPr>
        <w:t>Q24: What are the primary current limitations of EduGenie?</w:t>
      </w:r>
    </w:p>
    <w:p>
      <w:pPr>
        <w:spacing w:after="80" w:line="276" w:lineRule="auto"/>
      </w:pPr>
      <w:r>
        <w:rPr>
          <w:i w:val="0"/>
          <w:color w:val="1E293B"/>
          <w:sz w:val="20"/>
        </w:rPr>
        <w:t>EduGenie is currently stateless (no multi-turn chat memory across sessions), its offline corpus covers curated subjects, and it is limited to English text.</w:t>
      </w:r>
    </w:p>
    <w:p>
      <w:pPr>
        <w:keepNext/>
        <w:spacing w:before="240" w:after="80"/>
      </w:pPr>
      <w:r>
        <w:rPr>
          <w:b/>
          <w:color w:val="4F46E5"/>
          <w:sz w:val="26"/>
        </w:rPr>
        <w:t>Q25: If you had another month to work on EduGenie, what enhancements would you add?</w:t>
      </w:r>
    </w:p>
    <w:p>
      <w:pPr>
        <w:spacing w:after="80" w:line="276" w:lineRule="auto"/>
      </w:pPr>
      <w:r>
        <w:rPr>
          <w:i w:val="0"/>
          <w:color w:val="1E293B"/>
          <w:sz w:val="20"/>
        </w:rPr>
        <w:t>I would add: 1) Multi-turn conversational memory with SQLite/PostgreSQL, 2) Text-to-Speech (TTS) voice explanations, 3) PDF syllabus upload with automated exam paper generation, and 4) Multilingual translation.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4A3B8"/>
        <w:sz w:val="16"/>
      </w:rPr>
      <w:t>Academic &amp; Internship Project Submission • Technical Documentation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94A3B8"/>
        <w:sz w:val="16"/>
      </w:rPr>
      <w:t>EduGenie: Google Gemini Powered Learning Assistant • EduGenie: Comprehensive Viva Voce Questions &amp; Answers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