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Phase 2: Requirement Analysis</w:t>
      </w:r>
    </w:p>
    <w:p>
      <w:pPr>
        <w:spacing w:after="160"/>
      </w:pPr>
      <w:r>
        <w:rPr>
          <w:color w:val="4F46E5"/>
          <w:sz w:val="22"/>
        </w:rPr>
        <w:t>Functional &amp; Non-Functional Specifications, User Stories, and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1. Functional Requirements Specification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functional requirements for EduGenie define all capabilities exposed via RESTful endpoints and web UI: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72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60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QnA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Provide concise, accurate answers (2-4 sentences) for academic queries via GET /qa.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 complex scientific concepts with relatable school analogies via POST /explain.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AI Dual Engine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Allow user selection between cloud Gemini API and local LaMini-Flan-T5 model.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 Module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Generate exactly 3 MCQs with 4 options each, formatted as strictly validated JSON.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 Grader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Interactive web UI that evaluates answers, reveals correct options, and scores 0-3.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FR-06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Summarizer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Summarize educational passages from textarea input into 4 key bullet points.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FR-07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Learning Path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Generate 3-stage milestone roadmaps (Beginner to Advanced) with time estimates.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FR-08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Health &amp; Fallback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Provide /health status endpoint and automatic deterministic offline fallback.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(P1)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2. Non-Functional Requirements (NFRs)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NFR-01: Performance &amp; Latency — </w:t>
      </w:r>
      <w:r>
        <w:rPr>
          <w:color w:val="1E293B"/>
          <w:sz w:val="20"/>
        </w:rPr>
        <w:t>REST API endpoints must respond within 1.5 seconds under live API conditions and &lt; 100ms in demo mode.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NFR-02: Usability &amp; UX — </w:t>
      </w:r>
      <w:r>
        <w:rPr>
          <w:color w:val="1E293B"/>
          <w:sz w:val="20"/>
        </w:rPr>
        <w:t>The web interface must be clean, accessible, intuitive, and responsive across desktop and mobile devices.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NFR-03: Security &amp; Privacy — </w:t>
      </w:r>
      <w:r>
        <w:rPr>
          <w:color w:val="1E293B"/>
          <w:sz w:val="20"/>
        </w:rPr>
        <w:t>Zero hard-coded secrets; API keys read strictly from environment variables (.env.example).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NFR-04: Reliability &amp; Fault Tolerance — </w:t>
      </w:r>
      <w:r>
        <w:rPr>
          <w:color w:val="1E293B"/>
          <w:sz w:val="20"/>
        </w:rPr>
        <w:t>Zero downtime; automatic graceful degradation to offline generators if API calls fail or timeout.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3. User Stories with Acceptance Criteria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US-01: Factual Question Answering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high school student, I want to ask factual questions like 'Which is the largest ocean?' so that I receive immediate, accurate answers.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Endpoint GET /qa returns status 200, non-empty answer citing Pacific Ocean details.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US-02: Complex Concept Simplification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learner, I want to enter 'quantum computing' and get an explanation using simple spinning-coin analogies.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POST /explain returns structured markdown with analogies and definition.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US-03: Local Inference Option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developer running offline, I want to select the local LaMini-Flan-T5 backend so that I do not incur cloud API costs.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POST /explain with backend='local' routes through HuggingFace pipeline or fallback.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US-04: Automated 3-MCQ Quiz Generation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student preparing for a test on 'Pythagoras theorem', I want 3 MCQs with 4 options each.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POST /quiz returns valid JSON array of 3 items; answer exactly matches one of 4 options.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US-05: Real-Time Interactive Quiz Grading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learner, I want immediate visual feedback when I answer a quiz question.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Correct options highlight in green, mistakes in red with correct answer shown; score banner updates.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US-06: Educational Text Summarization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student revising history, I want to paste an Industrial Revolution passage into a multiline textarea and get 4 bullet points.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POST /summarize returns concise executive summary with core takeaways.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US-07: Personalized Career Roadmaps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self-learner studying 'SQL', I want a structured 3-stage roadmap with time estimates.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GET /learn/recommendations returns Stage 1 (Weeks 1-2), Stage 2 (Weeks 3-4), and Stage 3 (Weeks 5-6).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US-08: Health Monitoring &amp; Offline Fallback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As a system administrator, I want to verify system health and runtime mode via /health.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Acceptance Criteria: </w:t>
      </w:r>
      <w:r>
        <w:rPr>
          <w:i/>
          <w:color w:val="1E293B"/>
          <w:sz w:val="20"/>
        </w:rPr>
        <w:t>Acceptance Criteria: GET /health returns status='healthy', mode='demo' or 'live', and model names.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4. Technical Requirements &amp;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/ Package</w:t>
            </w:r>
          </w:p>
        </w:tc>
        <w:tc>
          <w:tcPr>
            <w:tcW w:type="dxa" w:w="1584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Programming Language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Python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3.10+ / 3.13.14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Core backend and test runner runtime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Web Framework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FastAPI + Starlette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0.110.0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Asynchronous RESTful API framework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ASGI Web Server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Uvicorn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0.28.0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High-performance asynchronous server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Cloud AI SDK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google-genai / google.generativeai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0.1.1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Official Google Gemini SDK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Data Validation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Pydantic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2.6.0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Request schema validation &amp; sanitization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Test Suite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pytest + pytest-cov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8.0.0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Automated unit, integration, and coverage tests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Browser Automation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Playwright (Chromium)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1.42.0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Automated UI tests, screenshots, and video recording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Video Processing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FFmpeg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7.1.5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Video transcoding, compression, and MP4 generation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5. Project Scope: In-Scope vs Out-of-Scope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In-Scope: </w:t>
      </w:r>
      <w:r>
        <w:rPr>
          <w:color w:val="1E293B"/>
          <w:sz w:val="20"/>
        </w:rPr>
        <w:t>FastAPI backend with 5 REST endpoints, HTML5 frontend with 5 cards, Gemini AI integration, LaMini-Flan-T5 local backend, deterministic offline generators, automated Playwright screenshots, 2 MP4 videos, and 37 automated tests.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Out-of-Scope: </w:t>
      </w:r>
      <w:r>
        <w:rPr>
          <w:color w:val="1E293B"/>
          <w:sz w:val="20"/>
        </w:rPr>
        <w:t>Multi-user authentication, persistent SQL database storage, paid third-party SMS/email integrations, native iOS/Android mobile apps, and paid cloud hosting deployments.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astapi_swagger_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2.1: FastAPI OpenAPI Interactive Swagger UI Documenting All System Endpoints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Phase 2: Requirement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