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left"/>
      </w:pPr>
      <w:r>
        <w:rPr>
          <w:b/>
          <w:color w:val="1E1B4B"/>
          <w:sz w:val="40"/>
        </w:rPr>
        <w:t>Phase 4: Project Planning</w:t>
      </w:r>
    </w:p>
    <w:p>
      <w:pPr>
        <w:spacing w:after="160"/>
      </w:pPr>
      <w:r>
        <w:rPr>
          <w:color w:val="4F46E5"/>
          <w:sz w:val="22"/>
        </w:rPr>
        <w:t>Work Breakdown Structure, Milestone Gantt Chart, and Risk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4F46E5"/>
                <w:sz w:val="20"/>
              </w:rPr>
              <w:t>📌 DOCUMENT METADATA</w:t>
              <w:br/>
            </w:r>
            <w:r>
              <w:rPr>
                <w:color w:val="1E1B4B"/>
                <w:sz w:val="19"/>
              </w:rPr>
              <w:t>Project: EduGenie (Google Gemini Powered Learning Assistant)</w:t>
              <w:br/>
              <w:t>Framework: FastAPI ASGI • Runtime: Python 3.10+ / 3.13 • Frontend: Vanilla JS &amp; CSS3</w:t>
              <w:br/>
              <w:t>AI Models: Google Gemini (gemini-1.5-flash / pro) + Local MBZUAI/LaMini-Flan-T5-783M</w:t>
              <w:br/>
              <w:t>Verification: 37 Automated Pytest Test Cases (100% Pass) • Real Playwright Screenshots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1. Work Breakdown Structure (WBS)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project execution was organized into 4 distinct milestones over a 4-week timeline: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Milestone 1: Model Selection &amp; Architecture (Days 1–5) — </w:t>
      </w:r>
      <w:r>
        <w:rPr>
          <w:color w:val="1E293B"/>
          <w:sz w:val="20"/>
        </w:rPr>
        <w:t>Activity 1.1: AI Model Evaluation (Gemini 1.5 vs LaMini-Flan-T5) • Activity 1.2: Repository &amp; Environment Setup.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Milestone 2: Core Backend Development (Days 6–12) — </w:t>
      </w:r>
      <w:r>
        <w:rPr>
          <w:color w:val="1E293B"/>
          <w:sz w:val="20"/>
        </w:rPr>
        <w:t>Activity 2.1: QnA Module • Activity 2.2: Explainer Module • Activity 2.3: Quiz Engine • Activity 2.4: Summarizer &amp; Learning Path • Activity 2.5: FastAPI REST Endpoints &amp; Health Route.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Milestone 3: Web Frontend &amp; UI Integration (Days 13–18) — </w:t>
      </w:r>
      <w:r>
        <w:rPr>
          <w:color w:val="1E293B"/>
          <w:sz w:val="20"/>
        </w:rPr>
        <w:t>Activity 3.1: Glassmorphism Dashboard Layout • Activity 3.2: Interactive Quiz Grader &amp; Score Tracking • Activity 3.3: Async API Integration &amp; Loading Spinners.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Milestone 4: Testing, Verification &amp; Deployment (Days 19–24) — </w:t>
      </w:r>
      <w:r>
        <w:rPr>
          <w:color w:val="1E293B"/>
          <w:sz w:val="20"/>
        </w:rPr>
        <w:t>Activity 4.1: Automated Pytest Suite (37 tests) • Activity 4.2: Playwright Screenshots &amp; Video Recording • Activity 4.3: Phase Documentation &amp; Packaging.</w:t>
      </w:r>
    </w:p>
    <w:p>
      <w:pPr>
        <w:keepNext/>
        <w:spacing w:before="320" w:after="120"/>
      </w:pPr>
      <w:r>
        <w:rPr>
          <w:b/>
          <w:color w:val="1E1B4B"/>
          <w:sz w:val="32"/>
        </w:rPr>
        <w:t>2. Project Gantt Chart &amp; Schedule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46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4.1: EduGenie 4-Week Milestone Gantt Chart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Figure 4.1 illustrates the schedule across all 4 weeks. Milestone dependencies were managed sequentially, allowing backend API endpoints and frontend interface components to be tested concurrently during Week 3.</w:t>
      </w:r>
    </w:p>
    <w:p>
      <w:pPr>
        <w:keepNext/>
        <w:spacing w:before="320" w:after="120"/>
      </w:pPr>
      <w:r>
        <w:rPr>
          <w:b/>
          <w:color w:val="1E1B4B"/>
          <w:sz w:val="32"/>
        </w:rPr>
        <w:t>3. Risk Management &amp;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Risk ID</w:t>
            </w:r>
          </w:p>
        </w:tc>
        <w:tc>
          <w:tcPr>
            <w:tcW w:type="dxa" w:w="288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Identified Risk Description</w:t>
            </w:r>
          </w:p>
        </w:tc>
        <w:tc>
          <w:tcPr>
            <w:tcW w:type="dxa" w:w="144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Probability</w:t>
            </w:r>
          </w:p>
        </w:tc>
        <w:tc>
          <w:tcPr>
            <w:tcW w:type="dxa" w:w="129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88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 Strategy</w:t>
            </w:r>
          </w:p>
        </w:tc>
        <w:tc>
          <w:tcPr>
            <w:tcW w:type="dxa" w:w="129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R-01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Google Gemini API rate-limit quota exhaustion (HTTP 429)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High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High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Implemented deterministic offline generators with automatic fallback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Mitigated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R-02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Malformed or non-JSON output from LLM during quiz generation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Medium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High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Built clean_json_block fence stripper + 2-pass schema validator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Mitigated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R-03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Heavy local model download latency (~3GB LaMini-Flan-T5)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High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Medium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Configured EXPLAIN_BACKEND=gemini|local with fast demo fallbacks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Mitigated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R-04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Empty or whitespace-only inputs causing unhandled 500 crashes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Medium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Medium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Enforced strict Pydantic field validators on all endpoints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Mitigated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R-05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UI responsiveness breakage on mobile screen widths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Low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Medium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Responsive CSS flexbox/grid tested at 390x844 mobile viewport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Mitigated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4. Development Tools &amp; Technologies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VS Code &amp; Python 3.13 — </w:t>
      </w:r>
      <w:r>
        <w:rPr>
          <w:color w:val="1E293B"/>
          <w:sz w:val="20"/>
        </w:rPr>
        <w:t>Primary code development, debugging, and linting environment.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Git &amp; GitHub — </w:t>
      </w:r>
      <w:r>
        <w:rPr>
          <w:color w:val="1E293B"/>
          <w:sz w:val="20"/>
        </w:rPr>
        <w:t>Distributed version control and release tagging.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Pytest &amp; Pytest-Cov — </w:t>
      </w:r>
      <w:r>
        <w:rPr>
          <w:color w:val="1E293B"/>
          <w:sz w:val="20"/>
        </w:rPr>
        <w:t>Comprehensive test runner executing 37 automated unit and integration tests.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Playwright — </w:t>
      </w:r>
      <w:r>
        <w:rPr>
          <w:color w:val="1E293B"/>
          <w:sz w:val="20"/>
        </w:rPr>
        <w:t>Headless Chromium browser automation capturing 13 real screenshots and video recordings.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FFmpeg — </w:t>
      </w:r>
      <w:r>
        <w:rPr>
          <w:color w:val="1E293B"/>
          <w:sz w:val="20"/>
        </w:rPr>
        <w:t>H.264 video encoding and compression producing high-definition MP4 walkthroughs.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Academic &amp; Internship Project Submission •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6"/>
      </w:rPr>
      <w:t>EduGenie: Google Gemini Powered Learning Assistant • Phase 4: Project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