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Phase 5: Project Development</w:t>
      </w:r>
    </w:p>
    <w:p>
      <w:pPr>
        <w:spacing w:after="160"/>
      </w:pPr>
      <w:r>
        <w:rPr>
          <w:color w:val="4F46E5"/>
          <w:sz w:val="22"/>
        </w:rPr>
        <w:t>Environment Setup, Code Architecture, AI Integration, and Engineering Challenges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1. Environment Setup &amp; Execution Commands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EduGenie requires Python 3.10+ and standard pip packaging. To set up and run the application locally: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TERMINAL SETUP COMMANDS</w:t>
              <w:br/>
            </w:r>
            <w:r>
              <w:rPr>
                <w:color w:val="1E1B4B"/>
                <w:sz w:val="19"/>
              </w:rPr>
              <w:t># 1. Clone repo and navigate to directory</w:t>
              <w:br/>
              <w:t>cd EduGenie</w:t>
              <w:br/>
              <w:br/>
              <w:t># 2. Install all dependencies</w:t>
              <w:br/>
              <w:t>pip install -r requirements.txt</w:t>
              <w:br/>
              <w:t>playwright install chromium</w:t>
              <w:br/>
              <w:br/>
              <w:t># 3. Configure environment (optional Gemini key)</w:t>
              <w:br/>
              <w:t>cp .env.example .env</w:t>
              <w:br/>
              <w:br/>
              <w:t># 4. Launch FastAPI ASGI server on port 8000</w:t>
              <w:br/>
              <w:t>uvicorn main:app --host 0.0.0.0 --port 8000 --reload</w:t>
              <w:br/>
              <w:br/>
              <w:t># 5. Run test suite</w:t>
              <w:br/>
              <w:t>pytest -v --cov=. tests/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2. Repository Structure &amp; File Purposes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 / Directory Path</w:t>
            </w:r>
          </w:p>
        </w:tc>
        <w:tc>
          <w:tcPr>
            <w:tcW w:type="dxa" w:w="633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One-Line Purpose &amp; Functional Role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main.py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FastAPI entry point defining 7 REST routes, middleware, and exception handlers.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config.py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Central configuration module managing API keys, model IDs, and runtime modes.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qna.py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Question answering module with Gemini inference and deterministic fallbacks.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explanation_module.py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Concept explainer supporting dual backends (Gemini and local LaMini).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quiz_module.py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3-MCQ quiz engine with JSON fence stripping and schema validation.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summary_module.py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Educational passage summarizer extracting 4 key bullet takeaways.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learning_path.py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Curriculum roadmap generator providing 3-stage milestone roadmaps.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demo_generator.py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Offline deterministic knowledge generator providing zero-downtime responses.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templates/index.html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Single-page HTML5 dashboard containing the 5 interactive feature cards.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static/style.css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Modern responsive glassmorphism stylesheet with mobile viewport support.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static/app.js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Vanilla JS client managing asynchronous API fetch calls and interactive grading.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tests/test_api.py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Automated route and endpoint integration tests.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tests/test_modules.py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Unit tests verifying AI module logic and schema validators.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tests/test_edge_cases.py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Defensive tests simulating API rate limits, timeouts, and large payloads.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3. Module Implementation Highlights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Below are the critical code implementations ensuring system robustness: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Quiz JSON Stripping &amp; Strict Validation (quiz_module.py)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QUIZ MODULE VALIDATION LOGIC</w:t>
              <w:br/>
            </w:r>
            <w:r>
              <w:rPr>
                <w:color w:val="1E1B4B"/>
                <w:sz w:val="19"/>
              </w:rPr>
              <w:t>def clean_json_block(text: str) -&gt; str:</w:t>
              <w:br/>
              <w:t xml:space="preserve">    cleaned = text.strip()</w:t>
              <w:br/>
              <w:t xml:space="preserve">    match = re.search(r'```(?:json)?\s*([\s\S]*?)\s*```', cleaned)</w:t>
              <w:br/>
              <w:t xml:space="preserve">    return match.group(1).strip() if match else cleaned</w:t>
              <w:br/>
              <w:br/>
              <w:t>def validate_quiz_data(quiz_data: Any) -&gt; bool:</w:t>
              <w:br/>
              <w:t xml:space="preserve">    if not isinstance(quiz_data, list) or len(quiz_data) != 3:</w:t>
              <w:br/>
              <w:t xml:space="preserve">        return False</w:t>
              <w:br/>
              <w:t xml:space="preserve">    for item in quiz_data:</w:t>
              <w:br/>
              <w:t xml:space="preserve">        if len(item.get('options', [])) != 4:</w:t>
              <w:br/>
              <w:t xml:space="preserve">            return False</w:t>
              <w:br/>
              <w:t xml:space="preserve">        if item.get('answer', '').strip() not in [o.strip() for o in item['options']]:</w:t>
              <w:br/>
              <w:t xml:space="preserve">            return False</w:t>
              <w:br/>
              <w:t xml:space="preserve">    return True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4. Real UI Screenshots from System Execution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plain_quantum_comp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5.1: Concept Explainer Simplifying Quantum Computing Using Qubit Analogies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mmarize_industrial_rev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5.2: Text Summarizer Outputting Key Bullet Takeaways from Industrial Revolution Passage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earning_path_sq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5.3: Personalized Learning Roadmap for SQL Displaying 3 Structured Stages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5. Five Honest Technical Challenges &amp; Solutions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Challenge 1: Outdated Model Names in Initial Spec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original specification referenced deprecated Gemini models ('1.5 Flash Pro'). Solved by centralizing model configuration in config.py, dynamically reading from GEMINI_MODEL / GEMINI_PRO_MODEL, and migrating to the modern google-genai SDK.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Challenge 2: Inconsistent LLM JSON Formatting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LLMs frequently wrap JSON responses in markdown fences (```json ... ```) or return answer indices (e.g. 'A') rather than full strings. Solved by implementing regex fence stripping and strict string matching in validate_quiz_data().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Challenge 3: Offline Testing &amp; API Quota Exhaustion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Running automated test suites and capturing 13 screenshots against live APIs risks quota exhaustion and test flakiness. Solved by engineering high-fidelity deterministic offline generators in demo_generator.py.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Challenge 4: Heavy Local Model Footprint (3 GB)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Downloading MBZUAI/LaMini-Flan-T5-783M is memory-intensive on resource-constrained systems. Solved by adding EXPLAIN_BACKEND=gemini|local with automatic graceful fallback if PyTorch weights are not cached.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Challenge 5: Starlette 1.7+ TemplateResponse Signature Shift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Modern Starlette/FastAPI versions updated the TemplateResponse signature to require request as a named parameter. Solved by updating main.py to use TemplateResponse(request=request, name='index.html', context={...}).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Phase 5: Project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