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bCs/>
          <w:color w:val="2E74B5" w:themeColor="accent1" w:themeShade="BF"/>
          <w:sz w:val="28"/>
          <w:szCs w:val="28"/>
        </w:rPr>
        <w:id w:val="1846822498"/>
        <w:docPartObj>
          <w:docPartGallery w:val="Cover Pages"/>
          <w:docPartUnique/>
        </w:docPartObj>
      </w:sdtPr>
      <w:sdtContent>
        <w:p w14:paraId="7C746634" w14:textId="47A467B6" w:rsidR="00C1406E" w:rsidRDefault="00C1406E">
          <w:r>
            <w:rPr>
              <w:noProof/>
            </w:rPr>
            <mc:AlternateContent>
              <mc:Choice Requires="wpg">
                <w:drawing>
                  <wp:anchor distT="0" distB="0" distL="114300" distR="114300" simplePos="0" relativeHeight="251662336" behindDoc="0" locked="0" layoutInCell="1" allowOverlap="1" wp14:anchorId="1881D3DA" wp14:editId="47A9088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EB8CA6B"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B1673B0" wp14:editId="6A514B7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80D6F" w14:textId="1A4D0CA6" w:rsidR="00C1406E" w:rsidRDefault="00000000">
                                <w:pPr>
                                  <w:jc w:val="right"/>
                                  <w:rPr>
                                    <w:color w:val="5B9BD5" w:themeColor="accent1"/>
                                    <w:sz w:val="64"/>
                                    <w:szCs w:val="64"/>
                                  </w:rPr>
                                </w:pPr>
                                <w:sdt>
                                  <w:sdtPr>
                                    <w:rPr>
                                      <w:b/>
                                      <w:bCs/>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1406E" w:rsidRPr="00C1406E">
                                      <w:rPr>
                                        <w:b/>
                                        <w:bCs/>
                                        <w:caps/>
                                        <w:color w:val="5B9BD5" w:themeColor="accent1"/>
                                        <w:sz w:val="64"/>
                                        <w:szCs w:val="64"/>
                                      </w:rPr>
                                      <w:t>Predictive modeling of Material Take</w:t>
                                    </w:r>
                                    <w:r w:rsidR="00C1406E">
                                      <w:rPr>
                                        <w:b/>
                                        <w:bCs/>
                                        <w:caps/>
                                        <w:color w:val="5B9BD5" w:themeColor="accent1"/>
                                        <w:sz w:val="64"/>
                                        <w:szCs w:val="64"/>
                                      </w:rPr>
                                      <w:t>-</w:t>
                                    </w:r>
                                    <w:r w:rsidR="00C1406E" w:rsidRPr="00C1406E">
                                      <w:rPr>
                                        <w:b/>
                                        <w:bCs/>
                                        <w:caps/>
                                        <w:color w:val="5B9BD5" w:themeColor="accent1"/>
                                        <w:sz w:val="64"/>
                                        <w:szCs w:val="64"/>
                                      </w:rPr>
                                      <w:t>off Overrun Risks in Brownfield EPC Projects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048305E" w14:textId="347E6B6A" w:rsidR="00C1406E" w:rsidRDefault="00C1406E">
                                    <w:pPr>
                                      <w:jc w:val="right"/>
                                      <w:rPr>
                                        <w:smallCaps/>
                                        <w:color w:val="404040" w:themeColor="text1" w:themeTint="BF"/>
                                        <w:sz w:val="36"/>
                                        <w:szCs w:val="36"/>
                                      </w:rPr>
                                    </w:pPr>
                                    <w:r>
                                      <w:rPr>
                                        <w:color w:val="404040" w:themeColor="text1" w:themeTint="BF"/>
                                        <w:sz w:val="36"/>
                                        <w:szCs w:val="36"/>
                                      </w:rPr>
                                      <w:t>A Dual-Task Machine Learning Approach to Quantifying MTO Growth for Proactive Cost Control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B1673B0"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C980D6F" w14:textId="1A4D0CA6" w:rsidR="00C1406E" w:rsidRDefault="00000000">
                          <w:pPr>
                            <w:jc w:val="right"/>
                            <w:rPr>
                              <w:color w:val="5B9BD5" w:themeColor="accent1"/>
                              <w:sz w:val="64"/>
                              <w:szCs w:val="64"/>
                            </w:rPr>
                          </w:pPr>
                          <w:sdt>
                            <w:sdtPr>
                              <w:rPr>
                                <w:b/>
                                <w:bCs/>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1406E" w:rsidRPr="00C1406E">
                                <w:rPr>
                                  <w:b/>
                                  <w:bCs/>
                                  <w:caps/>
                                  <w:color w:val="5B9BD5" w:themeColor="accent1"/>
                                  <w:sz w:val="64"/>
                                  <w:szCs w:val="64"/>
                                </w:rPr>
                                <w:t>Predictive modeling of Material Take</w:t>
                              </w:r>
                              <w:r w:rsidR="00C1406E">
                                <w:rPr>
                                  <w:b/>
                                  <w:bCs/>
                                  <w:caps/>
                                  <w:color w:val="5B9BD5" w:themeColor="accent1"/>
                                  <w:sz w:val="64"/>
                                  <w:szCs w:val="64"/>
                                </w:rPr>
                                <w:t>-</w:t>
                              </w:r>
                              <w:r w:rsidR="00C1406E" w:rsidRPr="00C1406E">
                                <w:rPr>
                                  <w:b/>
                                  <w:bCs/>
                                  <w:caps/>
                                  <w:color w:val="5B9BD5" w:themeColor="accent1"/>
                                  <w:sz w:val="64"/>
                                  <w:szCs w:val="64"/>
                                </w:rPr>
                                <w:t>off Overrun Risks in Brownfield EPC Projects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048305E" w14:textId="347E6B6A" w:rsidR="00C1406E" w:rsidRDefault="00C1406E">
                              <w:pPr>
                                <w:jc w:val="right"/>
                                <w:rPr>
                                  <w:smallCaps/>
                                  <w:color w:val="404040" w:themeColor="text1" w:themeTint="BF"/>
                                  <w:sz w:val="36"/>
                                  <w:szCs w:val="36"/>
                                </w:rPr>
                              </w:pPr>
                              <w:r>
                                <w:rPr>
                                  <w:color w:val="404040" w:themeColor="text1" w:themeTint="BF"/>
                                  <w:sz w:val="36"/>
                                  <w:szCs w:val="36"/>
                                </w:rPr>
                                <w:t>A Dual-Task Machine Learning Approach to Quantifying MTO Growth for Proactive Cost Control</w:t>
                              </w:r>
                            </w:p>
                          </w:sdtContent>
                        </w:sdt>
                      </w:txbxContent>
                    </v:textbox>
                    <w10:wrap type="square" anchorx="page" anchory="page"/>
                  </v:shape>
                </w:pict>
              </mc:Fallback>
            </mc:AlternateContent>
          </w:r>
        </w:p>
        <w:p w14:paraId="51E12521" w14:textId="77777777" w:rsidR="00FB1BCD" w:rsidRDefault="00783B72">
          <w:r>
            <w:rPr>
              <w:noProof/>
            </w:rPr>
            <mc:AlternateContent>
              <mc:Choice Requires="wps">
                <w:drawing>
                  <wp:anchor distT="0" distB="0" distL="114300" distR="114300" simplePos="0" relativeHeight="251660288" behindDoc="0" locked="0" layoutInCell="1" allowOverlap="1" wp14:anchorId="3AB8A43E" wp14:editId="2F4BC626">
                    <wp:simplePos x="0" y="0"/>
                    <wp:positionH relativeFrom="page">
                      <wp:posOffset>222738</wp:posOffset>
                    </wp:positionH>
                    <wp:positionV relativeFrom="page">
                      <wp:posOffset>8634046</wp:posOffset>
                    </wp:positionV>
                    <wp:extent cx="7315200" cy="1086729"/>
                    <wp:effectExtent l="0" t="0" r="0" b="0"/>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10867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F7A286F" w14:textId="256E637F" w:rsidR="00C1406E" w:rsidRDefault="004D7909">
                                    <w:pPr>
                                      <w:pStyle w:val="NoSpacing"/>
                                      <w:jc w:val="right"/>
                                      <w:rPr>
                                        <w:color w:val="595959" w:themeColor="text1" w:themeTint="A6"/>
                                        <w:sz w:val="28"/>
                                        <w:szCs w:val="28"/>
                                      </w:rPr>
                                    </w:pPr>
                                    <w:r>
                                      <w:rPr>
                                        <w:b/>
                                        <w:bCs/>
                                        <w:color w:val="595959" w:themeColor="text1" w:themeTint="A6"/>
                                        <w:sz w:val="28"/>
                                        <w:szCs w:val="28"/>
                                      </w:rPr>
                                      <w:t xml:space="preserve">Engr. </w:t>
                                    </w:r>
                                    <w:r w:rsidR="00C1406E" w:rsidRPr="00783B72">
                                      <w:rPr>
                                        <w:b/>
                                        <w:bCs/>
                                        <w:color w:val="595959" w:themeColor="text1" w:themeTint="A6"/>
                                        <w:sz w:val="28"/>
                                        <w:szCs w:val="28"/>
                                      </w:rPr>
                                      <w:t>J</w:t>
                                    </w:r>
                                    <w:r w:rsidR="00783B72" w:rsidRPr="00783B72">
                                      <w:rPr>
                                        <w:b/>
                                        <w:bCs/>
                                        <w:color w:val="595959" w:themeColor="text1" w:themeTint="A6"/>
                                        <w:sz w:val="28"/>
                                        <w:szCs w:val="28"/>
                                      </w:rPr>
                                      <w:t>ulie Anne-Mae Vanta</w:t>
                                    </w:r>
                                    <w:r w:rsidR="00C1406E" w:rsidRPr="00783B72">
                                      <w:rPr>
                                        <w:b/>
                                        <w:bCs/>
                                        <w:color w:val="595959" w:themeColor="text1" w:themeTint="A6"/>
                                        <w:sz w:val="28"/>
                                        <w:szCs w:val="28"/>
                                      </w:rPr>
                                      <w:t xml:space="preserve"> Villanueva</w:t>
                                    </w:r>
                                  </w:p>
                                </w:sdtContent>
                              </w:sdt>
                              <w:p w14:paraId="7C6DE597" w14:textId="202CF391" w:rsidR="00C1406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83B72">
                                      <w:rPr>
                                        <w:color w:val="595959" w:themeColor="text1" w:themeTint="A6"/>
                                        <w:sz w:val="18"/>
                                        <w:szCs w:val="18"/>
                                      </w:rPr>
                                      <w:t>E-mail: jamvanta06@gmail.com</w:t>
                                    </w:r>
                                  </w:sdtContent>
                                </w:sdt>
                              </w:p>
                              <w:p w14:paraId="7F27E0FF" w14:textId="4A516EE6" w:rsidR="00783B72" w:rsidRDefault="00783B72">
                                <w:pPr>
                                  <w:pStyle w:val="NoSpacing"/>
                                  <w:jc w:val="right"/>
                                  <w:rPr>
                                    <w:color w:val="595959" w:themeColor="text1" w:themeTint="A6"/>
                                    <w:sz w:val="18"/>
                                    <w:szCs w:val="18"/>
                                  </w:rPr>
                                </w:pPr>
                                <w:r>
                                  <w:rPr>
                                    <w:color w:val="595959" w:themeColor="text1" w:themeTint="A6"/>
                                    <w:sz w:val="18"/>
                                    <w:szCs w:val="18"/>
                                  </w:rPr>
                                  <w:t>October 8,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3AB8A43E" id="Text Box 159" o:spid="_x0000_s1027" type="#_x0000_t202" style="position:absolute;margin-left:17.55pt;margin-top:679.85pt;width:8in;height:85.55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" filled="f" stroked="f" strokeweight=".5pt">
                    <v:textbox inset="126pt,0,54pt,0">
                      <w:txbxContent>
                        <w:sdt>
                          <w:sdtPr>
                            <w:rPr>
                              <w:b/>
                              <w:bCs/>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F7A286F" w14:textId="256E637F" w:rsidR="00C1406E" w:rsidRDefault="004D7909">
                              <w:pPr>
                                <w:pStyle w:val="NoSpacing"/>
                                <w:jc w:val="right"/>
                                <w:rPr>
                                  <w:color w:val="595959" w:themeColor="text1" w:themeTint="A6"/>
                                  <w:sz w:val="28"/>
                                  <w:szCs w:val="28"/>
                                </w:rPr>
                              </w:pPr>
                              <w:r>
                                <w:rPr>
                                  <w:b/>
                                  <w:bCs/>
                                  <w:color w:val="595959" w:themeColor="text1" w:themeTint="A6"/>
                                  <w:sz w:val="28"/>
                                  <w:szCs w:val="28"/>
                                </w:rPr>
                                <w:t xml:space="preserve">Engr. </w:t>
                              </w:r>
                              <w:r w:rsidR="00C1406E" w:rsidRPr="00783B72">
                                <w:rPr>
                                  <w:b/>
                                  <w:bCs/>
                                  <w:color w:val="595959" w:themeColor="text1" w:themeTint="A6"/>
                                  <w:sz w:val="28"/>
                                  <w:szCs w:val="28"/>
                                </w:rPr>
                                <w:t>J</w:t>
                              </w:r>
                              <w:r w:rsidR="00783B72" w:rsidRPr="00783B72">
                                <w:rPr>
                                  <w:b/>
                                  <w:bCs/>
                                  <w:color w:val="595959" w:themeColor="text1" w:themeTint="A6"/>
                                  <w:sz w:val="28"/>
                                  <w:szCs w:val="28"/>
                                </w:rPr>
                                <w:t>ulie Anne-Mae Vanta</w:t>
                              </w:r>
                              <w:r w:rsidR="00C1406E" w:rsidRPr="00783B72">
                                <w:rPr>
                                  <w:b/>
                                  <w:bCs/>
                                  <w:color w:val="595959" w:themeColor="text1" w:themeTint="A6"/>
                                  <w:sz w:val="28"/>
                                  <w:szCs w:val="28"/>
                                </w:rPr>
                                <w:t xml:space="preserve"> Villanueva</w:t>
                              </w:r>
                            </w:p>
                          </w:sdtContent>
                        </w:sdt>
                        <w:p w14:paraId="7C6DE597" w14:textId="202CF391" w:rsidR="00C1406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783B72">
                                <w:rPr>
                                  <w:color w:val="595959" w:themeColor="text1" w:themeTint="A6"/>
                                  <w:sz w:val="18"/>
                                  <w:szCs w:val="18"/>
                                </w:rPr>
                                <w:t>E-mail: jamvanta06@gmail.com</w:t>
                              </w:r>
                            </w:sdtContent>
                          </w:sdt>
                        </w:p>
                        <w:p w14:paraId="7F27E0FF" w14:textId="4A516EE6" w:rsidR="00783B72" w:rsidRDefault="00783B72">
                          <w:pPr>
                            <w:pStyle w:val="NoSpacing"/>
                            <w:jc w:val="right"/>
                            <w:rPr>
                              <w:color w:val="595959" w:themeColor="text1" w:themeTint="A6"/>
                              <w:sz w:val="18"/>
                              <w:szCs w:val="18"/>
                            </w:rPr>
                          </w:pPr>
                          <w:r>
                            <w:rPr>
                              <w:color w:val="595959" w:themeColor="text1" w:themeTint="A6"/>
                              <w:sz w:val="18"/>
                              <w:szCs w:val="18"/>
                            </w:rPr>
                            <w:t>October 8, 2026</w:t>
                          </w:r>
                        </w:p>
                      </w:txbxContent>
                    </v:textbox>
                    <w10:wrap type="square" anchorx="page" anchory="page"/>
                  </v:shape>
                </w:pict>
              </mc:Fallback>
            </mc:AlternateContent>
          </w:r>
          <w:r w:rsidR="00C1406E">
            <w:rPr>
              <w:noProof/>
            </w:rPr>
            <mc:AlternateContent>
              <mc:Choice Requires="wps">
                <w:drawing>
                  <wp:anchor distT="0" distB="0" distL="114300" distR="114300" simplePos="0" relativeHeight="251661312" behindDoc="0" locked="0" layoutInCell="1" allowOverlap="1" wp14:anchorId="03009FAB" wp14:editId="1F72547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732155"/>
                    <wp:effectExtent l="0" t="0" r="0" b="10795"/>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732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0DC5B2" w14:textId="7FA1BD09" w:rsidR="00C1406E" w:rsidRDefault="00C1406E">
                                <w:pPr>
                                  <w:pStyle w:val="NoSpacing"/>
                                  <w:jc w:val="right"/>
                                  <w:rPr>
                                    <w:color w:val="5B9BD5" w:themeColor="accent1"/>
                                    <w:sz w:val="28"/>
                                    <w:szCs w:val="28"/>
                                  </w:rPr>
                                </w:pPr>
                                <w:r>
                                  <w:rPr>
                                    <w:color w:val="5B9BD5" w:themeColor="accent1"/>
                                    <w:sz w:val="28"/>
                                    <w:szCs w:val="28"/>
                                  </w:rPr>
                                  <w:t>Capstone Project</w:t>
                                </w:r>
                              </w:p>
                              <w:sdt>
                                <w:sdtPr>
                                  <w:rPr>
                                    <w:b/>
                                    <w:bCs/>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6E66109B" w14:textId="2AF24E89" w:rsidR="00C1406E" w:rsidRDefault="00783B72">
                                    <w:pPr>
                                      <w:pStyle w:val="NoSpacing"/>
                                      <w:jc w:val="right"/>
                                      <w:rPr>
                                        <w:color w:val="595959" w:themeColor="text1" w:themeTint="A6"/>
                                        <w:sz w:val="20"/>
                                        <w:szCs w:val="20"/>
                                      </w:rPr>
                                    </w:pPr>
                                    <w:r>
                                      <w:rPr>
                                        <w:b/>
                                        <w:bCs/>
                                        <w:color w:val="595959" w:themeColor="text1" w:themeTint="A6"/>
                                        <w:sz w:val="20"/>
                                        <w:szCs w:val="20"/>
                                      </w:rPr>
                                      <w:t>I</w:t>
                                    </w:r>
                                    <w:r w:rsidR="00C1406E" w:rsidRPr="00C1406E">
                                      <w:rPr>
                                        <w:b/>
                                        <w:bCs/>
                                        <w:color w:val="595959" w:themeColor="text1" w:themeTint="A6"/>
                                        <w:sz w:val="20"/>
                                        <w:szCs w:val="20"/>
                                      </w:rPr>
                                      <w:t xml:space="preserve">n partial fulfillment of the requirements for the </w:t>
                                    </w:r>
                                    <w:r>
                                      <w:rPr>
                                        <w:b/>
                                        <w:bCs/>
                                        <w:color w:val="595959" w:themeColor="text1" w:themeTint="A6"/>
                                        <w:sz w:val="20"/>
                                        <w:szCs w:val="20"/>
                                      </w:rPr>
                                      <w:br/>
                                    </w:r>
                                    <w:r w:rsidR="00C1406E" w:rsidRPr="00C1406E">
                                      <w:rPr>
                                        <w:b/>
                                        <w:bCs/>
                                        <w:color w:val="595959" w:themeColor="text1" w:themeTint="A6"/>
                                        <w:sz w:val="20"/>
                                        <w:szCs w:val="20"/>
                                      </w:rPr>
                                      <w:t xml:space="preserve">Postgraduate Diploma in Artificial Intelligence and Machine Learning at the </w:t>
                                    </w:r>
                                    <w:r>
                                      <w:rPr>
                                        <w:b/>
                                        <w:bCs/>
                                        <w:color w:val="595959" w:themeColor="text1" w:themeTint="A6"/>
                                        <w:sz w:val="20"/>
                                        <w:szCs w:val="20"/>
                                      </w:rPr>
                                      <w:br/>
                                    </w:r>
                                    <w:r w:rsidR="00C1406E" w:rsidRPr="00C1406E">
                                      <w:rPr>
                                        <w:b/>
                                        <w:bCs/>
                                        <w:color w:val="595959" w:themeColor="text1" w:themeTint="A6"/>
                                        <w:sz w:val="20"/>
                                        <w:szCs w:val="20"/>
                                      </w:rPr>
                                      <w:t>Asian Institute of Management (AIM)</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3009FAB" id="Text Box 161" o:spid="_x0000_s1028" type="#_x0000_t202" style="position:absolute;margin-left:0;margin-top:0;width:8in;height:57.6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" filled="f" stroked="f" strokeweight=".5pt">
                    <v:textbox inset="126pt,0,54pt,0">
                      <w:txbxContent>
                        <w:p w14:paraId="1F0DC5B2" w14:textId="7FA1BD09" w:rsidR="00C1406E" w:rsidRDefault="00C1406E">
                          <w:pPr>
                            <w:pStyle w:val="NoSpacing"/>
                            <w:jc w:val="right"/>
                            <w:rPr>
                              <w:color w:val="5B9BD5" w:themeColor="accent1"/>
                              <w:sz w:val="28"/>
                              <w:szCs w:val="28"/>
                            </w:rPr>
                          </w:pPr>
                          <w:r>
                            <w:rPr>
                              <w:color w:val="5B9BD5" w:themeColor="accent1"/>
                              <w:sz w:val="28"/>
                              <w:szCs w:val="28"/>
                            </w:rPr>
                            <w:t>Capstone Project</w:t>
                          </w:r>
                        </w:p>
                        <w:sdt>
                          <w:sdtPr>
                            <w:rPr>
                              <w:b/>
                              <w:bCs/>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6E66109B" w14:textId="2AF24E89" w:rsidR="00C1406E" w:rsidRDefault="00783B72">
                              <w:pPr>
                                <w:pStyle w:val="NoSpacing"/>
                                <w:jc w:val="right"/>
                                <w:rPr>
                                  <w:color w:val="595959" w:themeColor="text1" w:themeTint="A6"/>
                                  <w:sz w:val="20"/>
                                  <w:szCs w:val="20"/>
                                </w:rPr>
                              </w:pPr>
                              <w:r>
                                <w:rPr>
                                  <w:b/>
                                  <w:bCs/>
                                  <w:color w:val="595959" w:themeColor="text1" w:themeTint="A6"/>
                                  <w:sz w:val="20"/>
                                  <w:szCs w:val="20"/>
                                </w:rPr>
                                <w:t>I</w:t>
                              </w:r>
                              <w:r w:rsidR="00C1406E" w:rsidRPr="00C1406E">
                                <w:rPr>
                                  <w:b/>
                                  <w:bCs/>
                                  <w:color w:val="595959" w:themeColor="text1" w:themeTint="A6"/>
                                  <w:sz w:val="20"/>
                                  <w:szCs w:val="20"/>
                                </w:rPr>
                                <w:t xml:space="preserve">n partial fulfillment of the requirements for the </w:t>
                              </w:r>
                              <w:r>
                                <w:rPr>
                                  <w:b/>
                                  <w:bCs/>
                                  <w:color w:val="595959" w:themeColor="text1" w:themeTint="A6"/>
                                  <w:sz w:val="20"/>
                                  <w:szCs w:val="20"/>
                                </w:rPr>
                                <w:br/>
                              </w:r>
                              <w:r w:rsidR="00C1406E" w:rsidRPr="00C1406E">
                                <w:rPr>
                                  <w:b/>
                                  <w:bCs/>
                                  <w:color w:val="595959" w:themeColor="text1" w:themeTint="A6"/>
                                  <w:sz w:val="20"/>
                                  <w:szCs w:val="20"/>
                                </w:rPr>
                                <w:t xml:space="preserve">Postgraduate Diploma in Artificial Intelligence and Machine Learning at the </w:t>
                              </w:r>
                              <w:r>
                                <w:rPr>
                                  <w:b/>
                                  <w:bCs/>
                                  <w:color w:val="595959" w:themeColor="text1" w:themeTint="A6"/>
                                  <w:sz w:val="20"/>
                                  <w:szCs w:val="20"/>
                                </w:rPr>
                                <w:br/>
                              </w:r>
                              <w:r w:rsidR="00C1406E" w:rsidRPr="00C1406E">
                                <w:rPr>
                                  <w:b/>
                                  <w:bCs/>
                                  <w:color w:val="595959" w:themeColor="text1" w:themeTint="A6"/>
                                  <w:sz w:val="20"/>
                                  <w:szCs w:val="20"/>
                                </w:rPr>
                                <w:t>Asian Institute of Management (AIM)</w:t>
                              </w:r>
                            </w:p>
                          </w:sdtContent>
                        </w:sdt>
                      </w:txbxContent>
                    </v:textbox>
                    <w10:wrap type="square" anchorx="page" anchory="page"/>
                  </v:shape>
                </w:pict>
              </mc:Fallback>
            </mc:AlternateContent>
          </w:r>
          <w:r w:rsidR="00C1406E">
            <w:br w:type="page"/>
          </w:r>
        </w:p>
        <w:p w14:paraId="156DA901" w14:textId="32B349FC" w:rsidR="00FB1BCD" w:rsidRDefault="00FB1BCD" w:rsidP="00FB1BCD">
          <w:pPr>
            <w:pStyle w:val="Heading1"/>
          </w:pPr>
          <w:bookmarkStart w:id="0" w:name="_Toc242051403"/>
          <w:r>
            <w:lastRenderedPageBreak/>
            <w:t>Executive Summary</w:t>
          </w:r>
          <w:bookmarkEnd w:id="0"/>
        </w:p>
        <w:p w14:paraId="0BED41AC" w14:textId="4F300C1A" w:rsidR="00FB1BCD" w:rsidRDefault="00FB1BCD" w:rsidP="009254A3">
          <w:pPr>
            <w:spacing w:before="240"/>
            <w:jc w:val="both"/>
          </w:pPr>
          <w:r>
            <w:t xml:space="preserve">Brownfield revamps in the Engineering, Procurement, and Construction (EPC) oil and gas sector </w:t>
          </w:r>
          <w:r w:rsidR="002A6131">
            <w:t>often suffer severe capital expenditure overruns due to</w:t>
          </w:r>
          <w:r>
            <w:t xml:space="preserve"> unexpected Material Take-Off (MTO) volume growth. Conventional estimation practices apply static, across-the-board contingency markups (typically 10% to 15%), treating benign utility lines identically to high-pressure, severe-temperature, or exotic metallurgy circuits. This blanket heuristic fails to capture complex spatial and operational constraints, resulting in unplanned procurement re-orders, high-premium freight expediting, and construction </w:t>
          </w:r>
          <w:r w:rsidR="009254A3">
            <w:t>schedule delays.</w:t>
          </w:r>
        </w:p>
        <w:p w14:paraId="0A93537C" w14:textId="34521A4F" w:rsidR="009254A3" w:rsidRDefault="009254A3" w:rsidP="00FB1BCD">
          <w:pPr>
            <w:jc w:val="both"/>
          </w:pPr>
          <w:r>
            <w:t>This project established an end-to-end, dual-task machine learning framework that converts early Front-End Engineering Design (FEED) parameters into predictive risk intelligence. Because historical engineering and procurement registers are bound by strict corporate non-disclosure agreements, a domain-synthesized dataset of 8500 brownfield process piping subsystems across 10 distinct capital projects was generated to emulate real-world operational distributions without privacy exposure. Domain-engineered interaction features, specifically a Process Severity Index (P x T) and a Brownfield Complexity Penalty (physical tie-in density penalized by unverified 3D laser scan coverage), were introduced to capture compounding site risks.</w:t>
          </w:r>
        </w:p>
        <w:p w14:paraId="6548D17A" w14:textId="506F6FAA" w:rsidR="009254A3" w:rsidRDefault="009254A3" w:rsidP="00FB1BCD">
          <w:pPr>
            <w:jc w:val="both"/>
          </w:pPr>
          <w:r>
            <w:t xml:space="preserve">Model validation was conducted under a 5-fold Group K-Fold strategy grouped strictly by historical Project ID, preventing data leakage and directly simulating deployment onto unseen facilities. In the binary classification task (flagging lines with overruns &gt; 15%), </w:t>
          </w:r>
          <w:proofErr w:type="spellStart"/>
          <w:r>
            <w:t>LightGBM</w:t>
          </w:r>
          <w:proofErr w:type="spellEnd"/>
          <w:r>
            <w:t xml:space="preserve"> achieved champion performance with a Precision-Recall Area Under the Curve (PR-AUC) of 0.9741, outperforming Logistic Regression (0.9719), </w:t>
          </w:r>
          <w:proofErr w:type="spellStart"/>
          <w:r>
            <w:t>XGBoost</w:t>
          </w:r>
          <w:proofErr w:type="spellEnd"/>
          <w:r>
            <w:t xml:space="preserve"> (0.9703), and Random Forest (0.9668). </w:t>
          </w:r>
          <w:r w:rsidR="0096620A">
            <w:t xml:space="preserve">In the continuous regression task (quantifying exact percentage growth), </w:t>
          </w:r>
          <w:proofErr w:type="spellStart"/>
          <w:r w:rsidR="00416FD7">
            <w:t>LightGBM</w:t>
          </w:r>
          <w:proofErr w:type="spellEnd"/>
          <w:r w:rsidR="00416FD7">
            <w:t xml:space="preserve"> established the lowest error profile with a Root Mean Squared Error (RMSE) of 3.5090% surpassing </w:t>
          </w:r>
          <w:proofErr w:type="spellStart"/>
          <w:r w:rsidR="00416FD7">
            <w:t>XGBoost</w:t>
          </w:r>
          <w:proofErr w:type="spellEnd"/>
          <w:r w:rsidR="00416FD7">
            <w:t xml:space="preserve"> (3.7176%), Random Forest (3.7756%), and Ridge Regression (3.7979%).</w:t>
          </w:r>
        </w:p>
        <w:p w14:paraId="658E105B" w14:textId="38A0A18A" w:rsidR="00416FD7" w:rsidRPr="00FB1BCD" w:rsidRDefault="0005521D" w:rsidP="00FB1BCD">
          <w:pPr>
            <w:jc w:val="both"/>
          </w:pPr>
          <w:r>
            <w:t xml:space="preserve">Model explainability and algorithmic fairness audits were integrated to ensure stakeholder transparency. Prediction residual audits across estimator teams and major supply chain vendors verified unbiased, zero-centered error distributions. Global and local Shapley Additive </w:t>
          </w:r>
          <w:proofErr w:type="spellStart"/>
          <w:r>
            <w:t>exPlanations</w:t>
          </w:r>
          <w:proofErr w:type="spellEnd"/>
          <w:r>
            <w:t xml:space="preserve"> (SHAP) demonstrated that low FEED maturity, high tie-in density, and absent laser scan coverage are the primary variance drivers. For business stakeholders, replacing flat markups with this dual-task framework enables risk-adjusted, line-item contingency allocations, preventing procurement re-orders while sharpening competitive bid margins on brownfield EPC tenders.</w:t>
          </w:r>
        </w:p>
        <w:p w14:paraId="5ED07491" w14:textId="77777777" w:rsidR="00FB1BCD" w:rsidRDefault="00FB1BCD" w:rsidP="00FB1BCD"/>
        <w:p w14:paraId="7EF40F39" w14:textId="77777777" w:rsidR="00FB1BCD" w:rsidRPr="00FB1BCD" w:rsidRDefault="00FB1BCD" w:rsidP="00FB1BCD"/>
        <w:p w14:paraId="5358DEAB" w14:textId="77777777" w:rsidR="00FB1BCD" w:rsidRDefault="00FB1BCD" w:rsidP="00FB1BCD"/>
        <w:p w14:paraId="5F6E93C6" w14:textId="77777777" w:rsidR="00FB1BCD" w:rsidRPr="00FB1BCD" w:rsidRDefault="00FB1BCD" w:rsidP="00FB1BCD">
          <w:pPr>
            <w:jc w:val="both"/>
          </w:pPr>
        </w:p>
        <w:p w14:paraId="6CBD267B" w14:textId="14C2EF93" w:rsidR="00C1406E" w:rsidRDefault="00FB1BCD" w:rsidP="00FB1BCD">
          <w:pPr>
            <w:pStyle w:val="Heading1"/>
            <w:spacing w:after="240"/>
            <w:jc w:val="center"/>
          </w:pPr>
          <w:r>
            <w:br w:type="page"/>
          </w:r>
        </w:p>
      </w:sdtContent>
    </w:sdt>
    <w:sdt>
      <w:sdtPr>
        <w:rPr>
          <w:rFonts w:asciiTheme="minorHAnsi" w:eastAsiaTheme="minorEastAsia" w:hAnsiTheme="minorHAnsi" w:cstheme="minorBidi"/>
          <w:b w:val="0"/>
          <w:bCs w:val="0"/>
          <w:color w:val="auto"/>
          <w:sz w:val="22"/>
          <w:szCs w:val="22"/>
        </w:rPr>
        <w:id w:val="29771420"/>
        <w:docPartObj>
          <w:docPartGallery w:val="Table of Contents"/>
          <w:docPartUnique/>
        </w:docPartObj>
      </w:sdtPr>
      <w:sdtEndPr>
        <w:rPr>
          <w:noProof/>
        </w:rPr>
      </w:sdtEndPr>
      <w:sdtContent>
        <w:p w14:paraId="2DAC4E27" w14:textId="58F66DE7" w:rsidR="005373EF" w:rsidRDefault="005373EF">
          <w:pPr>
            <w:pStyle w:val="TOCHeading"/>
          </w:pPr>
          <w:r>
            <w:t>Contents</w:t>
          </w:r>
        </w:p>
        <w:p w14:paraId="427D1000" w14:textId="77777777" w:rsidR="005373EF" w:rsidRPr="005373EF" w:rsidRDefault="005373EF" w:rsidP="005373EF"/>
        <w:p w14:paraId="07A8132C" w14:textId="16E4349B" w:rsidR="00DC4806" w:rsidRDefault="005373EF">
          <w:pPr>
            <w:pStyle w:val="TOC1"/>
            <w:tabs>
              <w:tab w:val="right" w:leader="dot" w:pos="9736"/>
            </w:tabs>
            <w:rPr>
              <w:noProof/>
              <w:kern w:val="2"/>
              <w:sz w:val="24"/>
              <w:szCs w:val="30"/>
              <w:lang w:val="en-PH" w:eastAsia="zh-CN" w:bidi="th-TH"/>
              <w14:ligatures w14:val="standardContextual"/>
            </w:rPr>
          </w:pPr>
          <w:r>
            <w:fldChar w:fldCharType="begin"/>
          </w:r>
          <w:r>
            <w:instrText xml:space="preserve"> TOC \o "1-3" \h \z \u </w:instrText>
          </w:r>
          <w:r>
            <w:fldChar w:fldCharType="separate"/>
          </w:r>
          <w:hyperlink w:anchor="_Toc242051403" w:history="1">
            <w:r w:rsidR="00DC4806" w:rsidRPr="0040350B">
              <w:rPr>
                <w:rStyle w:val="Hyperlink"/>
                <w:noProof/>
              </w:rPr>
              <w:t>Executive Summary</w:t>
            </w:r>
            <w:r w:rsidR="00DC4806">
              <w:rPr>
                <w:noProof/>
                <w:webHidden/>
              </w:rPr>
              <w:tab/>
            </w:r>
            <w:r w:rsidR="00DC4806">
              <w:rPr>
                <w:noProof/>
                <w:webHidden/>
              </w:rPr>
              <w:fldChar w:fldCharType="begin"/>
            </w:r>
            <w:r w:rsidR="00DC4806">
              <w:rPr>
                <w:noProof/>
                <w:webHidden/>
              </w:rPr>
              <w:instrText xml:space="preserve"> PAGEREF _Toc242051403 \h </w:instrText>
            </w:r>
            <w:r w:rsidR="00DC4806">
              <w:rPr>
                <w:noProof/>
                <w:webHidden/>
              </w:rPr>
            </w:r>
            <w:r w:rsidR="00DC4806">
              <w:rPr>
                <w:noProof/>
                <w:webHidden/>
              </w:rPr>
              <w:fldChar w:fldCharType="separate"/>
            </w:r>
            <w:r w:rsidR="00DC4806">
              <w:rPr>
                <w:noProof/>
                <w:webHidden/>
              </w:rPr>
              <w:t>2</w:t>
            </w:r>
            <w:r w:rsidR="00DC4806">
              <w:rPr>
                <w:noProof/>
                <w:webHidden/>
              </w:rPr>
              <w:fldChar w:fldCharType="end"/>
            </w:r>
          </w:hyperlink>
        </w:p>
        <w:p w14:paraId="55F43CF3" w14:textId="0BDA1EFD" w:rsidR="00DC4806" w:rsidRDefault="00DC4806">
          <w:pPr>
            <w:pStyle w:val="TOC1"/>
            <w:tabs>
              <w:tab w:val="right" w:leader="dot" w:pos="9736"/>
            </w:tabs>
            <w:rPr>
              <w:noProof/>
              <w:kern w:val="2"/>
              <w:sz w:val="24"/>
              <w:szCs w:val="30"/>
              <w:lang w:val="en-PH" w:eastAsia="zh-CN" w:bidi="th-TH"/>
              <w14:ligatures w14:val="standardContextual"/>
            </w:rPr>
          </w:pPr>
          <w:hyperlink w:anchor="_Toc242051404" w:history="1">
            <w:r w:rsidRPr="0040350B">
              <w:rPr>
                <w:rStyle w:val="Hyperlink"/>
                <w:noProof/>
              </w:rPr>
              <w:t>Nomenclature: Acronyms and Definition of Terms</w:t>
            </w:r>
            <w:r>
              <w:rPr>
                <w:noProof/>
                <w:webHidden/>
              </w:rPr>
              <w:tab/>
            </w:r>
            <w:r>
              <w:rPr>
                <w:noProof/>
                <w:webHidden/>
              </w:rPr>
              <w:fldChar w:fldCharType="begin"/>
            </w:r>
            <w:r>
              <w:rPr>
                <w:noProof/>
                <w:webHidden/>
              </w:rPr>
              <w:instrText xml:space="preserve"> PAGEREF _Toc242051404 \h </w:instrText>
            </w:r>
            <w:r>
              <w:rPr>
                <w:noProof/>
                <w:webHidden/>
              </w:rPr>
            </w:r>
            <w:r>
              <w:rPr>
                <w:noProof/>
                <w:webHidden/>
              </w:rPr>
              <w:fldChar w:fldCharType="separate"/>
            </w:r>
            <w:r>
              <w:rPr>
                <w:noProof/>
                <w:webHidden/>
              </w:rPr>
              <w:t>4</w:t>
            </w:r>
            <w:r>
              <w:rPr>
                <w:noProof/>
                <w:webHidden/>
              </w:rPr>
              <w:fldChar w:fldCharType="end"/>
            </w:r>
          </w:hyperlink>
        </w:p>
        <w:p w14:paraId="15D31870" w14:textId="38903A80" w:rsidR="00DC4806" w:rsidRDefault="00DC4806">
          <w:pPr>
            <w:pStyle w:val="TOC2"/>
            <w:tabs>
              <w:tab w:val="right" w:leader="dot" w:pos="9736"/>
            </w:tabs>
            <w:rPr>
              <w:noProof/>
              <w:kern w:val="2"/>
              <w:sz w:val="24"/>
              <w:szCs w:val="30"/>
              <w:lang w:val="en-PH" w:eastAsia="zh-CN" w:bidi="th-TH"/>
              <w14:ligatures w14:val="standardContextual"/>
            </w:rPr>
          </w:pPr>
          <w:hyperlink w:anchor="_Toc242051405" w:history="1">
            <w:r w:rsidRPr="0040350B">
              <w:rPr>
                <w:rStyle w:val="Hyperlink"/>
                <w:noProof/>
              </w:rPr>
              <w:t>Part A: EPC &amp; Process Engineering Terms and Acronyms</w:t>
            </w:r>
            <w:r>
              <w:rPr>
                <w:noProof/>
                <w:webHidden/>
              </w:rPr>
              <w:tab/>
            </w:r>
            <w:r>
              <w:rPr>
                <w:noProof/>
                <w:webHidden/>
              </w:rPr>
              <w:fldChar w:fldCharType="begin"/>
            </w:r>
            <w:r>
              <w:rPr>
                <w:noProof/>
                <w:webHidden/>
              </w:rPr>
              <w:instrText xml:space="preserve"> PAGEREF _Toc242051405 \h </w:instrText>
            </w:r>
            <w:r>
              <w:rPr>
                <w:noProof/>
                <w:webHidden/>
              </w:rPr>
            </w:r>
            <w:r>
              <w:rPr>
                <w:noProof/>
                <w:webHidden/>
              </w:rPr>
              <w:fldChar w:fldCharType="separate"/>
            </w:r>
            <w:r>
              <w:rPr>
                <w:noProof/>
                <w:webHidden/>
              </w:rPr>
              <w:t>4</w:t>
            </w:r>
            <w:r>
              <w:rPr>
                <w:noProof/>
                <w:webHidden/>
              </w:rPr>
              <w:fldChar w:fldCharType="end"/>
            </w:r>
          </w:hyperlink>
        </w:p>
        <w:p w14:paraId="5E5D3237" w14:textId="5E672B05" w:rsidR="00DC4806" w:rsidRDefault="00DC4806">
          <w:pPr>
            <w:pStyle w:val="TOC2"/>
            <w:tabs>
              <w:tab w:val="right" w:leader="dot" w:pos="9736"/>
            </w:tabs>
            <w:rPr>
              <w:noProof/>
              <w:kern w:val="2"/>
              <w:sz w:val="24"/>
              <w:szCs w:val="30"/>
              <w:lang w:val="en-PH" w:eastAsia="zh-CN" w:bidi="th-TH"/>
              <w14:ligatures w14:val="standardContextual"/>
            </w:rPr>
          </w:pPr>
          <w:hyperlink w:anchor="_Toc242051406" w:history="1">
            <w:r w:rsidRPr="0040350B">
              <w:rPr>
                <w:rStyle w:val="Hyperlink"/>
                <w:noProof/>
              </w:rPr>
              <w:t>Part B: Machine Learning &amp; Statistical Terms and Acronyms</w:t>
            </w:r>
            <w:r>
              <w:rPr>
                <w:noProof/>
                <w:webHidden/>
              </w:rPr>
              <w:tab/>
            </w:r>
            <w:r>
              <w:rPr>
                <w:noProof/>
                <w:webHidden/>
              </w:rPr>
              <w:fldChar w:fldCharType="begin"/>
            </w:r>
            <w:r>
              <w:rPr>
                <w:noProof/>
                <w:webHidden/>
              </w:rPr>
              <w:instrText xml:space="preserve"> PAGEREF _Toc242051406 \h </w:instrText>
            </w:r>
            <w:r>
              <w:rPr>
                <w:noProof/>
                <w:webHidden/>
              </w:rPr>
            </w:r>
            <w:r>
              <w:rPr>
                <w:noProof/>
                <w:webHidden/>
              </w:rPr>
              <w:fldChar w:fldCharType="separate"/>
            </w:r>
            <w:r>
              <w:rPr>
                <w:noProof/>
                <w:webHidden/>
              </w:rPr>
              <w:t>5</w:t>
            </w:r>
            <w:r>
              <w:rPr>
                <w:noProof/>
                <w:webHidden/>
              </w:rPr>
              <w:fldChar w:fldCharType="end"/>
            </w:r>
          </w:hyperlink>
        </w:p>
        <w:p w14:paraId="385C444B" w14:textId="568BA8A9" w:rsidR="00DC4806" w:rsidRDefault="00DC4806">
          <w:pPr>
            <w:pStyle w:val="TOC1"/>
            <w:tabs>
              <w:tab w:val="left" w:pos="480"/>
              <w:tab w:val="right" w:leader="dot" w:pos="9736"/>
            </w:tabs>
            <w:rPr>
              <w:noProof/>
              <w:kern w:val="2"/>
              <w:sz w:val="24"/>
              <w:szCs w:val="30"/>
              <w:lang w:val="en-PH" w:eastAsia="zh-CN" w:bidi="th-TH"/>
              <w14:ligatures w14:val="standardContextual"/>
            </w:rPr>
          </w:pPr>
          <w:hyperlink w:anchor="_Toc242051407" w:history="1">
            <w:r w:rsidRPr="0040350B">
              <w:rPr>
                <w:rStyle w:val="Hyperlink"/>
                <w:noProof/>
              </w:rPr>
              <w:t>1.</w:t>
            </w:r>
            <w:r>
              <w:rPr>
                <w:noProof/>
                <w:kern w:val="2"/>
                <w:sz w:val="24"/>
                <w:szCs w:val="30"/>
                <w:lang w:val="en-PH" w:eastAsia="zh-CN" w:bidi="th-TH"/>
                <w14:ligatures w14:val="standardContextual"/>
              </w:rPr>
              <w:tab/>
            </w:r>
            <w:r w:rsidRPr="0040350B">
              <w:rPr>
                <w:rStyle w:val="Hyperlink"/>
                <w:noProof/>
              </w:rPr>
              <w:t>Project Background</w:t>
            </w:r>
            <w:r>
              <w:rPr>
                <w:noProof/>
                <w:webHidden/>
              </w:rPr>
              <w:tab/>
            </w:r>
            <w:r>
              <w:rPr>
                <w:noProof/>
                <w:webHidden/>
              </w:rPr>
              <w:fldChar w:fldCharType="begin"/>
            </w:r>
            <w:r>
              <w:rPr>
                <w:noProof/>
                <w:webHidden/>
              </w:rPr>
              <w:instrText xml:space="preserve"> PAGEREF _Toc242051407 \h </w:instrText>
            </w:r>
            <w:r>
              <w:rPr>
                <w:noProof/>
                <w:webHidden/>
              </w:rPr>
            </w:r>
            <w:r>
              <w:rPr>
                <w:noProof/>
                <w:webHidden/>
              </w:rPr>
              <w:fldChar w:fldCharType="separate"/>
            </w:r>
            <w:r>
              <w:rPr>
                <w:noProof/>
                <w:webHidden/>
              </w:rPr>
              <w:t>7</w:t>
            </w:r>
            <w:r>
              <w:rPr>
                <w:noProof/>
                <w:webHidden/>
              </w:rPr>
              <w:fldChar w:fldCharType="end"/>
            </w:r>
          </w:hyperlink>
        </w:p>
        <w:p w14:paraId="46B4C2B1" w14:textId="0D9B1F12" w:rsidR="00DC4806" w:rsidRDefault="00DC4806">
          <w:pPr>
            <w:pStyle w:val="TOC1"/>
            <w:tabs>
              <w:tab w:val="left" w:pos="480"/>
              <w:tab w:val="right" w:leader="dot" w:pos="9736"/>
            </w:tabs>
            <w:rPr>
              <w:noProof/>
              <w:kern w:val="2"/>
              <w:sz w:val="24"/>
              <w:szCs w:val="30"/>
              <w:lang w:val="en-PH" w:eastAsia="zh-CN" w:bidi="th-TH"/>
              <w14:ligatures w14:val="standardContextual"/>
            </w:rPr>
          </w:pPr>
          <w:hyperlink w:anchor="_Toc242051408" w:history="1">
            <w:r w:rsidRPr="0040350B">
              <w:rPr>
                <w:rStyle w:val="Hyperlink"/>
                <w:noProof/>
              </w:rPr>
              <w:t>2.</w:t>
            </w:r>
            <w:r>
              <w:rPr>
                <w:noProof/>
                <w:kern w:val="2"/>
                <w:sz w:val="24"/>
                <w:szCs w:val="30"/>
                <w:lang w:val="en-PH" w:eastAsia="zh-CN" w:bidi="th-TH"/>
                <w14:ligatures w14:val="standardContextual"/>
              </w:rPr>
              <w:tab/>
            </w:r>
            <w:r w:rsidRPr="0040350B">
              <w:rPr>
                <w:rStyle w:val="Hyperlink"/>
                <w:noProof/>
              </w:rPr>
              <w:t>Problem Statement</w:t>
            </w:r>
            <w:r>
              <w:rPr>
                <w:noProof/>
                <w:webHidden/>
              </w:rPr>
              <w:tab/>
            </w:r>
            <w:r>
              <w:rPr>
                <w:noProof/>
                <w:webHidden/>
              </w:rPr>
              <w:fldChar w:fldCharType="begin"/>
            </w:r>
            <w:r>
              <w:rPr>
                <w:noProof/>
                <w:webHidden/>
              </w:rPr>
              <w:instrText xml:space="preserve"> PAGEREF _Toc242051408 \h </w:instrText>
            </w:r>
            <w:r>
              <w:rPr>
                <w:noProof/>
                <w:webHidden/>
              </w:rPr>
            </w:r>
            <w:r>
              <w:rPr>
                <w:noProof/>
                <w:webHidden/>
              </w:rPr>
              <w:fldChar w:fldCharType="separate"/>
            </w:r>
            <w:r>
              <w:rPr>
                <w:noProof/>
                <w:webHidden/>
              </w:rPr>
              <w:t>7</w:t>
            </w:r>
            <w:r>
              <w:rPr>
                <w:noProof/>
                <w:webHidden/>
              </w:rPr>
              <w:fldChar w:fldCharType="end"/>
            </w:r>
          </w:hyperlink>
        </w:p>
        <w:p w14:paraId="1F9DEB27" w14:textId="0E32D33B" w:rsidR="00DC4806" w:rsidRDefault="00DC4806">
          <w:pPr>
            <w:pStyle w:val="TOC1"/>
            <w:tabs>
              <w:tab w:val="left" w:pos="480"/>
              <w:tab w:val="right" w:leader="dot" w:pos="9736"/>
            </w:tabs>
            <w:rPr>
              <w:noProof/>
              <w:kern w:val="2"/>
              <w:sz w:val="24"/>
              <w:szCs w:val="30"/>
              <w:lang w:val="en-PH" w:eastAsia="zh-CN" w:bidi="th-TH"/>
              <w14:ligatures w14:val="standardContextual"/>
            </w:rPr>
          </w:pPr>
          <w:hyperlink w:anchor="_Toc242051409" w:history="1">
            <w:r w:rsidRPr="0040350B">
              <w:rPr>
                <w:rStyle w:val="Hyperlink"/>
                <w:noProof/>
              </w:rPr>
              <w:t>3.</w:t>
            </w:r>
            <w:r>
              <w:rPr>
                <w:noProof/>
                <w:kern w:val="2"/>
                <w:sz w:val="24"/>
                <w:szCs w:val="30"/>
                <w:lang w:val="en-PH" w:eastAsia="zh-CN" w:bidi="th-TH"/>
                <w14:ligatures w14:val="standardContextual"/>
              </w:rPr>
              <w:tab/>
            </w:r>
            <w:r w:rsidRPr="0040350B">
              <w:rPr>
                <w:rStyle w:val="Hyperlink"/>
                <w:noProof/>
              </w:rPr>
              <w:t>Primary Objectives</w:t>
            </w:r>
            <w:r>
              <w:rPr>
                <w:noProof/>
                <w:webHidden/>
              </w:rPr>
              <w:tab/>
            </w:r>
            <w:r>
              <w:rPr>
                <w:noProof/>
                <w:webHidden/>
              </w:rPr>
              <w:fldChar w:fldCharType="begin"/>
            </w:r>
            <w:r>
              <w:rPr>
                <w:noProof/>
                <w:webHidden/>
              </w:rPr>
              <w:instrText xml:space="preserve"> PAGEREF _Toc242051409 \h </w:instrText>
            </w:r>
            <w:r>
              <w:rPr>
                <w:noProof/>
                <w:webHidden/>
              </w:rPr>
            </w:r>
            <w:r>
              <w:rPr>
                <w:noProof/>
                <w:webHidden/>
              </w:rPr>
              <w:fldChar w:fldCharType="separate"/>
            </w:r>
            <w:r>
              <w:rPr>
                <w:noProof/>
                <w:webHidden/>
              </w:rPr>
              <w:t>7</w:t>
            </w:r>
            <w:r>
              <w:rPr>
                <w:noProof/>
                <w:webHidden/>
              </w:rPr>
              <w:fldChar w:fldCharType="end"/>
            </w:r>
          </w:hyperlink>
        </w:p>
        <w:p w14:paraId="0852EB66" w14:textId="406F23D0" w:rsidR="00DC4806" w:rsidRDefault="00DC4806">
          <w:pPr>
            <w:pStyle w:val="TOC1"/>
            <w:tabs>
              <w:tab w:val="left" w:pos="480"/>
              <w:tab w:val="right" w:leader="dot" w:pos="9736"/>
            </w:tabs>
            <w:rPr>
              <w:noProof/>
              <w:kern w:val="2"/>
              <w:sz w:val="24"/>
              <w:szCs w:val="30"/>
              <w:lang w:val="en-PH" w:eastAsia="zh-CN" w:bidi="th-TH"/>
              <w14:ligatures w14:val="standardContextual"/>
            </w:rPr>
          </w:pPr>
          <w:hyperlink w:anchor="_Toc242051410" w:history="1">
            <w:r w:rsidRPr="0040350B">
              <w:rPr>
                <w:rStyle w:val="Hyperlink"/>
                <w:noProof/>
              </w:rPr>
              <w:t>4.</w:t>
            </w:r>
            <w:r>
              <w:rPr>
                <w:noProof/>
                <w:kern w:val="2"/>
                <w:sz w:val="24"/>
                <w:szCs w:val="30"/>
                <w:lang w:val="en-PH" w:eastAsia="zh-CN" w:bidi="th-TH"/>
                <w14:ligatures w14:val="standardContextual"/>
              </w:rPr>
              <w:tab/>
            </w:r>
            <w:r w:rsidRPr="0040350B">
              <w:rPr>
                <w:rStyle w:val="Hyperlink"/>
                <w:noProof/>
              </w:rPr>
              <w:t>Task Definition</w:t>
            </w:r>
            <w:r>
              <w:rPr>
                <w:noProof/>
                <w:webHidden/>
              </w:rPr>
              <w:tab/>
            </w:r>
            <w:r>
              <w:rPr>
                <w:noProof/>
                <w:webHidden/>
              </w:rPr>
              <w:fldChar w:fldCharType="begin"/>
            </w:r>
            <w:r>
              <w:rPr>
                <w:noProof/>
                <w:webHidden/>
              </w:rPr>
              <w:instrText xml:space="preserve"> PAGEREF _Toc242051410 \h </w:instrText>
            </w:r>
            <w:r>
              <w:rPr>
                <w:noProof/>
                <w:webHidden/>
              </w:rPr>
            </w:r>
            <w:r>
              <w:rPr>
                <w:noProof/>
                <w:webHidden/>
              </w:rPr>
              <w:fldChar w:fldCharType="separate"/>
            </w:r>
            <w:r>
              <w:rPr>
                <w:noProof/>
                <w:webHidden/>
              </w:rPr>
              <w:t>8</w:t>
            </w:r>
            <w:r>
              <w:rPr>
                <w:noProof/>
                <w:webHidden/>
              </w:rPr>
              <w:fldChar w:fldCharType="end"/>
            </w:r>
          </w:hyperlink>
        </w:p>
        <w:p w14:paraId="701D4C51" w14:textId="430017F4" w:rsidR="00DC4806" w:rsidRDefault="00DC4806">
          <w:pPr>
            <w:pStyle w:val="TOC1"/>
            <w:tabs>
              <w:tab w:val="left" w:pos="480"/>
              <w:tab w:val="right" w:leader="dot" w:pos="9736"/>
            </w:tabs>
            <w:rPr>
              <w:noProof/>
              <w:kern w:val="2"/>
              <w:sz w:val="24"/>
              <w:szCs w:val="30"/>
              <w:lang w:val="en-PH" w:eastAsia="zh-CN" w:bidi="th-TH"/>
              <w14:ligatures w14:val="standardContextual"/>
            </w:rPr>
          </w:pPr>
          <w:hyperlink w:anchor="_Toc242051411" w:history="1">
            <w:r w:rsidRPr="0040350B">
              <w:rPr>
                <w:rStyle w:val="Hyperlink"/>
                <w:noProof/>
              </w:rPr>
              <w:t>5.</w:t>
            </w:r>
            <w:r>
              <w:rPr>
                <w:noProof/>
                <w:kern w:val="2"/>
                <w:sz w:val="24"/>
                <w:szCs w:val="30"/>
                <w:lang w:val="en-PH" w:eastAsia="zh-CN" w:bidi="th-TH"/>
                <w14:ligatures w14:val="standardContextual"/>
              </w:rPr>
              <w:tab/>
            </w:r>
            <w:r w:rsidRPr="0040350B">
              <w:rPr>
                <w:rStyle w:val="Hyperlink"/>
                <w:noProof/>
              </w:rPr>
              <w:t>Target Metrics and KPIs</w:t>
            </w:r>
            <w:r>
              <w:rPr>
                <w:noProof/>
                <w:webHidden/>
              </w:rPr>
              <w:tab/>
            </w:r>
            <w:r>
              <w:rPr>
                <w:noProof/>
                <w:webHidden/>
              </w:rPr>
              <w:fldChar w:fldCharType="begin"/>
            </w:r>
            <w:r>
              <w:rPr>
                <w:noProof/>
                <w:webHidden/>
              </w:rPr>
              <w:instrText xml:space="preserve"> PAGEREF _Toc242051411 \h </w:instrText>
            </w:r>
            <w:r>
              <w:rPr>
                <w:noProof/>
                <w:webHidden/>
              </w:rPr>
            </w:r>
            <w:r>
              <w:rPr>
                <w:noProof/>
                <w:webHidden/>
              </w:rPr>
              <w:fldChar w:fldCharType="separate"/>
            </w:r>
            <w:r>
              <w:rPr>
                <w:noProof/>
                <w:webHidden/>
              </w:rPr>
              <w:t>8</w:t>
            </w:r>
            <w:r>
              <w:rPr>
                <w:noProof/>
                <w:webHidden/>
              </w:rPr>
              <w:fldChar w:fldCharType="end"/>
            </w:r>
          </w:hyperlink>
        </w:p>
        <w:p w14:paraId="2F05BC55" w14:textId="26ED2796" w:rsidR="00DC4806" w:rsidRDefault="00DC4806">
          <w:pPr>
            <w:pStyle w:val="TOC2"/>
            <w:tabs>
              <w:tab w:val="left" w:pos="720"/>
              <w:tab w:val="right" w:leader="dot" w:pos="9736"/>
            </w:tabs>
            <w:rPr>
              <w:noProof/>
              <w:kern w:val="2"/>
              <w:sz w:val="24"/>
              <w:szCs w:val="30"/>
              <w:lang w:val="en-PH" w:eastAsia="zh-CN" w:bidi="th-TH"/>
              <w14:ligatures w14:val="standardContextual"/>
            </w:rPr>
          </w:pPr>
          <w:hyperlink w:anchor="_Toc242051412" w:history="1">
            <w:r w:rsidRPr="0040350B">
              <w:rPr>
                <w:rStyle w:val="Hyperlink"/>
                <w:noProof/>
              </w:rPr>
              <w:t>A.</w:t>
            </w:r>
            <w:r>
              <w:rPr>
                <w:noProof/>
                <w:kern w:val="2"/>
                <w:sz w:val="24"/>
                <w:szCs w:val="30"/>
                <w:lang w:val="en-PH" w:eastAsia="zh-CN" w:bidi="th-TH"/>
                <w14:ligatures w14:val="standardContextual"/>
              </w:rPr>
              <w:tab/>
            </w:r>
            <w:r w:rsidRPr="0040350B">
              <w:rPr>
                <w:rStyle w:val="Hyperlink"/>
                <w:noProof/>
              </w:rPr>
              <w:t>Technical Success Metrics</w:t>
            </w:r>
            <w:r>
              <w:rPr>
                <w:noProof/>
                <w:webHidden/>
              </w:rPr>
              <w:tab/>
            </w:r>
            <w:r>
              <w:rPr>
                <w:noProof/>
                <w:webHidden/>
              </w:rPr>
              <w:fldChar w:fldCharType="begin"/>
            </w:r>
            <w:r>
              <w:rPr>
                <w:noProof/>
                <w:webHidden/>
              </w:rPr>
              <w:instrText xml:space="preserve"> PAGEREF _Toc242051412 \h </w:instrText>
            </w:r>
            <w:r>
              <w:rPr>
                <w:noProof/>
                <w:webHidden/>
              </w:rPr>
            </w:r>
            <w:r>
              <w:rPr>
                <w:noProof/>
                <w:webHidden/>
              </w:rPr>
              <w:fldChar w:fldCharType="separate"/>
            </w:r>
            <w:r>
              <w:rPr>
                <w:noProof/>
                <w:webHidden/>
              </w:rPr>
              <w:t>8</w:t>
            </w:r>
            <w:r>
              <w:rPr>
                <w:noProof/>
                <w:webHidden/>
              </w:rPr>
              <w:fldChar w:fldCharType="end"/>
            </w:r>
          </w:hyperlink>
        </w:p>
        <w:p w14:paraId="0A16DAEE" w14:textId="6F46EC85" w:rsidR="00DC4806" w:rsidRDefault="00DC4806">
          <w:pPr>
            <w:pStyle w:val="TOC2"/>
            <w:tabs>
              <w:tab w:val="left" w:pos="720"/>
              <w:tab w:val="right" w:leader="dot" w:pos="9736"/>
            </w:tabs>
            <w:rPr>
              <w:noProof/>
              <w:kern w:val="2"/>
              <w:sz w:val="24"/>
              <w:szCs w:val="30"/>
              <w:lang w:val="en-PH" w:eastAsia="zh-CN" w:bidi="th-TH"/>
              <w14:ligatures w14:val="standardContextual"/>
            </w:rPr>
          </w:pPr>
          <w:hyperlink w:anchor="_Toc242051413" w:history="1">
            <w:r w:rsidRPr="0040350B">
              <w:rPr>
                <w:rStyle w:val="Hyperlink"/>
                <w:noProof/>
              </w:rPr>
              <w:t>B.</w:t>
            </w:r>
            <w:r>
              <w:rPr>
                <w:noProof/>
                <w:kern w:val="2"/>
                <w:sz w:val="24"/>
                <w:szCs w:val="30"/>
                <w:lang w:val="en-PH" w:eastAsia="zh-CN" w:bidi="th-TH"/>
                <w14:ligatures w14:val="standardContextual"/>
              </w:rPr>
              <w:tab/>
            </w:r>
            <w:r w:rsidRPr="0040350B">
              <w:rPr>
                <w:rStyle w:val="Hyperlink"/>
                <w:noProof/>
              </w:rPr>
              <w:t>Business Key Performance Indicators (KPIs)</w:t>
            </w:r>
            <w:r>
              <w:rPr>
                <w:noProof/>
                <w:webHidden/>
              </w:rPr>
              <w:tab/>
            </w:r>
            <w:r>
              <w:rPr>
                <w:noProof/>
                <w:webHidden/>
              </w:rPr>
              <w:fldChar w:fldCharType="begin"/>
            </w:r>
            <w:r>
              <w:rPr>
                <w:noProof/>
                <w:webHidden/>
              </w:rPr>
              <w:instrText xml:space="preserve"> PAGEREF _Toc242051413 \h </w:instrText>
            </w:r>
            <w:r>
              <w:rPr>
                <w:noProof/>
                <w:webHidden/>
              </w:rPr>
            </w:r>
            <w:r>
              <w:rPr>
                <w:noProof/>
                <w:webHidden/>
              </w:rPr>
              <w:fldChar w:fldCharType="separate"/>
            </w:r>
            <w:r>
              <w:rPr>
                <w:noProof/>
                <w:webHidden/>
              </w:rPr>
              <w:t>8</w:t>
            </w:r>
            <w:r>
              <w:rPr>
                <w:noProof/>
                <w:webHidden/>
              </w:rPr>
              <w:fldChar w:fldCharType="end"/>
            </w:r>
          </w:hyperlink>
        </w:p>
        <w:p w14:paraId="29D98BF8" w14:textId="2834039E" w:rsidR="00DC4806" w:rsidRDefault="00DC4806">
          <w:pPr>
            <w:pStyle w:val="TOC1"/>
            <w:tabs>
              <w:tab w:val="left" w:pos="480"/>
              <w:tab w:val="right" w:leader="dot" w:pos="9736"/>
            </w:tabs>
            <w:rPr>
              <w:noProof/>
              <w:kern w:val="2"/>
              <w:sz w:val="24"/>
              <w:szCs w:val="30"/>
              <w:lang w:val="en-PH" w:eastAsia="zh-CN" w:bidi="th-TH"/>
              <w14:ligatures w14:val="standardContextual"/>
            </w:rPr>
          </w:pPr>
          <w:hyperlink w:anchor="_Toc242051414" w:history="1">
            <w:r w:rsidRPr="0040350B">
              <w:rPr>
                <w:rStyle w:val="Hyperlink"/>
                <w:noProof/>
              </w:rPr>
              <w:t>6.</w:t>
            </w:r>
            <w:r>
              <w:rPr>
                <w:noProof/>
                <w:kern w:val="2"/>
                <w:sz w:val="24"/>
                <w:szCs w:val="30"/>
                <w:lang w:val="en-PH" w:eastAsia="zh-CN" w:bidi="th-TH"/>
                <w14:ligatures w14:val="standardContextual"/>
              </w:rPr>
              <w:tab/>
            </w:r>
            <w:r w:rsidRPr="0040350B">
              <w:rPr>
                <w:rStyle w:val="Hyperlink"/>
                <w:noProof/>
              </w:rPr>
              <w:t>Data Collection</w:t>
            </w:r>
            <w:r>
              <w:rPr>
                <w:noProof/>
                <w:webHidden/>
              </w:rPr>
              <w:tab/>
            </w:r>
            <w:r>
              <w:rPr>
                <w:noProof/>
                <w:webHidden/>
              </w:rPr>
              <w:fldChar w:fldCharType="begin"/>
            </w:r>
            <w:r>
              <w:rPr>
                <w:noProof/>
                <w:webHidden/>
              </w:rPr>
              <w:instrText xml:space="preserve"> PAGEREF _Toc242051414 \h </w:instrText>
            </w:r>
            <w:r>
              <w:rPr>
                <w:noProof/>
                <w:webHidden/>
              </w:rPr>
            </w:r>
            <w:r>
              <w:rPr>
                <w:noProof/>
                <w:webHidden/>
              </w:rPr>
              <w:fldChar w:fldCharType="separate"/>
            </w:r>
            <w:r>
              <w:rPr>
                <w:noProof/>
                <w:webHidden/>
              </w:rPr>
              <w:t>9</w:t>
            </w:r>
            <w:r>
              <w:rPr>
                <w:noProof/>
                <w:webHidden/>
              </w:rPr>
              <w:fldChar w:fldCharType="end"/>
            </w:r>
          </w:hyperlink>
        </w:p>
        <w:p w14:paraId="19DB62B7" w14:textId="14561FA9" w:rsidR="00DC4806" w:rsidRDefault="00DC4806">
          <w:pPr>
            <w:pStyle w:val="TOC1"/>
            <w:tabs>
              <w:tab w:val="left" w:pos="480"/>
              <w:tab w:val="right" w:leader="dot" w:pos="9736"/>
            </w:tabs>
            <w:rPr>
              <w:noProof/>
              <w:kern w:val="2"/>
              <w:sz w:val="24"/>
              <w:szCs w:val="30"/>
              <w:lang w:val="en-PH" w:eastAsia="zh-CN" w:bidi="th-TH"/>
              <w14:ligatures w14:val="standardContextual"/>
            </w:rPr>
          </w:pPr>
          <w:hyperlink w:anchor="_Toc242051415" w:history="1">
            <w:r w:rsidRPr="0040350B">
              <w:rPr>
                <w:rStyle w:val="Hyperlink"/>
                <w:noProof/>
                <w:lang w:val="en-PH"/>
              </w:rPr>
              <w:t>7.</w:t>
            </w:r>
            <w:r>
              <w:rPr>
                <w:noProof/>
                <w:kern w:val="2"/>
                <w:sz w:val="24"/>
                <w:szCs w:val="30"/>
                <w:lang w:val="en-PH" w:eastAsia="zh-CN" w:bidi="th-TH"/>
                <w14:ligatures w14:val="standardContextual"/>
              </w:rPr>
              <w:tab/>
            </w:r>
            <w:r w:rsidRPr="0040350B">
              <w:rPr>
                <w:rStyle w:val="Hyperlink"/>
                <w:noProof/>
                <w:lang w:val="en-PH"/>
              </w:rPr>
              <w:t>Feature Summaries and Variable Types</w:t>
            </w:r>
            <w:r>
              <w:rPr>
                <w:noProof/>
                <w:webHidden/>
              </w:rPr>
              <w:tab/>
            </w:r>
            <w:r>
              <w:rPr>
                <w:noProof/>
                <w:webHidden/>
              </w:rPr>
              <w:fldChar w:fldCharType="begin"/>
            </w:r>
            <w:r>
              <w:rPr>
                <w:noProof/>
                <w:webHidden/>
              </w:rPr>
              <w:instrText xml:space="preserve"> PAGEREF _Toc242051415 \h </w:instrText>
            </w:r>
            <w:r>
              <w:rPr>
                <w:noProof/>
                <w:webHidden/>
              </w:rPr>
            </w:r>
            <w:r>
              <w:rPr>
                <w:noProof/>
                <w:webHidden/>
              </w:rPr>
              <w:fldChar w:fldCharType="separate"/>
            </w:r>
            <w:r>
              <w:rPr>
                <w:noProof/>
                <w:webHidden/>
              </w:rPr>
              <w:t>9</w:t>
            </w:r>
            <w:r>
              <w:rPr>
                <w:noProof/>
                <w:webHidden/>
              </w:rPr>
              <w:fldChar w:fldCharType="end"/>
            </w:r>
          </w:hyperlink>
        </w:p>
        <w:p w14:paraId="1066D41C" w14:textId="48EE127F" w:rsidR="00DC4806" w:rsidRDefault="00DC4806">
          <w:pPr>
            <w:pStyle w:val="TOC1"/>
            <w:tabs>
              <w:tab w:val="left" w:pos="480"/>
              <w:tab w:val="right" w:leader="dot" w:pos="9736"/>
            </w:tabs>
            <w:rPr>
              <w:noProof/>
              <w:kern w:val="2"/>
              <w:sz w:val="24"/>
              <w:szCs w:val="30"/>
              <w:lang w:val="en-PH" w:eastAsia="zh-CN" w:bidi="th-TH"/>
              <w14:ligatures w14:val="standardContextual"/>
            </w:rPr>
          </w:pPr>
          <w:hyperlink w:anchor="_Toc242051416" w:history="1">
            <w:r w:rsidRPr="0040350B">
              <w:rPr>
                <w:rStyle w:val="Hyperlink"/>
                <w:noProof/>
                <w:lang w:val="en-PH"/>
              </w:rPr>
              <w:t>8.</w:t>
            </w:r>
            <w:r>
              <w:rPr>
                <w:noProof/>
                <w:kern w:val="2"/>
                <w:sz w:val="24"/>
                <w:szCs w:val="30"/>
                <w:lang w:val="en-PH" w:eastAsia="zh-CN" w:bidi="th-TH"/>
                <w14:ligatures w14:val="standardContextual"/>
              </w:rPr>
              <w:tab/>
            </w:r>
            <w:r w:rsidRPr="0040350B">
              <w:rPr>
                <w:rStyle w:val="Hyperlink"/>
                <w:noProof/>
                <w:lang w:val="en-PH"/>
              </w:rPr>
              <w:t>Treatment of Missing Values and Outliers</w:t>
            </w:r>
            <w:r>
              <w:rPr>
                <w:noProof/>
                <w:webHidden/>
              </w:rPr>
              <w:tab/>
            </w:r>
            <w:r>
              <w:rPr>
                <w:noProof/>
                <w:webHidden/>
              </w:rPr>
              <w:fldChar w:fldCharType="begin"/>
            </w:r>
            <w:r>
              <w:rPr>
                <w:noProof/>
                <w:webHidden/>
              </w:rPr>
              <w:instrText xml:space="preserve"> PAGEREF _Toc242051416 \h </w:instrText>
            </w:r>
            <w:r>
              <w:rPr>
                <w:noProof/>
                <w:webHidden/>
              </w:rPr>
            </w:r>
            <w:r>
              <w:rPr>
                <w:noProof/>
                <w:webHidden/>
              </w:rPr>
              <w:fldChar w:fldCharType="separate"/>
            </w:r>
            <w:r>
              <w:rPr>
                <w:noProof/>
                <w:webHidden/>
              </w:rPr>
              <w:t>10</w:t>
            </w:r>
            <w:r>
              <w:rPr>
                <w:noProof/>
                <w:webHidden/>
              </w:rPr>
              <w:fldChar w:fldCharType="end"/>
            </w:r>
          </w:hyperlink>
        </w:p>
        <w:p w14:paraId="53E3F08A" w14:textId="251E2A99" w:rsidR="00DC4806" w:rsidRDefault="00DC4806">
          <w:pPr>
            <w:pStyle w:val="TOC1"/>
            <w:tabs>
              <w:tab w:val="left" w:pos="480"/>
              <w:tab w:val="right" w:leader="dot" w:pos="9736"/>
            </w:tabs>
            <w:rPr>
              <w:noProof/>
              <w:kern w:val="2"/>
              <w:sz w:val="24"/>
              <w:szCs w:val="30"/>
              <w:lang w:val="en-PH" w:eastAsia="zh-CN" w:bidi="th-TH"/>
              <w14:ligatures w14:val="standardContextual"/>
            </w:rPr>
          </w:pPr>
          <w:hyperlink w:anchor="_Toc242051417" w:history="1">
            <w:r w:rsidRPr="0040350B">
              <w:rPr>
                <w:rStyle w:val="Hyperlink"/>
                <w:noProof/>
                <w:lang w:val="en-PH"/>
              </w:rPr>
              <w:t>9.</w:t>
            </w:r>
            <w:r>
              <w:rPr>
                <w:noProof/>
                <w:kern w:val="2"/>
                <w:sz w:val="24"/>
                <w:szCs w:val="30"/>
                <w:lang w:val="en-PH" w:eastAsia="zh-CN" w:bidi="th-TH"/>
                <w14:ligatures w14:val="standardContextual"/>
              </w:rPr>
              <w:tab/>
            </w:r>
            <w:r w:rsidRPr="0040350B">
              <w:rPr>
                <w:rStyle w:val="Hyperlink"/>
                <w:noProof/>
                <w:lang w:val="en-PH"/>
              </w:rPr>
              <w:t>Data Dictionary</w:t>
            </w:r>
            <w:r>
              <w:rPr>
                <w:noProof/>
                <w:webHidden/>
              </w:rPr>
              <w:tab/>
            </w:r>
            <w:r>
              <w:rPr>
                <w:noProof/>
                <w:webHidden/>
              </w:rPr>
              <w:fldChar w:fldCharType="begin"/>
            </w:r>
            <w:r>
              <w:rPr>
                <w:noProof/>
                <w:webHidden/>
              </w:rPr>
              <w:instrText xml:space="preserve"> PAGEREF _Toc242051417 \h </w:instrText>
            </w:r>
            <w:r>
              <w:rPr>
                <w:noProof/>
                <w:webHidden/>
              </w:rPr>
            </w:r>
            <w:r>
              <w:rPr>
                <w:noProof/>
                <w:webHidden/>
              </w:rPr>
              <w:fldChar w:fldCharType="separate"/>
            </w:r>
            <w:r>
              <w:rPr>
                <w:noProof/>
                <w:webHidden/>
              </w:rPr>
              <w:t>11</w:t>
            </w:r>
            <w:r>
              <w:rPr>
                <w:noProof/>
                <w:webHidden/>
              </w:rPr>
              <w:fldChar w:fldCharType="end"/>
            </w:r>
          </w:hyperlink>
        </w:p>
        <w:p w14:paraId="6A8FCB14" w14:textId="03DEE25D" w:rsidR="00DC4806" w:rsidRDefault="00DC4806">
          <w:pPr>
            <w:pStyle w:val="TOC1"/>
            <w:tabs>
              <w:tab w:val="left" w:pos="720"/>
              <w:tab w:val="right" w:leader="dot" w:pos="9736"/>
            </w:tabs>
            <w:rPr>
              <w:noProof/>
              <w:kern w:val="2"/>
              <w:sz w:val="24"/>
              <w:szCs w:val="30"/>
              <w:lang w:val="en-PH" w:eastAsia="zh-CN" w:bidi="th-TH"/>
              <w14:ligatures w14:val="standardContextual"/>
            </w:rPr>
          </w:pPr>
          <w:hyperlink w:anchor="_Toc242051418" w:history="1">
            <w:r w:rsidRPr="0040350B">
              <w:rPr>
                <w:rStyle w:val="Hyperlink"/>
                <w:noProof/>
              </w:rPr>
              <w:t>10.</w:t>
            </w:r>
            <w:r>
              <w:rPr>
                <w:noProof/>
                <w:kern w:val="2"/>
                <w:sz w:val="24"/>
                <w:szCs w:val="30"/>
                <w:lang w:val="en-PH" w:eastAsia="zh-CN" w:bidi="th-TH"/>
                <w14:ligatures w14:val="standardContextual"/>
              </w:rPr>
              <w:tab/>
            </w:r>
            <w:r w:rsidRPr="0040350B">
              <w:rPr>
                <w:rStyle w:val="Hyperlink"/>
                <w:noProof/>
              </w:rPr>
              <w:t>Data Preprocessing &amp; Feature Engineering</w:t>
            </w:r>
            <w:r>
              <w:rPr>
                <w:noProof/>
                <w:webHidden/>
              </w:rPr>
              <w:tab/>
            </w:r>
            <w:r>
              <w:rPr>
                <w:noProof/>
                <w:webHidden/>
              </w:rPr>
              <w:fldChar w:fldCharType="begin"/>
            </w:r>
            <w:r>
              <w:rPr>
                <w:noProof/>
                <w:webHidden/>
              </w:rPr>
              <w:instrText xml:space="preserve"> PAGEREF _Toc242051418 \h </w:instrText>
            </w:r>
            <w:r>
              <w:rPr>
                <w:noProof/>
                <w:webHidden/>
              </w:rPr>
            </w:r>
            <w:r>
              <w:rPr>
                <w:noProof/>
                <w:webHidden/>
              </w:rPr>
              <w:fldChar w:fldCharType="separate"/>
            </w:r>
            <w:r>
              <w:rPr>
                <w:noProof/>
                <w:webHidden/>
              </w:rPr>
              <w:t>13</w:t>
            </w:r>
            <w:r>
              <w:rPr>
                <w:noProof/>
                <w:webHidden/>
              </w:rPr>
              <w:fldChar w:fldCharType="end"/>
            </w:r>
          </w:hyperlink>
        </w:p>
        <w:p w14:paraId="296E9C27" w14:textId="1AA1DE1A" w:rsidR="00DC4806" w:rsidRDefault="00DC4806">
          <w:pPr>
            <w:pStyle w:val="TOC1"/>
            <w:tabs>
              <w:tab w:val="left" w:pos="720"/>
              <w:tab w:val="right" w:leader="dot" w:pos="9736"/>
            </w:tabs>
            <w:rPr>
              <w:noProof/>
              <w:kern w:val="2"/>
              <w:sz w:val="24"/>
              <w:szCs w:val="30"/>
              <w:lang w:val="en-PH" w:eastAsia="zh-CN" w:bidi="th-TH"/>
              <w14:ligatures w14:val="standardContextual"/>
            </w:rPr>
          </w:pPr>
          <w:hyperlink w:anchor="_Toc242051419" w:history="1">
            <w:r w:rsidRPr="0040350B">
              <w:rPr>
                <w:rStyle w:val="Hyperlink"/>
                <w:noProof/>
              </w:rPr>
              <w:t>11.</w:t>
            </w:r>
            <w:r>
              <w:rPr>
                <w:noProof/>
                <w:kern w:val="2"/>
                <w:sz w:val="24"/>
                <w:szCs w:val="30"/>
                <w:lang w:val="en-PH" w:eastAsia="zh-CN" w:bidi="th-TH"/>
                <w14:ligatures w14:val="standardContextual"/>
              </w:rPr>
              <w:tab/>
            </w:r>
            <w:r w:rsidRPr="0040350B">
              <w:rPr>
                <w:rStyle w:val="Hyperlink"/>
                <w:noProof/>
              </w:rPr>
              <w:t>Exploratory Data Analysis &amp; Dimensionality</w:t>
            </w:r>
            <w:r>
              <w:rPr>
                <w:noProof/>
                <w:webHidden/>
              </w:rPr>
              <w:tab/>
            </w:r>
            <w:r>
              <w:rPr>
                <w:noProof/>
                <w:webHidden/>
              </w:rPr>
              <w:fldChar w:fldCharType="begin"/>
            </w:r>
            <w:r>
              <w:rPr>
                <w:noProof/>
                <w:webHidden/>
              </w:rPr>
              <w:instrText xml:space="preserve"> PAGEREF _Toc242051419 \h </w:instrText>
            </w:r>
            <w:r>
              <w:rPr>
                <w:noProof/>
                <w:webHidden/>
              </w:rPr>
            </w:r>
            <w:r>
              <w:rPr>
                <w:noProof/>
                <w:webHidden/>
              </w:rPr>
              <w:fldChar w:fldCharType="separate"/>
            </w:r>
            <w:r>
              <w:rPr>
                <w:noProof/>
                <w:webHidden/>
              </w:rPr>
              <w:t>13</w:t>
            </w:r>
            <w:r>
              <w:rPr>
                <w:noProof/>
                <w:webHidden/>
              </w:rPr>
              <w:fldChar w:fldCharType="end"/>
            </w:r>
          </w:hyperlink>
        </w:p>
        <w:p w14:paraId="13694E80" w14:textId="77877E92" w:rsidR="00DC4806" w:rsidRDefault="00DC4806">
          <w:pPr>
            <w:pStyle w:val="TOC1"/>
            <w:tabs>
              <w:tab w:val="left" w:pos="720"/>
              <w:tab w:val="right" w:leader="dot" w:pos="9736"/>
            </w:tabs>
            <w:rPr>
              <w:noProof/>
              <w:kern w:val="2"/>
              <w:sz w:val="24"/>
              <w:szCs w:val="30"/>
              <w:lang w:val="en-PH" w:eastAsia="zh-CN" w:bidi="th-TH"/>
              <w14:ligatures w14:val="standardContextual"/>
            </w:rPr>
          </w:pPr>
          <w:hyperlink w:anchor="_Toc242051420" w:history="1">
            <w:r w:rsidRPr="0040350B">
              <w:rPr>
                <w:rStyle w:val="Hyperlink"/>
                <w:noProof/>
              </w:rPr>
              <w:t>12.</w:t>
            </w:r>
            <w:r>
              <w:rPr>
                <w:noProof/>
                <w:kern w:val="2"/>
                <w:sz w:val="24"/>
                <w:szCs w:val="30"/>
                <w:lang w:val="en-PH" w:eastAsia="zh-CN" w:bidi="th-TH"/>
                <w14:ligatures w14:val="standardContextual"/>
              </w:rPr>
              <w:tab/>
            </w:r>
            <w:r w:rsidRPr="0040350B">
              <w:rPr>
                <w:rStyle w:val="Hyperlink"/>
                <w:noProof/>
              </w:rPr>
              <w:t>Feature Selection &amp; Model Explainability</w:t>
            </w:r>
            <w:r>
              <w:rPr>
                <w:noProof/>
                <w:webHidden/>
              </w:rPr>
              <w:tab/>
            </w:r>
            <w:r>
              <w:rPr>
                <w:noProof/>
                <w:webHidden/>
              </w:rPr>
              <w:fldChar w:fldCharType="begin"/>
            </w:r>
            <w:r>
              <w:rPr>
                <w:noProof/>
                <w:webHidden/>
              </w:rPr>
              <w:instrText xml:space="preserve"> PAGEREF _Toc242051420 \h </w:instrText>
            </w:r>
            <w:r>
              <w:rPr>
                <w:noProof/>
                <w:webHidden/>
              </w:rPr>
            </w:r>
            <w:r>
              <w:rPr>
                <w:noProof/>
                <w:webHidden/>
              </w:rPr>
              <w:fldChar w:fldCharType="separate"/>
            </w:r>
            <w:r>
              <w:rPr>
                <w:noProof/>
                <w:webHidden/>
              </w:rPr>
              <w:t>15</w:t>
            </w:r>
            <w:r>
              <w:rPr>
                <w:noProof/>
                <w:webHidden/>
              </w:rPr>
              <w:fldChar w:fldCharType="end"/>
            </w:r>
          </w:hyperlink>
        </w:p>
        <w:p w14:paraId="49F53F2B" w14:textId="0459AC43" w:rsidR="00DC4806" w:rsidRDefault="00DC4806">
          <w:pPr>
            <w:pStyle w:val="TOC1"/>
            <w:tabs>
              <w:tab w:val="left" w:pos="720"/>
              <w:tab w:val="right" w:leader="dot" w:pos="9736"/>
            </w:tabs>
            <w:rPr>
              <w:noProof/>
              <w:kern w:val="2"/>
              <w:sz w:val="24"/>
              <w:szCs w:val="30"/>
              <w:lang w:val="en-PH" w:eastAsia="zh-CN" w:bidi="th-TH"/>
              <w14:ligatures w14:val="standardContextual"/>
            </w:rPr>
          </w:pPr>
          <w:hyperlink w:anchor="_Toc242051421" w:history="1">
            <w:r w:rsidRPr="0040350B">
              <w:rPr>
                <w:rStyle w:val="Hyperlink"/>
                <w:noProof/>
              </w:rPr>
              <w:t>13.</w:t>
            </w:r>
            <w:r>
              <w:rPr>
                <w:noProof/>
                <w:kern w:val="2"/>
                <w:sz w:val="24"/>
                <w:szCs w:val="30"/>
                <w:lang w:val="en-PH" w:eastAsia="zh-CN" w:bidi="th-TH"/>
                <w14:ligatures w14:val="standardContextual"/>
              </w:rPr>
              <w:tab/>
            </w:r>
            <w:r w:rsidRPr="0040350B">
              <w:rPr>
                <w:rStyle w:val="Hyperlink"/>
                <w:noProof/>
              </w:rPr>
              <w:t>Cross-Validation Strategy (Simulating Real-World Deployment)</w:t>
            </w:r>
            <w:r>
              <w:rPr>
                <w:noProof/>
                <w:webHidden/>
              </w:rPr>
              <w:tab/>
            </w:r>
            <w:r>
              <w:rPr>
                <w:noProof/>
                <w:webHidden/>
              </w:rPr>
              <w:fldChar w:fldCharType="begin"/>
            </w:r>
            <w:r>
              <w:rPr>
                <w:noProof/>
                <w:webHidden/>
              </w:rPr>
              <w:instrText xml:space="preserve"> PAGEREF _Toc242051421 \h </w:instrText>
            </w:r>
            <w:r>
              <w:rPr>
                <w:noProof/>
                <w:webHidden/>
              </w:rPr>
            </w:r>
            <w:r>
              <w:rPr>
                <w:noProof/>
                <w:webHidden/>
              </w:rPr>
              <w:fldChar w:fldCharType="separate"/>
            </w:r>
            <w:r>
              <w:rPr>
                <w:noProof/>
                <w:webHidden/>
              </w:rPr>
              <w:t>16</w:t>
            </w:r>
            <w:r>
              <w:rPr>
                <w:noProof/>
                <w:webHidden/>
              </w:rPr>
              <w:fldChar w:fldCharType="end"/>
            </w:r>
          </w:hyperlink>
        </w:p>
        <w:p w14:paraId="60853713" w14:textId="4442BFB6" w:rsidR="00DC4806" w:rsidRDefault="00DC4806">
          <w:pPr>
            <w:pStyle w:val="TOC1"/>
            <w:tabs>
              <w:tab w:val="left" w:pos="720"/>
              <w:tab w:val="right" w:leader="dot" w:pos="9736"/>
            </w:tabs>
            <w:rPr>
              <w:noProof/>
              <w:kern w:val="2"/>
              <w:sz w:val="24"/>
              <w:szCs w:val="30"/>
              <w:lang w:val="en-PH" w:eastAsia="zh-CN" w:bidi="th-TH"/>
              <w14:ligatures w14:val="standardContextual"/>
            </w:rPr>
          </w:pPr>
          <w:hyperlink w:anchor="_Toc242051422" w:history="1">
            <w:r w:rsidRPr="0040350B">
              <w:rPr>
                <w:rStyle w:val="Hyperlink"/>
                <w:noProof/>
              </w:rPr>
              <w:t>14.</w:t>
            </w:r>
            <w:r>
              <w:rPr>
                <w:noProof/>
                <w:kern w:val="2"/>
                <w:sz w:val="24"/>
                <w:szCs w:val="30"/>
                <w:lang w:val="en-PH" w:eastAsia="zh-CN" w:bidi="th-TH"/>
                <w14:ligatures w14:val="standardContextual"/>
              </w:rPr>
              <w:tab/>
            </w:r>
            <w:r w:rsidRPr="0040350B">
              <w:rPr>
                <w:rStyle w:val="Hyperlink"/>
                <w:noProof/>
              </w:rPr>
              <w:t>Classification Task: Predicting High-Risk Overruns (&gt; 15%)</w:t>
            </w:r>
            <w:r>
              <w:rPr>
                <w:noProof/>
                <w:webHidden/>
              </w:rPr>
              <w:tab/>
            </w:r>
            <w:r>
              <w:rPr>
                <w:noProof/>
                <w:webHidden/>
              </w:rPr>
              <w:fldChar w:fldCharType="begin"/>
            </w:r>
            <w:r>
              <w:rPr>
                <w:noProof/>
                <w:webHidden/>
              </w:rPr>
              <w:instrText xml:space="preserve"> PAGEREF _Toc242051422 \h </w:instrText>
            </w:r>
            <w:r>
              <w:rPr>
                <w:noProof/>
                <w:webHidden/>
              </w:rPr>
            </w:r>
            <w:r>
              <w:rPr>
                <w:noProof/>
                <w:webHidden/>
              </w:rPr>
              <w:fldChar w:fldCharType="separate"/>
            </w:r>
            <w:r>
              <w:rPr>
                <w:noProof/>
                <w:webHidden/>
              </w:rPr>
              <w:t>16</w:t>
            </w:r>
            <w:r>
              <w:rPr>
                <w:noProof/>
                <w:webHidden/>
              </w:rPr>
              <w:fldChar w:fldCharType="end"/>
            </w:r>
          </w:hyperlink>
        </w:p>
        <w:p w14:paraId="719EC7AA" w14:textId="4D344966" w:rsidR="00DC4806" w:rsidRDefault="00DC4806">
          <w:pPr>
            <w:pStyle w:val="TOC1"/>
            <w:tabs>
              <w:tab w:val="left" w:pos="720"/>
              <w:tab w:val="right" w:leader="dot" w:pos="9736"/>
            </w:tabs>
            <w:rPr>
              <w:noProof/>
              <w:kern w:val="2"/>
              <w:sz w:val="24"/>
              <w:szCs w:val="30"/>
              <w:lang w:val="en-PH" w:eastAsia="zh-CN" w:bidi="th-TH"/>
              <w14:ligatures w14:val="standardContextual"/>
            </w:rPr>
          </w:pPr>
          <w:hyperlink w:anchor="_Toc242051423" w:history="1">
            <w:r w:rsidRPr="0040350B">
              <w:rPr>
                <w:rStyle w:val="Hyperlink"/>
                <w:noProof/>
              </w:rPr>
              <w:t>15.</w:t>
            </w:r>
            <w:r>
              <w:rPr>
                <w:noProof/>
                <w:kern w:val="2"/>
                <w:sz w:val="24"/>
                <w:szCs w:val="30"/>
                <w:lang w:val="en-PH" w:eastAsia="zh-CN" w:bidi="th-TH"/>
                <w14:ligatures w14:val="standardContextual"/>
              </w:rPr>
              <w:tab/>
            </w:r>
            <w:r w:rsidRPr="0040350B">
              <w:rPr>
                <w:rStyle w:val="Hyperlink"/>
                <w:noProof/>
              </w:rPr>
              <w:t>Regression Task: Quantifying Exact MTO Growth</w:t>
            </w:r>
            <w:r>
              <w:rPr>
                <w:noProof/>
                <w:webHidden/>
              </w:rPr>
              <w:tab/>
            </w:r>
            <w:r>
              <w:rPr>
                <w:noProof/>
                <w:webHidden/>
              </w:rPr>
              <w:fldChar w:fldCharType="begin"/>
            </w:r>
            <w:r>
              <w:rPr>
                <w:noProof/>
                <w:webHidden/>
              </w:rPr>
              <w:instrText xml:space="preserve"> PAGEREF _Toc242051423 \h </w:instrText>
            </w:r>
            <w:r>
              <w:rPr>
                <w:noProof/>
                <w:webHidden/>
              </w:rPr>
            </w:r>
            <w:r>
              <w:rPr>
                <w:noProof/>
                <w:webHidden/>
              </w:rPr>
              <w:fldChar w:fldCharType="separate"/>
            </w:r>
            <w:r>
              <w:rPr>
                <w:noProof/>
                <w:webHidden/>
              </w:rPr>
              <w:t>18</w:t>
            </w:r>
            <w:r>
              <w:rPr>
                <w:noProof/>
                <w:webHidden/>
              </w:rPr>
              <w:fldChar w:fldCharType="end"/>
            </w:r>
          </w:hyperlink>
        </w:p>
        <w:p w14:paraId="735EB6F2" w14:textId="53B2E7D7" w:rsidR="00DC4806" w:rsidRDefault="00DC4806">
          <w:pPr>
            <w:pStyle w:val="TOC1"/>
            <w:tabs>
              <w:tab w:val="left" w:pos="720"/>
              <w:tab w:val="right" w:leader="dot" w:pos="9736"/>
            </w:tabs>
            <w:rPr>
              <w:noProof/>
              <w:kern w:val="2"/>
              <w:sz w:val="24"/>
              <w:szCs w:val="30"/>
              <w:lang w:val="en-PH" w:eastAsia="zh-CN" w:bidi="th-TH"/>
              <w14:ligatures w14:val="standardContextual"/>
            </w:rPr>
          </w:pPr>
          <w:hyperlink w:anchor="_Toc242051424" w:history="1">
            <w:r w:rsidRPr="0040350B">
              <w:rPr>
                <w:rStyle w:val="Hyperlink"/>
                <w:noProof/>
              </w:rPr>
              <w:t>16.</w:t>
            </w:r>
            <w:r>
              <w:rPr>
                <w:noProof/>
                <w:kern w:val="2"/>
                <w:sz w:val="24"/>
                <w:szCs w:val="30"/>
                <w:lang w:val="en-PH" w:eastAsia="zh-CN" w:bidi="th-TH"/>
                <w14:ligatures w14:val="standardContextual"/>
              </w:rPr>
              <w:tab/>
            </w:r>
            <w:r w:rsidRPr="0040350B">
              <w:rPr>
                <w:rStyle w:val="Hyperlink"/>
                <w:noProof/>
              </w:rPr>
              <w:t>Bias &amp; Fairness Analysis</w:t>
            </w:r>
            <w:r>
              <w:rPr>
                <w:noProof/>
                <w:webHidden/>
              </w:rPr>
              <w:tab/>
            </w:r>
            <w:r>
              <w:rPr>
                <w:noProof/>
                <w:webHidden/>
              </w:rPr>
              <w:fldChar w:fldCharType="begin"/>
            </w:r>
            <w:r>
              <w:rPr>
                <w:noProof/>
                <w:webHidden/>
              </w:rPr>
              <w:instrText xml:space="preserve"> PAGEREF _Toc242051424 \h </w:instrText>
            </w:r>
            <w:r>
              <w:rPr>
                <w:noProof/>
                <w:webHidden/>
              </w:rPr>
            </w:r>
            <w:r>
              <w:rPr>
                <w:noProof/>
                <w:webHidden/>
              </w:rPr>
              <w:fldChar w:fldCharType="separate"/>
            </w:r>
            <w:r>
              <w:rPr>
                <w:noProof/>
                <w:webHidden/>
              </w:rPr>
              <w:t>20</w:t>
            </w:r>
            <w:r>
              <w:rPr>
                <w:noProof/>
                <w:webHidden/>
              </w:rPr>
              <w:fldChar w:fldCharType="end"/>
            </w:r>
          </w:hyperlink>
        </w:p>
        <w:p w14:paraId="139D5B3A" w14:textId="526E86AF" w:rsidR="00DC4806" w:rsidRDefault="00DC4806">
          <w:pPr>
            <w:pStyle w:val="TOC2"/>
            <w:tabs>
              <w:tab w:val="left" w:pos="720"/>
              <w:tab w:val="right" w:leader="dot" w:pos="9736"/>
            </w:tabs>
            <w:rPr>
              <w:noProof/>
              <w:kern w:val="2"/>
              <w:sz w:val="24"/>
              <w:szCs w:val="30"/>
              <w:lang w:val="en-PH" w:eastAsia="zh-CN" w:bidi="th-TH"/>
              <w14:ligatures w14:val="standardContextual"/>
            </w:rPr>
          </w:pPr>
          <w:hyperlink w:anchor="_Toc242051425" w:history="1">
            <w:r w:rsidRPr="0040350B">
              <w:rPr>
                <w:rStyle w:val="Hyperlink"/>
                <w:noProof/>
              </w:rPr>
              <w:t>A.</w:t>
            </w:r>
            <w:r>
              <w:rPr>
                <w:noProof/>
                <w:kern w:val="2"/>
                <w:sz w:val="24"/>
                <w:szCs w:val="30"/>
                <w:lang w:val="en-PH" w:eastAsia="zh-CN" w:bidi="th-TH"/>
                <w14:ligatures w14:val="standardContextual"/>
              </w:rPr>
              <w:tab/>
            </w:r>
            <w:r w:rsidRPr="0040350B">
              <w:rPr>
                <w:rStyle w:val="Hyperlink"/>
                <w:noProof/>
              </w:rPr>
              <w:t>Ethical AI &amp; Fairness Auditing</w:t>
            </w:r>
            <w:r>
              <w:rPr>
                <w:noProof/>
                <w:webHidden/>
              </w:rPr>
              <w:tab/>
            </w:r>
            <w:r>
              <w:rPr>
                <w:noProof/>
                <w:webHidden/>
              </w:rPr>
              <w:fldChar w:fldCharType="begin"/>
            </w:r>
            <w:r>
              <w:rPr>
                <w:noProof/>
                <w:webHidden/>
              </w:rPr>
              <w:instrText xml:space="preserve"> PAGEREF _Toc242051425 \h </w:instrText>
            </w:r>
            <w:r>
              <w:rPr>
                <w:noProof/>
                <w:webHidden/>
              </w:rPr>
            </w:r>
            <w:r>
              <w:rPr>
                <w:noProof/>
                <w:webHidden/>
              </w:rPr>
              <w:fldChar w:fldCharType="separate"/>
            </w:r>
            <w:r>
              <w:rPr>
                <w:noProof/>
                <w:webHidden/>
              </w:rPr>
              <w:t>20</w:t>
            </w:r>
            <w:r>
              <w:rPr>
                <w:noProof/>
                <w:webHidden/>
              </w:rPr>
              <w:fldChar w:fldCharType="end"/>
            </w:r>
          </w:hyperlink>
        </w:p>
        <w:p w14:paraId="16C1768C" w14:textId="148A6681" w:rsidR="00DC4806" w:rsidRDefault="00DC4806">
          <w:pPr>
            <w:pStyle w:val="TOC2"/>
            <w:tabs>
              <w:tab w:val="left" w:pos="720"/>
              <w:tab w:val="right" w:leader="dot" w:pos="9736"/>
            </w:tabs>
            <w:rPr>
              <w:noProof/>
              <w:kern w:val="2"/>
              <w:sz w:val="24"/>
              <w:szCs w:val="30"/>
              <w:lang w:val="en-PH" w:eastAsia="zh-CN" w:bidi="th-TH"/>
              <w14:ligatures w14:val="standardContextual"/>
            </w:rPr>
          </w:pPr>
          <w:hyperlink w:anchor="_Toc242051426" w:history="1">
            <w:r w:rsidRPr="0040350B">
              <w:rPr>
                <w:rStyle w:val="Hyperlink"/>
                <w:noProof/>
              </w:rPr>
              <w:t>B.</w:t>
            </w:r>
            <w:r>
              <w:rPr>
                <w:noProof/>
                <w:kern w:val="2"/>
                <w:sz w:val="24"/>
                <w:szCs w:val="30"/>
                <w:lang w:val="en-PH" w:eastAsia="zh-CN" w:bidi="th-TH"/>
                <w14:ligatures w14:val="standardContextual"/>
              </w:rPr>
              <w:tab/>
            </w:r>
            <w:r w:rsidRPr="0040350B">
              <w:rPr>
                <w:rStyle w:val="Hyperlink"/>
                <w:noProof/>
              </w:rPr>
              <w:t>Local Explainability (SHAP Waterfall)</w:t>
            </w:r>
            <w:r>
              <w:rPr>
                <w:noProof/>
                <w:webHidden/>
              </w:rPr>
              <w:tab/>
            </w:r>
            <w:r>
              <w:rPr>
                <w:noProof/>
                <w:webHidden/>
              </w:rPr>
              <w:fldChar w:fldCharType="begin"/>
            </w:r>
            <w:r>
              <w:rPr>
                <w:noProof/>
                <w:webHidden/>
              </w:rPr>
              <w:instrText xml:space="preserve"> PAGEREF _Toc242051426 \h </w:instrText>
            </w:r>
            <w:r>
              <w:rPr>
                <w:noProof/>
                <w:webHidden/>
              </w:rPr>
            </w:r>
            <w:r>
              <w:rPr>
                <w:noProof/>
                <w:webHidden/>
              </w:rPr>
              <w:fldChar w:fldCharType="separate"/>
            </w:r>
            <w:r>
              <w:rPr>
                <w:noProof/>
                <w:webHidden/>
              </w:rPr>
              <w:t>21</w:t>
            </w:r>
            <w:r>
              <w:rPr>
                <w:noProof/>
                <w:webHidden/>
              </w:rPr>
              <w:fldChar w:fldCharType="end"/>
            </w:r>
          </w:hyperlink>
        </w:p>
        <w:p w14:paraId="16ED8E5C" w14:textId="21FE3596" w:rsidR="00DC4806" w:rsidRDefault="00DC4806">
          <w:pPr>
            <w:pStyle w:val="TOC2"/>
            <w:tabs>
              <w:tab w:val="left" w:pos="720"/>
              <w:tab w:val="right" w:leader="dot" w:pos="9736"/>
            </w:tabs>
            <w:rPr>
              <w:noProof/>
              <w:kern w:val="2"/>
              <w:sz w:val="24"/>
              <w:szCs w:val="30"/>
              <w:lang w:val="en-PH" w:eastAsia="zh-CN" w:bidi="th-TH"/>
              <w14:ligatures w14:val="standardContextual"/>
            </w:rPr>
          </w:pPr>
          <w:hyperlink w:anchor="_Toc242051427" w:history="1">
            <w:r w:rsidRPr="0040350B">
              <w:rPr>
                <w:rStyle w:val="Hyperlink"/>
                <w:noProof/>
              </w:rPr>
              <w:t>C.</w:t>
            </w:r>
            <w:r>
              <w:rPr>
                <w:noProof/>
                <w:kern w:val="2"/>
                <w:sz w:val="24"/>
                <w:szCs w:val="30"/>
                <w:lang w:val="en-PH" w:eastAsia="zh-CN" w:bidi="th-TH"/>
                <w14:ligatures w14:val="standardContextual"/>
              </w:rPr>
              <w:tab/>
            </w:r>
            <w:r w:rsidRPr="0040350B">
              <w:rPr>
                <w:rStyle w:val="Hyperlink"/>
                <w:noProof/>
              </w:rPr>
              <w:t>Limitations and Mitigations</w:t>
            </w:r>
            <w:r>
              <w:rPr>
                <w:noProof/>
                <w:webHidden/>
              </w:rPr>
              <w:tab/>
            </w:r>
            <w:r>
              <w:rPr>
                <w:noProof/>
                <w:webHidden/>
              </w:rPr>
              <w:fldChar w:fldCharType="begin"/>
            </w:r>
            <w:r>
              <w:rPr>
                <w:noProof/>
                <w:webHidden/>
              </w:rPr>
              <w:instrText xml:space="preserve"> PAGEREF _Toc242051427 \h </w:instrText>
            </w:r>
            <w:r>
              <w:rPr>
                <w:noProof/>
                <w:webHidden/>
              </w:rPr>
            </w:r>
            <w:r>
              <w:rPr>
                <w:noProof/>
                <w:webHidden/>
              </w:rPr>
              <w:fldChar w:fldCharType="separate"/>
            </w:r>
            <w:r>
              <w:rPr>
                <w:noProof/>
                <w:webHidden/>
              </w:rPr>
              <w:t>22</w:t>
            </w:r>
            <w:r>
              <w:rPr>
                <w:noProof/>
                <w:webHidden/>
              </w:rPr>
              <w:fldChar w:fldCharType="end"/>
            </w:r>
          </w:hyperlink>
        </w:p>
        <w:p w14:paraId="327B2D6C" w14:textId="1A541B44" w:rsidR="00DC4806" w:rsidRDefault="00DC4806">
          <w:pPr>
            <w:pStyle w:val="TOC1"/>
            <w:tabs>
              <w:tab w:val="right" w:leader="dot" w:pos="9736"/>
            </w:tabs>
            <w:rPr>
              <w:noProof/>
              <w:kern w:val="2"/>
              <w:sz w:val="24"/>
              <w:szCs w:val="30"/>
              <w:lang w:val="en-PH" w:eastAsia="zh-CN" w:bidi="th-TH"/>
              <w14:ligatures w14:val="standardContextual"/>
            </w:rPr>
          </w:pPr>
          <w:hyperlink w:anchor="_Toc242051428" w:history="1">
            <w:r w:rsidRPr="0040350B">
              <w:rPr>
                <w:rStyle w:val="Hyperlink"/>
                <w:noProof/>
              </w:rPr>
              <w:t>APPENDIX: List of Attachments and Project Artifacts</w:t>
            </w:r>
            <w:r>
              <w:rPr>
                <w:noProof/>
                <w:webHidden/>
              </w:rPr>
              <w:tab/>
            </w:r>
            <w:r>
              <w:rPr>
                <w:noProof/>
                <w:webHidden/>
              </w:rPr>
              <w:fldChar w:fldCharType="begin"/>
            </w:r>
            <w:r>
              <w:rPr>
                <w:noProof/>
                <w:webHidden/>
              </w:rPr>
              <w:instrText xml:space="preserve"> PAGEREF _Toc242051428 \h </w:instrText>
            </w:r>
            <w:r>
              <w:rPr>
                <w:noProof/>
                <w:webHidden/>
              </w:rPr>
            </w:r>
            <w:r>
              <w:rPr>
                <w:noProof/>
                <w:webHidden/>
              </w:rPr>
              <w:fldChar w:fldCharType="separate"/>
            </w:r>
            <w:r>
              <w:rPr>
                <w:noProof/>
                <w:webHidden/>
              </w:rPr>
              <w:t>23</w:t>
            </w:r>
            <w:r>
              <w:rPr>
                <w:noProof/>
                <w:webHidden/>
              </w:rPr>
              <w:fldChar w:fldCharType="end"/>
            </w:r>
          </w:hyperlink>
        </w:p>
        <w:p w14:paraId="463F0B14" w14:textId="3A8A6572" w:rsidR="005373EF" w:rsidRDefault="005373EF">
          <w:r>
            <w:rPr>
              <w:b/>
              <w:bCs/>
              <w:noProof/>
            </w:rPr>
            <w:fldChar w:fldCharType="end"/>
          </w:r>
        </w:p>
      </w:sdtContent>
    </w:sdt>
    <w:p w14:paraId="635E7CB7" w14:textId="3933BECA" w:rsidR="00C2406A" w:rsidRDefault="005373EF">
      <w:pPr>
        <w:rPr>
          <w:b/>
          <w:bCs/>
        </w:rPr>
      </w:pPr>
      <w:r>
        <w:rPr>
          <w:b/>
          <w:bCs/>
        </w:rPr>
        <w:br w:type="page"/>
      </w:r>
    </w:p>
    <w:p w14:paraId="06167671" w14:textId="405E5BFA" w:rsidR="00C2406A" w:rsidRDefault="00C2406A" w:rsidP="00C2406A">
      <w:pPr>
        <w:pStyle w:val="Heading1"/>
      </w:pPr>
      <w:bookmarkStart w:id="1" w:name="_Toc242051404"/>
      <w:r>
        <w:lastRenderedPageBreak/>
        <w:t>Nomenclature: Acronyms and Definition of Terms</w:t>
      </w:r>
      <w:bookmarkEnd w:id="1"/>
    </w:p>
    <w:p w14:paraId="6B8F49D8" w14:textId="7310CE63" w:rsidR="004132BE" w:rsidRPr="004132BE" w:rsidRDefault="00C2406A" w:rsidP="004132BE">
      <w:pPr>
        <w:pStyle w:val="Heading2"/>
      </w:pPr>
      <w:bookmarkStart w:id="2" w:name="_Toc242051405"/>
      <w:r>
        <w:t>Part A: EPC &amp; Process Engineering Terms and Acronyms</w:t>
      </w:r>
      <w:bookmarkEnd w:id="2"/>
    </w:p>
    <w:tbl>
      <w:tblPr>
        <w:tblStyle w:val="TableGridLight"/>
        <w:tblW w:w="0" w:type="auto"/>
        <w:tblLook w:val="04A0" w:firstRow="1" w:lastRow="0" w:firstColumn="1" w:lastColumn="0" w:noHBand="0" w:noVBand="1"/>
      </w:tblPr>
      <w:tblGrid>
        <w:gridCol w:w="3245"/>
        <w:gridCol w:w="3245"/>
        <w:gridCol w:w="3246"/>
      </w:tblGrid>
      <w:tr w:rsidR="00C2406A" w14:paraId="3E916B39" w14:textId="77777777" w:rsidTr="00CB1C7B">
        <w:trPr>
          <w:trHeight w:val="444"/>
          <w:tblHeader/>
        </w:trPr>
        <w:tc>
          <w:tcPr>
            <w:tcW w:w="3245" w:type="dxa"/>
          </w:tcPr>
          <w:p w14:paraId="75936E73" w14:textId="72544FB1" w:rsidR="00C2406A" w:rsidRPr="00E70931" w:rsidRDefault="00C2406A" w:rsidP="00C2406A">
            <w:pPr>
              <w:jc w:val="center"/>
              <w:rPr>
                <w:b/>
                <w:bCs/>
              </w:rPr>
            </w:pPr>
            <w:r w:rsidRPr="00E70931">
              <w:rPr>
                <w:b/>
                <w:bCs/>
              </w:rPr>
              <w:t>Term / Acronym</w:t>
            </w:r>
          </w:p>
        </w:tc>
        <w:tc>
          <w:tcPr>
            <w:tcW w:w="3245" w:type="dxa"/>
          </w:tcPr>
          <w:p w14:paraId="340119A1" w14:textId="06446E4F" w:rsidR="00C2406A" w:rsidRPr="00E70931" w:rsidRDefault="00C2406A" w:rsidP="00C2406A">
            <w:pPr>
              <w:jc w:val="center"/>
              <w:rPr>
                <w:b/>
                <w:bCs/>
              </w:rPr>
            </w:pPr>
            <w:r w:rsidRPr="00E70931">
              <w:rPr>
                <w:b/>
                <w:bCs/>
              </w:rPr>
              <w:t>Full Expansion</w:t>
            </w:r>
          </w:p>
        </w:tc>
        <w:tc>
          <w:tcPr>
            <w:tcW w:w="3246" w:type="dxa"/>
          </w:tcPr>
          <w:p w14:paraId="2941060A" w14:textId="1EDA683A" w:rsidR="00C2406A" w:rsidRPr="00E70931" w:rsidRDefault="00C2406A" w:rsidP="00C2406A">
            <w:pPr>
              <w:jc w:val="center"/>
              <w:rPr>
                <w:b/>
                <w:bCs/>
              </w:rPr>
            </w:pPr>
            <w:r w:rsidRPr="00E70931">
              <w:rPr>
                <w:b/>
                <w:bCs/>
              </w:rPr>
              <w:t>Definition</w:t>
            </w:r>
          </w:p>
        </w:tc>
      </w:tr>
      <w:tr w:rsidR="00C2406A" w14:paraId="03686D73" w14:textId="77777777" w:rsidTr="00C2406A">
        <w:tc>
          <w:tcPr>
            <w:tcW w:w="3245" w:type="dxa"/>
          </w:tcPr>
          <w:p w14:paraId="6BCB4F62" w14:textId="01468364" w:rsidR="00C2406A" w:rsidRDefault="00C2406A" w:rsidP="00C2406A">
            <w:r>
              <w:t>EPC</w:t>
            </w:r>
          </w:p>
        </w:tc>
        <w:tc>
          <w:tcPr>
            <w:tcW w:w="3245" w:type="dxa"/>
          </w:tcPr>
          <w:p w14:paraId="71B14F18" w14:textId="2E08A923" w:rsidR="00C2406A" w:rsidRDefault="00C2406A" w:rsidP="00C2406A">
            <w:r>
              <w:t>Engineering, Procurement, and Construction</w:t>
            </w:r>
          </w:p>
        </w:tc>
        <w:tc>
          <w:tcPr>
            <w:tcW w:w="3246" w:type="dxa"/>
          </w:tcPr>
          <w:p w14:paraId="3A344C85" w14:textId="780559BB" w:rsidR="00C2406A" w:rsidRDefault="00C2406A" w:rsidP="00C2406A">
            <w:r>
              <w:t>A project delivery contracting arrangement where a contractor designs the facility, purchases all required equipment and materials, and executes construction.</w:t>
            </w:r>
          </w:p>
        </w:tc>
      </w:tr>
      <w:tr w:rsidR="00C2406A" w14:paraId="77C27D1C" w14:textId="77777777" w:rsidTr="00C2406A">
        <w:tc>
          <w:tcPr>
            <w:tcW w:w="3245" w:type="dxa"/>
          </w:tcPr>
          <w:p w14:paraId="583B942A" w14:textId="4B0AB1E2" w:rsidR="00C2406A" w:rsidRDefault="00C2406A" w:rsidP="00C2406A">
            <w:r>
              <w:t>Brownfield Project</w:t>
            </w:r>
          </w:p>
        </w:tc>
        <w:tc>
          <w:tcPr>
            <w:tcW w:w="3245" w:type="dxa"/>
          </w:tcPr>
          <w:p w14:paraId="00B002BA" w14:textId="7D3DE092" w:rsidR="00C2406A" w:rsidRDefault="001D72C0" w:rsidP="001D72C0">
            <w:r>
              <w:t xml:space="preserve">-- </w:t>
            </w:r>
          </w:p>
        </w:tc>
        <w:tc>
          <w:tcPr>
            <w:tcW w:w="3246" w:type="dxa"/>
          </w:tcPr>
          <w:p w14:paraId="7B654985" w14:textId="3BF0092C" w:rsidR="00C2406A" w:rsidRDefault="00C2406A" w:rsidP="00C2406A">
            <w:r w:rsidRPr="00C2406A">
              <w:t>An industrial upgrade or modification project executed inside an existing, older, and often actively operating facility, characterized by tight spatial constraints and legacy infrastructure.</w:t>
            </w:r>
          </w:p>
        </w:tc>
      </w:tr>
      <w:tr w:rsidR="00C2406A" w14:paraId="0B98A9B4" w14:textId="77777777" w:rsidTr="00C2406A">
        <w:tc>
          <w:tcPr>
            <w:tcW w:w="3245" w:type="dxa"/>
          </w:tcPr>
          <w:p w14:paraId="7B46820C" w14:textId="2C797820" w:rsidR="00C2406A" w:rsidRDefault="00C2406A" w:rsidP="00C2406A">
            <w:r>
              <w:t>Greenfield Project</w:t>
            </w:r>
          </w:p>
        </w:tc>
        <w:tc>
          <w:tcPr>
            <w:tcW w:w="3245" w:type="dxa"/>
          </w:tcPr>
          <w:p w14:paraId="5AF7EF55" w14:textId="09748921" w:rsidR="00C2406A" w:rsidRDefault="001D72C0" w:rsidP="001D72C0">
            <w:r>
              <w:t xml:space="preserve">-- </w:t>
            </w:r>
          </w:p>
        </w:tc>
        <w:tc>
          <w:tcPr>
            <w:tcW w:w="3246" w:type="dxa"/>
          </w:tcPr>
          <w:p w14:paraId="74A57C26" w14:textId="30A9CB85" w:rsidR="00C2406A" w:rsidRDefault="00C2406A" w:rsidP="00C2406A">
            <w:r w:rsidRPr="00C2406A">
              <w:t>A new-build project constructed from scratch on an empty, unobstructed plot of land.</w:t>
            </w:r>
          </w:p>
        </w:tc>
      </w:tr>
      <w:tr w:rsidR="00C2406A" w14:paraId="797BFF12" w14:textId="77777777" w:rsidTr="00C2406A">
        <w:tc>
          <w:tcPr>
            <w:tcW w:w="3245" w:type="dxa"/>
          </w:tcPr>
          <w:p w14:paraId="7AB32771" w14:textId="6068CA83" w:rsidR="00C2406A" w:rsidRDefault="00C2406A" w:rsidP="00C2406A">
            <w:r>
              <w:t>FEED</w:t>
            </w:r>
          </w:p>
        </w:tc>
        <w:tc>
          <w:tcPr>
            <w:tcW w:w="3245" w:type="dxa"/>
          </w:tcPr>
          <w:p w14:paraId="45FD1E13" w14:textId="363378E8" w:rsidR="00C2406A" w:rsidRDefault="00C2406A" w:rsidP="00C2406A">
            <w:r>
              <w:t>Front-End Engineering Design</w:t>
            </w:r>
          </w:p>
        </w:tc>
        <w:tc>
          <w:tcPr>
            <w:tcW w:w="3246" w:type="dxa"/>
          </w:tcPr>
          <w:p w14:paraId="1A779AD8" w14:textId="773C431A" w:rsidR="00C2406A" w:rsidRDefault="00C2406A" w:rsidP="00C2406A">
            <w:r w:rsidRPr="00C2406A">
              <w:t xml:space="preserve">The early preliminary engineering phase where process blueprints and baseline material budgets are established </w:t>
            </w:r>
            <w:r>
              <w:t>before</w:t>
            </w:r>
            <w:r w:rsidRPr="00C2406A">
              <w:t xml:space="preserve"> construction bidding.</w:t>
            </w:r>
          </w:p>
        </w:tc>
      </w:tr>
      <w:tr w:rsidR="00C2406A" w14:paraId="1AD9A02D" w14:textId="77777777" w:rsidTr="00C2406A">
        <w:tc>
          <w:tcPr>
            <w:tcW w:w="3245" w:type="dxa"/>
          </w:tcPr>
          <w:p w14:paraId="24F554FE" w14:textId="4A7D4AFF" w:rsidR="00C2406A" w:rsidRDefault="00C2406A" w:rsidP="00C2406A">
            <w:r>
              <w:t>MTO</w:t>
            </w:r>
          </w:p>
        </w:tc>
        <w:tc>
          <w:tcPr>
            <w:tcW w:w="3245" w:type="dxa"/>
          </w:tcPr>
          <w:p w14:paraId="72CA6D10" w14:textId="1ADD0DAA" w:rsidR="00C2406A" w:rsidRDefault="00C2406A" w:rsidP="00C2406A">
            <w:r>
              <w:t xml:space="preserve">Material Take-Off </w:t>
            </w:r>
          </w:p>
        </w:tc>
        <w:tc>
          <w:tcPr>
            <w:tcW w:w="3246" w:type="dxa"/>
          </w:tcPr>
          <w:p w14:paraId="5AC6E204" w14:textId="742A8FA4" w:rsidR="00C2406A" w:rsidRDefault="00C2406A" w:rsidP="00C2406A">
            <w:r w:rsidRPr="00C2406A">
              <w:t>The comprehensive master "shopping list" of all physical bulk materials (e.g., meters of piping, fittings, valves, and structural steel) extracted from engineering drawings for budgeting and purchasing.</w:t>
            </w:r>
          </w:p>
        </w:tc>
      </w:tr>
      <w:tr w:rsidR="00C2406A" w14:paraId="54EA86E1" w14:textId="77777777" w:rsidTr="00C2406A">
        <w:tc>
          <w:tcPr>
            <w:tcW w:w="3245" w:type="dxa"/>
          </w:tcPr>
          <w:p w14:paraId="608CF55C" w14:textId="097A6F6E" w:rsidR="00C2406A" w:rsidRDefault="00C2406A" w:rsidP="00C2406A">
            <w:r>
              <w:t>P&amp;ID</w:t>
            </w:r>
          </w:p>
        </w:tc>
        <w:tc>
          <w:tcPr>
            <w:tcW w:w="3245" w:type="dxa"/>
          </w:tcPr>
          <w:p w14:paraId="1AADB9EB" w14:textId="59BB7AF4" w:rsidR="00C2406A" w:rsidRDefault="00C2406A" w:rsidP="00C2406A">
            <w:r>
              <w:t>Piping and Instrumentation Diagram</w:t>
            </w:r>
          </w:p>
        </w:tc>
        <w:tc>
          <w:tcPr>
            <w:tcW w:w="3246" w:type="dxa"/>
          </w:tcPr>
          <w:p w14:paraId="15C22AA4" w14:textId="3C153B78" w:rsidR="00C2406A" w:rsidRPr="00C2406A" w:rsidRDefault="00C2406A" w:rsidP="00C2406A">
            <w:r w:rsidRPr="00C2406A">
              <w:t>Detailed schematic blueprints illustrating the process flow, piping lines, equipment, and control instrumentation of a plant.</w:t>
            </w:r>
          </w:p>
        </w:tc>
      </w:tr>
      <w:tr w:rsidR="00C2406A" w14:paraId="3114EF1E" w14:textId="77777777" w:rsidTr="00C2406A">
        <w:tc>
          <w:tcPr>
            <w:tcW w:w="3245" w:type="dxa"/>
          </w:tcPr>
          <w:p w14:paraId="36959450" w14:textId="3AC59A4B" w:rsidR="00C2406A" w:rsidRDefault="00C2406A" w:rsidP="00C2406A">
            <w:r>
              <w:t>Tie-in Density</w:t>
            </w:r>
          </w:p>
        </w:tc>
        <w:tc>
          <w:tcPr>
            <w:tcW w:w="3245" w:type="dxa"/>
          </w:tcPr>
          <w:p w14:paraId="23679582" w14:textId="3F23F33D" w:rsidR="00C2406A" w:rsidRDefault="001D72C0" w:rsidP="001D72C0">
            <w:r>
              <w:t>--</w:t>
            </w:r>
          </w:p>
        </w:tc>
        <w:tc>
          <w:tcPr>
            <w:tcW w:w="3246" w:type="dxa"/>
          </w:tcPr>
          <w:p w14:paraId="57DF6AE6" w14:textId="7A763DDD" w:rsidR="00C2406A" w:rsidRPr="00C2406A" w:rsidRDefault="00C2406A" w:rsidP="00C2406A">
            <w:r w:rsidRPr="00C2406A">
              <w:t>The integer count of physical connection points where newly designed piping must be welded or flanged into existing legacy plant headers. High tie-in density increases field routing complexity.</w:t>
            </w:r>
          </w:p>
        </w:tc>
      </w:tr>
      <w:tr w:rsidR="00C2406A" w14:paraId="720CA1A3" w14:textId="77777777" w:rsidTr="00C2406A">
        <w:tc>
          <w:tcPr>
            <w:tcW w:w="3245" w:type="dxa"/>
          </w:tcPr>
          <w:p w14:paraId="20DC20D3" w14:textId="739FFC51" w:rsidR="00C2406A" w:rsidRDefault="00C2406A" w:rsidP="00C2406A">
            <w:r>
              <w:t>3D Laser Scanning</w:t>
            </w:r>
          </w:p>
        </w:tc>
        <w:tc>
          <w:tcPr>
            <w:tcW w:w="3245" w:type="dxa"/>
          </w:tcPr>
          <w:p w14:paraId="37E40828" w14:textId="71A0D2A5" w:rsidR="00C2406A" w:rsidRDefault="001D72C0" w:rsidP="001D72C0">
            <w:r>
              <w:t xml:space="preserve">-- </w:t>
            </w:r>
          </w:p>
        </w:tc>
        <w:tc>
          <w:tcPr>
            <w:tcW w:w="3246" w:type="dxa"/>
          </w:tcPr>
          <w:p w14:paraId="4219C7A3" w14:textId="76EB8548" w:rsidR="00C2406A" w:rsidRPr="00C2406A" w:rsidRDefault="00C2406A" w:rsidP="00C2406A">
            <w:r w:rsidRPr="00C2406A">
              <w:t>Spatial surveying technology used to capture verified 3D digital geometry of an existing plant to prevent physical clashes during construction.</w:t>
            </w:r>
          </w:p>
        </w:tc>
      </w:tr>
      <w:tr w:rsidR="00C2406A" w14:paraId="5CFDB048" w14:textId="77777777" w:rsidTr="00C2406A">
        <w:tc>
          <w:tcPr>
            <w:tcW w:w="3245" w:type="dxa"/>
          </w:tcPr>
          <w:p w14:paraId="5E85F0F9" w14:textId="78C0B069" w:rsidR="00C2406A" w:rsidRDefault="00C2406A" w:rsidP="00C2406A">
            <w:proofErr w:type="spellStart"/>
            <w:r>
              <w:lastRenderedPageBreak/>
              <w:t>barg</w:t>
            </w:r>
            <w:proofErr w:type="spellEnd"/>
          </w:p>
        </w:tc>
        <w:tc>
          <w:tcPr>
            <w:tcW w:w="3245" w:type="dxa"/>
          </w:tcPr>
          <w:p w14:paraId="537A5D38" w14:textId="49182FE7" w:rsidR="00C2406A" w:rsidRDefault="00C2406A" w:rsidP="00C2406A">
            <w:r>
              <w:t>Bar Gauge</w:t>
            </w:r>
          </w:p>
        </w:tc>
        <w:tc>
          <w:tcPr>
            <w:tcW w:w="3246" w:type="dxa"/>
          </w:tcPr>
          <w:p w14:paraId="1857023E" w14:textId="2D2A545B" w:rsidR="00C2406A" w:rsidRPr="00C2406A" w:rsidRDefault="00C2406A" w:rsidP="00C2406A">
            <w:pPr>
              <w:rPr>
                <w:lang w:val="en-PH"/>
              </w:rPr>
            </w:pPr>
            <w:r w:rsidRPr="00C2406A">
              <w:rPr>
                <w:lang w:val="en-PH"/>
              </w:rPr>
              <w:t xml:space="preserve">A unit of pressure measured relative to ambient atmospheric pressure (1 </w:t>
            </w:r>
            <w:proofErr w:type="spellStart"/>
            <w:r w:rsidRPr="00C2406A">
              <w:rPr>
                <w:lang w:val="en-PH"/>
              </w:rPr>
              <w:t>barg</w:t>
            </w:r>
            <w:proofErr w:type="spellEnd"/>
            <w:r w:rsidRPr="00C2406A">
              <w:rPr>
                <w:lang w:val="en-PH"/>
              </w:rPr>
              <w:t xml:space="preserve"> </w:t>
            </w:r>
            <w:r>
              <w:rPr>
                <w:lang w:val="en-PH"/>
              </w:rPr>
              <w:t>is approximately</w:t>
            </w:r>
            <w:r w:rsidRPr="00C2406A">
              <w:rPr>
                <w:lang w:val="en-PH"/>
              </w:rPr>
              <w:t xml:space="preserve"> 14.</w:t>
            </w:r>
            <w:r w:rsidR="00BA23B2">
              <w:rPr>
                <w:lang w:val="en-PH"/>
              </w:rPr>
              <w:t>5</w:t>
            </w:r>
            <w:r w:rsidRPr="00C2406A">
              <w:rPr>
                <w:lang w:val="en-PH"/>
              </w:rPr>
              <w:t xml:space="preserve"> psi above atmospheric pressure).</w:t>
            </w:r>
          </w:p>
        </w:tc>
      </w:tr>
      <w:tr w:rsidR="00C2406A" w14:paraId="782D81E1" w14:textId="77777777" w:rsidTr="00C2406A">
        <w:tc>
          <w:tcPr>
            <w:tcW w:w="3245" w:type="dxa"/>
          </w:tcPr>
          <w:p w14:paraId="670F9F76" w14:textId="5D2A78A6" w:rsidR="00C2406A" w:rsidRDefault="00C2406A" w:rsidP="00C2406A">
            <w:r>
              <w:t>Metallurgy (CS, SS, Duplex, Inconel)</w:t>
            </w:r>
          </w:p>
        </w:tc>
        <w:tc>
          <w:tcPr>
            <w:tcW w:w="3245" w:type="dxa"/>
          </w:tcPr>
          <w:p w14:paraId="5D655093" w14:textId="4FBACED8" w:rsidR="00C2406A" w:rsidRDefault="00C2406A" w:rsidP="00C2406A">
            <w:r>
              <w:t>Carbon Steel (CS), Stainless Steel (SS), Duplex, Inconel</w:t>
            </w:r>
          </w:p>
        </w:tc>
        <w:tc>
          <w:tcPr>
            <w:tcW w:w="3246" w:type="dxa"/>
          </w:tcPr>
          <w:p w14:paraId="12D10806" w14:textId="3B316683" w:rsidR="00C2406A" w:rsidRPr="00C2406A" w:rsidRDefault="00D04400" w:rsidP="00C2406A">
            <w:pPr>
              <w:rPr>
                <w:lang w:val="en-PH"/>
              </w:rPr>
            </w:pPr>
            <w:r w:rsidRPr="00D04400">
              <w:rPr>
                <w:lang w:val="en-PH"/>
              </w:rPr>
              <w:t xml:space="preserve">The alloy specification of a pipe. Ranges from standard commodities (CS, SS) to exotic, corrosion-resistant </w:t>
            </w:r>
            <w:r>
              <w:rPr>
                <w:lang w:val="en-PH"/>
              </w:rPr>
              <w:t>superalloys</w:t>
            </w:r>
            <w:r w:rsidRPr="00D04400">
              <w:rPr>
                <w:lang w:val="en-PH"/>
              </w:rPr>
              <w:t xml:space="preserve"> (Duplex, Inconel) required for extreme temperatures, high pressures, or toxic fluids.</w:t>
            </w:r>
          </w:p>
        </w:tc>
      </w:tr>
      <w:tr w:rsidR="00D04400" w14:paraId="533F4663" w14:textId="77777777" w:rsidTr="00C2406A">
        <w:tc>
          <w:tcPr>
            <w:tcW w:w="3245" w:type="dxa"/>
          </w:tcPr>
          <w:p w14:paraId="6D0D5A07" w14:textId="2A22E207" w:rsidR="00D04400" w:rsidRDefault="00D04400" w:rsidP="00C2406A">
            <w:r>
              <w:t>MOQ</w:t>
            </w:r>
          </w:p>
        </w:tc>
        <w:tc>
          <w:tcPr>
            <w:tcW w:w="3245" w:type="dxa"/>
          </w:tcPr>
          <w:p w14:paraId="3443AC77" w14:textId="5DBD7517" w:rsidR="00D04400" w:rsidRDefault="00D04400" w:rsidP="00C2406A">
            <w:r>
              <w:t>Minimum Order Quantity</w:t>
            </w:r>
          </w:p>
        </w:tc>
        <w:tc>
          <w:tcPr>
            <w:tcW w:w="3246" w:type="dxa"/>
          </w:tcPr>
          <w:p w14:paraId="233C16B1" w14:textId="3E1BFFC9" w:rsidR="00D04400" w:rsidRPr="00D04400" w:rsidRDefault="00D04400" w:rsidP="00C2406A">
            <w:pPr>
              <w:rPr>
                <w:lang w:val="en-PH"/>
              </w:rPr>
            </w:pPr>
            <w:r w:rsidRPr="00D04400">
              <w:rPr>
                <w:lang w:val="en-PH"/>
              </w:rPr>
              <w:t>The smallest batch or packaging size a supply vendor is willing to sell, which can artificially inflate final purchased quantities on small piping lines.</w:t>
            </w:r>
          </w:p>
        </w:tc>
      </w:tr>
      <w:tr w:rsidR="00D04400" w14:paraId="55822C02" w14:textId="77777777" w:rsidTr="00C2406A">
        <w:tc>
          <w:tcPr>
            <w:tcW w:w="3245" w:type="dxa"/>
          </w:tcPr>
          <w:p w14:paraId="53E6F8B9" w14:textId="041C0D1D" w:rsidR="00D04400" w:rsidRDefault="00D04400" w:rsidP="00C2406A">
            <w:r>
              <w:t>As-Built Quantity</w:t>
            </w:r>
          </w:p>
        </w:tc>
        <w:tc>
          <w:tcPr>
            <w:tcW w:w="3245" w:type="dxa"/>
          </w:tcPr>
          <w:p w14:paraId="5EE0A3B4" w14:textId="175D0228" w:rsidR="00D04400" w:rsidRDefault="001D72C0" w:rsidP="001D72C0">
            <w:r>
              <w:t xml:space="preserve">-- </w:t>
            </w:r>
          </w:p>
        </w:tc>
        <w:tc>
          <w:tcPr>
            <w:tcW w:w="3246" w:type="dxa"/>
          </w:tcPr>
          <w:p w14:paraId="6AF509B4" w14:textId="62511C39" w:rsidR="00D04400" w:rsidRPr="00D04400" w:rsidRDefault="00D04400" w:rsidP="00C2406A">
            <w:pPr>
              <w:rPr>
                <w:lang w:val="en-PH"/>
              </w:rPr>
            </w:pPr>
            <w:r w:rsidRPr="00D04400">
              <w:rPr>
                <w:lang w:val="en-PH"/>
              </w:rPr>
              <w:t>The final, actual quantity of material purchased and physically installed in the field at project closeout.</w:t>
            </w:r>
          </w:p>
        </w:tc>
      </w:tr>
    </w:tbl>
    <w:p w14:paraId="582D7FA4" w14:textId="4EC6A672" w:rsidR="004132BE" w:rsidRDefault="004132BE" w:rsidP="004132BE">
      <w:pPr>
        <w:pStyle w:val="Heading2"/>
      </w:pPr>
      <w:bookmarkStart w:id="3" w:name="_Toc242051406"/>
      <w:r>
        <w:t>Part B: Machine Learning &amp; Statistical Terms and Acronyms</w:t>
      </w:r>
      <w:bookmarkEnd w:id="3"/>
    </w:p>
    <w:tbl>
      <w:tblPr>
        <w:tblStyle w:val="TableGridLight"/>
        <w:tblW w:w="0" w:type="auto"/>
        <w:tblLook w:val="04A0" w:firstRow="1" w:lastRow="0" w:firstColumn="1" w:lastColumn="0" w:noHBand="0" w:noVBand="1"/>
      </w:tblPr>
      <w:tblGrid>
        <w:gridCol w:w="3256"/>
        <w:gridCol w:w="3260"/>
        <w:gridCol w:w="3220"/>
      </w:tblGrid>
      <w:tr w:rsidR="00E70931" w:rsidRPr="00E70931" w14:paraId="4A0FD97E" w14:textId="77777777" w:rsidTr="00CB1C7B">
        <w:trPr>
          <w:trHeight w:val="227"/>
          <w:tblHeader/>
        </w:trPr>
        <w:tc>
          <w:tcPr>
            <w:tcW w:w="3256" w:type="dxa"/>
            <w:hideMark/>
          </w:tcPr>
          <w:p w14:paraId="1C086E4A" w14:textId="77777777" w:rsidR="00E70931" w:rsidRPr="00E70931" w:rsidRDefault="00E70931" w:rsidP="00E70931">
            <w:pPr>
              <w:spacing w:after="200" w:line="276" w:lineRule="auto"/>
              <w:jc w:val="center"/>
              <w:rPr>
                <w:lang w:val="en-PH"/>
              </w:rPr>
            </w:pPr>
            <w:r w:rsidRPr="00E70931">
              <w:rPr>
                <w:b/>
                <w:bCs/>
                <w:lang w:val="en-PH"/>
              </w:rPr>
              <w:t>Term / Acronym</w:t>
            </w:r>
          </w:p>
        </w:tc>
        <w:tc>
          <w:tcPr>
            <w:tcW w:w="3260" w:type="dxa"/>
            <w:hideMark/>
          </w:tcPr>
          <w:p w14:paraId="0A7BD08C" w14:textId="77777777" w:rsidR="00E70931" w:rsidRPr="00E70931" w:rsidRDefault="00E70931" w:rsidP="00E70931">
            <w:pPr>
              <w:spacing w:after="200" w:line="276" w:lineRule="auto"/>
              <w:jc w:val="center"/>
              <w:rPr>
                <w:lang w:val="en-PH"/>
              </w:rPr>
            </w:pPr>
            <w:r w:rsidRPr="00E70931">
              <w:rPr>
                <w:b/>
                <w:bCs/>
                <w:lang w:val="en-PH"/>
              </w:rPr>
              <w:t>Full Expansion</w:t>
            </w:r>
          </w:p>
        </w:tc>
        <w:tc>
          <w:tcPr>
            <w:tcW w:w="3220" w:type="dxa"/>
            <w:hideMark/>
          </w:tcPr>
          <w:p w14:paraId="4AFC3F29" w14:textId="039BA9FD" w:rsidR="00E70931" w:rsidRPr="00E70931" w:rsidRDefault="00E70931" w:rsidP="00E70931">
            <w:pPr>
              <w:spacing w:after="200" w:line="276" w:lineRule="auto"/>
              <w:jc w:val="center"/>
              <w:rPr>
                <w:lang w:val="en-PH"/>
              </w:rPr>
            </w:pPr>
            <w:r w:rsidRPr="00E70931">
              <w:rPr>
                <w:b/>
                <w:bCs/>
                <w:lang w:val="en-PH"/>
              </w:rPr>
              <w:t>Definition</w:t>
            </w:r>
          </w:p>
        </w:tc>
      </w:tr>
      <w:tr w:rsidR="00E70931" w:rsidRPr="00E70931" w14:paraId="5781B2BE" w14:textId="77777777" w:rsidTr="00E70931">
        <w:tc>
          <w:tcPr>
            <w:tcW w:w="3256" w:type="dxa"/>
            <w:hideMark/>
          </w:tcPr>
          <w:p w14:paraId="5D178931" w14:textId="77777777" w:rsidR="00E70931" w:rsidRPr="00CB1C7B" w:rsidRDefault="00E70931" w:rsidP="00E70931">
            <w:pPr>
              <w:spacing w:after="200" w:line="276" w:lineRule="auto"/>
              <w:rPr>
                <w:lang w:val="en-PH"/>
              </w:rPr>
            </w:pPr>
            <w:r w:rsidRPr="00CB1C7B">
              <w:rPr>
                <w:lang w:val="en-PH"/>
              </w:rPr>
              <w:t>EDA</w:t>
            </w:r>
          </w:p>
        </w:tc>
        <w:tc>
          <w:tcPr>
            <w:tcW w:w="3260" w:type="dxa"/>
            <w:hideMark/>
          </w:tcPr>
          <w:p w14:paraId="6AF71582" w14:textId="77777777" w:rsidR="00E70931" w:rsidRPr="00E70931" w:rsidRDefault="00E70931" w:rsidP="00E70931">
            <w:pPr>
              <w:spacing w:after="200" w:line="276" w:lineRule="auto"/>
              <w:rPr>
                <w:lang w:val="en-PH"/>
              </w:rPr>
            </w:pPr>
            <w:r w:rsidRPr="00E70931">
              <w:rPr>
                <w:lang w:val="en-PH"/>
              </w:rPr>
              <w:t>Exploratory Data Analysis</w:t>
            </w:r>
          </w:p>
        </w:tc>
        <w:tc>
          <w:tcPr>
            <w:tcW w:w="3220" w:type="dxa"/>
            <w:hideMark/>
          </w:tcPr>
          <w:p w14:paraId="24010DF8" w14:textId="77777777" w:rsidR="00E70931" w:rsidRPr="00E70931" w:rsidRDefault="00E70931" w:rsidP="00E70931">
            <w:pPr>
              <w:spacing w:after="200" w:line="276" w:lineRule="auto"/>
              <w:rPr>
                <w:lang w:val="en-PH"/>
              </w:rPr>
            </w:pPr>
            <w:r w:rsidRPr="00E70931">
              <w:rPr>
                <w:lang w:val="en-PH"/>
              </w:rPr>
              <w:t>The initial analytical phase using statistical summaries and visualizations to inspect data distributions, spot anomalies, and verify relationships before training models.</w:t>
            </w:r>
          </w:p>
        </w:tc>
      </w:tr>
      <w:tr w:rsidR="00E70931" w:rsidRPr="00E70931" w14:paraId="3C314CA3" w14:textId="77777777" w:rsidTr="00E70931">
        <w:tc>
          <w:tcPr>
            <w:tcW w:w="3256" w:type="dxa"/>
            <w:hideMark/>
          </w:tcPr>
          <w:p w14:paraId="25B30016" w14:textId="77777777" w:rsidR="00E70931" w:rsidRPr="00CB1C7B" w:rsidRDefault="00E70931" w:rsidP="00E70931">
            <w:pPr>
              <w:spacing w:after="200" w:line="276" w:lineRule="auto"/>
              <w:rPr>
                <w:lang w:val="en-PH"/>
              </w:rPr>
            </w:pPr>
            <w:r w:rsidRPr="00CB1C7B">
              <w:rPr>
                <w:lang w:val="en-PH"/>
              </w:rPr>
              <w:t>PCA</w:t>
            </w:r>
          </w:p>
        </w:tc>
        <w:tc>
          <w:tcPr>
            <w:tcW w:w="3260" w:type="dxa"/>
            <w:hideMark/>
          </w:tcPr>
          <w:p w14:paraId="5F171665" w14:textId="77777777" w:rsidR="00E70931" w:rsidRPr="00E70931" w:rsidRDefault="00E70931" w:rsidP="00E70931">
            <w:pPr>
              <w:spacing w:after="200" w:line="276" w:lineRule="auto"/>
              <w:rPr>
                <w:lang w:val="en-PH"/>
              </w:rPr>
            </w:pPr>
            <w:r w:rsidRPr="00E70931">
              <w:rPr>
                <w:lang w:val="en-PH"/>
              </w:rPr>
              <w:t>Principal Component Analysis</w:t>
            </w:r>
          </w:p>
        </w:tc>
        <w:tc>
          <w:tcPr>
            <w:tcW w:w="3220" w:type="dxa"/>
            <w:hideMark/>
          </w:tcPr>
          <w:p w14:paraId="13C308B2" w14:textId="77777777" w:rsidR="00E70931" w:rsidRPr="00E70931" w:rsidRDefault="00E70931" w:rsidP="00E70931">
            <w:pPr>
              <w:spacing w:after="200" w:line="276" w:lineRule="auto"/>
              <w:rPr>
                <w:lang w:val="en-PH"/>
              </w:rPr>
            </w:pPr>
            <w:r w:rsidRPr="00E70931">
              <w:rPr>
                <w:lang w:val="en-PH"/>
              </w:rPr>
              <w:t>A dimensionality reduction technique that compresses correlated variables into a smaller set of uncorrelated components while retaining 95% of the original information variance.</w:t>
            </w:r>
          </w:p>
        </w:tc>
      </w:tr>
      <w:tr w:rsidR="00E70931" w:rsidRPr="00E70931" w14:paraId="1CC92A3B" w14:textId="77777777" w:rsidTr="00E70931">
        <w:tc>
          <w:tcPr>
            <w:tcW w:w="3256" w:type="dxa"/>
            <w:hideMark/>
          </w:tcPr>
          <w:p w14:paraId="4A55D6FD" w14:textId="77777777" w:rsidR="00E70931" w:rsidRPr="00CB1C7B" w:rsidRDefault="00E70931" w:rsidP="00E70931">
            <w:pPr>
              <w:spacing w:after="200" w:line="276" w:lineRule="auto"/>
              <w:rPr>
                <w:lang w:val="en-PH"/>
              </w:rPr>
            </w:pPr>
            <w:r w:rsidRPr="00CB1C7B">
              <w:rPr>
                <w:lang w:val="en-PH"/>
              </w:rPr>
              <w:t>t-SNE</w:t>
            </w:r>
          </w:p>
        </w:tc>
        <w:tc>
          <w:tcPr>
            <w:tcW w:w="3260" w:type="dxa"/>
            <w:hideMark/>
          </w:tcPr>
          <w:p w14:paraId="5A259694" w14:textId="77777777" w:rsidR="00E70931" w:rsidRPr="00E70931" w:rsidRDefault="00E70931" w:rsidP="00E70931">
            <w:pPr>
              <w:spacing w:after="200" w:line="276" w:lineRule="auto"/>
              <w:rPr>
                <w:lang w:val="en-PH"/>
              </w:rPr>
            </w:pPr>
            <w:r w:rsidRPr="00E70931">
              <w:rPr>
                <w:lang w:val="en-PH"/>
              </w:rPr>
              <w:t>t-Distributed Stochastic Neighbor Embedding</w:t>
            </w:r>
          </w:p>
        </w:tc>
        <w:tc>
          <w:tcPr>
            <w:tcW w:w="3220" w:type="dxa"/>
            <w:hideMark/>
          </w:tcPr>
          <w:p w14:paraId="6F0E9077" w14:textId="77777777" w:rsidR="00E70931" w:rsidRPr="00E70931" w:rsidRDefault="00E70931" w:rsidP="00E70931">
            <w:pPr>
              <w:spacing w:after="200" w:line="276" w:lineRule="auto"/>
              <w:rPr>
                <w:lang w:val="en-PH"/>
              </w:rPr>
            </w:pPr>
            <w:r w:rsidRPr="00E70931">
              <w:rPr>
                <w:lang w:val="en-PH"/>
              </w:rPr>
              <w:t xml:space="preserve">An unsupervised visualization algorithm that maps high-dimensional engineering data onto a 2D scatter plot to reveal </w:t>
            </w:r>
            <w:r w:rsidRPr="00E70931">
              <w:rPr>
                <w:lang w:val="en-PH"/>
              </w:rPr>
              <w:lastRenderedPageBreak/>
              <w:t>natural clustering between high-risk and low-risk subsystems.</w:t>
            </w:r>
          </w:p>
        </w:tc>
      </w:tr>
      <w:tr w:rsidR="00E70931" w:rsidRPr="00E70931" w14:paraId="07836EE2" w14:textId="77777777" w:rsidTr="00E70931">
        <w:tc>
          <w:tcPr>
            <w:tcW w:w="3256" w:type="dxa"/>
            <w:hideMark/>
          </w:tcPr>
          <w:p w14:paraId="6C65DCCB" w14:textId="77777777" w:rsidR="00E70931" w:rsidRPr="00CB1C7B" w:rsidRDefault="00E70931" w:rsidP="00E70931">
            <w:pPr>
              <w:spacing w:after="200" w:line="276" w:lineRule="auto"/>
              <w:rPr>
                <w:lang w:val="en-PH"/>
              </w:rPr>
            </w:pPr>
            <w:r w:rsidRPr="00CB1C7B">
              <w:rPr>
                <w:lang w:val="en-PH"/>
              </w:rPr>
              <w:lastRenderedPageBreak/>
              <w:t>Group K-Fold (k=5)</w:t>
            </w:r>
          </w:p>
        </w:tc>
        <w:tc>
          <w:tcPr>
            <w:tcW w:w="3260" w:type="dxa"/>
            <w:hideMark/>
          </w:tcPr>
          <w:p w14:paraId="1AD43CE7" w14:textId="34515E69" w:rsidR="00E70931" w:rsidRPr="002B1705" w:rsidRDefault="002B1705" w:rsidP="002B1705">
            <w:pPr>
              <w:rPr>
                <w:b/>
                <w:bCs/>
                <w:lang w:val="en-PH"/>
              </w:rPr>
            </w:pPr>
            <w:r>
              <w:t xml:space="preserve">-- </w:t>
            </w:r>
          </w:p>
        </w:tc>
        <w:tc>
          <w:tcPr>
            <w:tcW w:w="3220" w:type="dxa"/>
            <w:hideMark/>
          </w:tcPr>
          <w:p w14:paraId="5B3125C9" w14:textId="6761F010" w:rsidR="00E70931" w:rsidRPr="00E70931" w:rsidRDefault="00E70931" w:rsidP="00E70931">
            <w:pPr>
              <w:spacing w:after="200" w:line="276" w:lineRule="auto"/>
              <w:rPr>
                <w:lang w:val="en-PH"/>
              </w:rPr>
            </w:pPr>
            <w:r w:rsidRPr="00E70931">
              <w:rPr>
                <w:lang w:val="en-PH"/>
              </w:rPr>
              <w:t xml:space="preserve">A cross-validation strategy that groups data by </w:t>
            </w:r>
            <w:r>
              <w:rPr>
                <w:lang w:val="en-PH"/>
              </w:rPr>
              <w:t>“</w:t>
            </w:r>
            <w:proofErr w:type="spellStart"/>
            <w:r w:rsidRPr="00E70931">
              <w:rPr>
                <w:lang w:val="en-PH"/>
              </w:rPr>
              <w:t>Project_ID</w:t>
            </w:r>
            <w:proofErr w:type="spellEnd"/>
            <w:r>
              <w:rPr>
                <w:lang w:val="en-PH"/>
              </w:rPr>
              <w:t>”</w:t>
            </w:r>
            <w:r w:rsidRPr="00E70931">
              <w:rPr>
                <w:lang w:val="en-PH"/>
              </w:rPr>
              <w:t xml:space="preserve"> so the model trains on historical projects and is tested exclusively on unseen facilities, preventing data memorization (overfitting).</w:t>
            </w:r>
          </w:p>
        </w:tc>
      </w:tr>
      <w:tr w:rsidR="00E70931" w:rsidRPr="00E70931" w14:paraId="27CD9D08" w14:textId="77777777" w:rsidTr="00E70931">
        <w:tc>
          <w:tcPr>
            <w:tcW w:w="3256" w:type="dxa"/>
            <w:hideMark/>
          </w:tcPr>
          <w:p w14:paraId="584185ED" w14:textId="77777777" w:rsidR="00E70931" w:rsidRPr="00CB1C7B" w:rsidRDefault="00E70931" w:rsidP="00E70931">
            <w:pPr>
              <w:spacing w:after="200" w:line="276" w:lineRule="auto"/>
              <w:rPr>
                <w:lang w:val="en-PH"/>
              </w:rPr>
            </w:pPr>
            <w:r w:rsidRPr="00CB1C7B">
              <w:rPr>
                <w:lang w:val="en-PH"/>
              </w:rPr>
              <w:t>PR-AUC</w:t>
            </w:r>
          </w:p>
        </w:tc>
        <w:tc>
          <w:tcPr>
            <w:tcW w:w="3260" w:type="dxa"/>
            <w:hideMark/>
          </w:tcPr>
          <w:p w14:paraId="64BBCD48" w14:textId="77777777" w:rsidR="00E70931" w:rsidRPr="00E70931" w:rsidRDefault="00E70931" w:rsidP="00E70931">
            <w:pPr>
              <w:spacing w:after="200" w:line="276" w:lineRule="auto"/>
              <w:rPr>
                <w:lang w:val="en-PH"/>
              </w:rPr>
            </w:pPr>
            <w:r w:rsidRPr="00E70931">
              <w:rPr>
                <w:lang w:val="en-PH"/>
              </w:rPr>
              <w:t>Precision-Recall Area Under the Curve</w:t>
            </w:r>
          </w:p>
        </w:tc>
        <w:tc>
          <w:tcPr>
            <w:tcW w:w="3220" w:type="dxa"/>
            <w:hideMark/>
          </w:tcPr>
          <w:p w14:paraId="13BF2A7C" w14:textId="77777777" w:rsidR="00E70931" w:rsidRPr="00E70931" w:rsidRDefault="00E70931" w:rsidP="00E70931">
            <w:pPr>
              <w:spacing w:after="200" w:line="276" w:lineRule="auto"/>
              <w:rPr>
                <w:lang w:val="en-PH"/>
              </w:rPr>
            </w:pPr>
            <w:r w:rsidRPr="00E70931">
              <w:rPr>
                <w:lang w:val="en-PH"/>
              </w:rPr>
              <w:t>The primary classification metric (ranging from 0 to 1), measuring how accurately the model flags high-risk overruns (&gt;15%) across all probability thresholds without triggering excessive false alarms.</w:t>
            </w:r>
          </w:p>
        </w:tc>
      </w:tr>
      <w:tr w:rsidR="00E70931" w:rsidRPr="00E70931" w14:paraId="5ACE1C3D" w14:textId="77777777" w:rsidTr="00E70931">
        <w:tc>
          <w:tcPr>
            <w:tcW w:w="3256" w:type="dxa"/>
            <w:hideMark/>
          </w:tcPr>
          <w:p w14:paraId="160E0869" w14:textId="77777777" w:rsidR="00E70931" w:rsidRPr="00CB1C7B" w:rsidRDefault="00E70931" w:rsidP="00E70931">
            <w:pPr>
              <w:spacing w:after="200" w:line="276" w:lineRule="auto"/>
              <w:rPr>
                <w:lang w:val="en-PH"/>
              </w:rPr>
            </w:pPr>
            <w:r w:rsidRPr="00CB1C7B">
              <w:rPr>
                <w:lang w:val="en-PH"/>
              </w:rPr>
              <w:t>RMSE</w:t>
            </w:r>
          </w:p>
        </w:tc>
        <w:tc>
          <w:tcPr>
            <w:tcW w:w="3260" w:type="dxa"/>
            <w:hideMark/>
          </w:tcPr>
          <w:p w14:paraId="33656914" w14:textId="77777777" w:rsidR="00E70931" w:rsidRPr="00E70931" w:rsidRDefault="00E70931" w:rsidP="00E70931">
            <w:pPr>
              <w:spacing w:after="200" w:line="276" w:lineRule="auto"/>
              <w:rPr>
                <w:lang w:val="en-PH"/>
              </w:rPr>
            </w:pPr>
            <w:r w:rsidRPr="00E70931">
              <w:rPr>
                <w:lang w:val="en-PH"/>
              </w:rPr>
              <w:t>Root Mean Squared Error</w:t>
            </w:r>
          </w:p>
        </w:tc>
        <w:tc>
          <w:tcPr>
            <w:tcW w:w="3220" w:type="dxa"/>
            <w:hideMark/>
          </w:tcPr>
          <w:p w14:paraId="547D024D" w14:textId="0DE10DD1" w:rsidR="00E70931" w:rsidRPr="00E70931" w:rsidRDefault="00E70931" w:rsidP="00E70931">
            <w:pPr>
              <w:spacing w:after="200" w:line="276" w:lineRule="auto"/>
              <w:rPr>
                <w:lang w:val="en-PH"/>
              </w:rPr>
            </w:pPr>
            <w:r w:rsidRPr="00E70931">
              <w:rPr>
                <w:lang w:val="en-PH"/>
              </w:rPr>
              <w:t>The primary regression metric, measuring the standard deviation (</w:t>
            </w:r>
            <m:oMath>
              <m:r>
                <w:rPr>
                  <w:rFonts w:ascii="Cambria Math" w:hAnsi="Cambria Math"/>
                  <w:lang w:val="en-PH"/>
                </w:rPr>
                <m:t>∼1σ</m:t>
              </m:r>
            </m:oMath>
            <w:r w:rsidRPr="00E70931">
              <w:rPr>
                <w:lang w:val="en-PH"/>
              </w:rPr>
              <w:t>) of prediction errors in percentage points while heavily penalizing large, costly estimation misses.</w:t>
            </w:r>
          </w:p>
        </w:tc>
      </w:tr>
      <w:tr w:rsidR="00E70931" w:rsidRPr="00E70931" w14:paraId="4767AAC3" w14:textId="77777777" w:rsidTr="00E70931">
        <w:tc>
          <w:tcPr>
            <w:tcW w:w="3256" w:type="dxa"/>
            <w:hideMark/>
          </w:tcPr>
          <w:p w14:paraId="301E28F4" w14:textId="77777777" w:rsidR="00E70931" w:rsidRPr="00CB1C7B" w:rsidRDefault="00E70931" w:rsidP="00E70931">
            <w:pPr>
              <w:spacing w:after="200" w:line="276" w:lineRule="auto"/>
              <w:rPr>
                <w:lang w:val="en-PH"/>
              </w:rPr>
            </w:pPr>
            <w:r w:rsidRPr="00CB1C7B">
              <w:rPr>
                <w:lang w:val="en-PH"/>
              </w:rPr>
              <w:t>SHAP</w:t>
            </w:r>
          </w:p>
        </w:tc>
        <w:tc>
          <w:tcPr>
            <w:tcW w:w="3260" w:type="dxa"/>
            <w:hideMark/>
          </w:tcPr>
          <w:p w14:paraId="1015D57C" w14:textId="77777777" w:rsidR="00E70931" w:rsidRPr="00E70931" w:rsidRDefault="00E70931" w:rsidP="00E70931">
            <w:pPr>
              <w:spacing w:after="200" w:line="276" w:lineRule="auto"/>
              <w:rPr>
                <w:lang w:val="en-PH"/>
              </w:rPr>
            </w:pPr>
            <w:proofErr w:type="spellStart"/>
            <w:r w:rsidRPr="00E70931">
              <w:rPr>
                <w:lang w:val="en-PH"/>
              </w:rPr>
              <w:t>SHapley</w:t>
            </w:r>
            <w:proofErr w:type="spellEnd"/>
            <w:r w:rsidRPr="00E70931">
              <w:rPr>
                <w:lang w:val="en-PH"/>
              </w:rPr>
              <w:t xml:space="preserve"> Additive </w:t>
            </w:r>
            <w:proofErr w:type="spellStart"/>
            <w:r w:rsidRPr="00E70931">
              <w:rPr>
                <w:lang w:val="en-PH"/>
              </w:rPr>
              <w:t>exPlanations</w:t>
            </w:r>
            <w:proofErr w:type="spellEnd"/>
          </w:p>
        </w:tc>
        <w:tc>
          <w:tcPr>
            <w:tcW w:w="3220" w:type="dxa"/>
            <w:hideMark/>
          </w:tcPr>
          <w:p w14:paraId="30ABBC68" w14:textId="77777777" w:rsidR="00E70931" w:rsidRPr="00E70931" w:rsidRDefault="00E70931" w:rsidP="00E70931">
            <w:pPr>
              <w:spacing w:after="200" w:line="276" w:lineRule="auto"/>
              <w:rPr>
                <w:lang w:val="en-PH"/>
              </w:rPr>
            </w:pPr>
            <w:r w:rsidRPr="00E70931">
              <w:rPr>
                <w:lang w:val="en-PH"/>
              </w:rPr>
              <w:t>An explainable AI (XAI) method rooted in game theory that breaks down a model's prediction to show the exact positive or negative contribution of each engineering feature.</w:t>
            </w:r>
          </w:p>
        </w:tc>
      </w:tr>
      <w:tr w:rsidR="00E70931" w:rsidRPr="00E70931" w14:paraId="00842A7D" w14:textId="77777777" w:rsidTr="00E70931">
        <w:tc>
          <w:tcPr>
            <w:tcW w:w="3256" w:type="dxa"/>
            <w:hideMark/>
          </w:tcPr>
          <w:p w14:paraId="6F0ED188" w14:textId="77777777" w:rsidR="00E70931" w:rsidRPr="00CB1C7B" w:rsidRDefault="00E70931" w:rsidP="00E70931">
            <w:pPr>
              <w:spacing w:after="200" w:line="276" w:lineRule="auto"/>
              <w:rPr>
                <w:lang w:val="en-PH"/>
              </w:rPr>
            </w:pPr>
            <w:r w:rsidRPr="00CB1C7B">
              <w:rPr>
                <w:lang w:val="en-PH"/>
              </w:rPr>
              <w:t>Residual</w:t>
            </w:r>
          </w:p>
        </w:tc>
        <w:tc>
          <w:tcPr>
            <w:tcW w:w="3260" w:type="dxa"/>
            <w:hideMark/>
          </w:tcPr>
          <w:p w14:paraId="26892E51" w14:textId="77777777" w:rsidR="00E70931" w:rsidRPr="00E70931" w:rsidRDefault="00E70931" w:rsidP="00E70931">
            <w:pPr>
              <w:spacing w:after="200" w:line="276" w:lineRule="auto"/>
              <w:rPr>
                <w:lang w:val="en-PH"/>
              </w:rPr>
            </w:pPr>
            <w:r w:rsidRPr="00E70931">
              <w:rPr>
                <w:lang w:val="en-PH"/>
              </w:rPr>
              <w:t>Prediction Error Residual</w:t>
            </w:r>
          </w:p>
        </w:tc>
        <w:tc>
          <w:tcPr>
            <w:tcW w:w="3220" w:type="dxa"/>
            <w:hideMark/>
          </w:tcPr>
          <w:p w14:paraId="77C2A015" w14:textId="4141314F" w:rsidR="00E70931" w:rsidRPr="00E70931" w:rsidRDefault="00E70931" w:rsidP="00E70931">
            <w:pPr>
              <w:spacing w:after="200" w:line="276" w:lineRule="auto"/>
              <w:rPr>
                <w:lang w:val="en-PH"/>
              </w:rPr>
            </w:pPr>
            <w:r w:rsidRPr="00E70931">
              <w:rPr>
                <w:lang w:val="en-PH"/>
              </w:rPr>
              <w:t>The difference between the model's predicted MTO growth and actual historical growth (</w:t>
            </w:r>
            <m:oMath>
              <m:r>
                <m:rPr>
                  <m:nor/>
                </m:rPr>
                <w:rPr>
                  <w:lang w:val="en-PH"/>
                </w:rPr>
                <m:t>Predicted</m:t>
              </m:r>
              <m:r>
                <w:rPr>
                  <w:rFonts w:ascii="Cambria Math" w:hAnsi="Cambria Math"/>
                  <w:lang w:val="en-PH"/>
                </w:rPr>
                <m:t>-</m:t>
              </m:r>
              <m:r>
                <m:rPr>
                  <m:nor/>
                </m:rPr>
                <w:rPr>
                  <w:lang w:val="en-PH"/>
                </w:rPr>
                <m:t>Actual</m:t>
              </m:r>
            </m:oMath>
            <w:r w:rsidRPr="00E70931">
              <w:rPr>
                <w:lang w:val="en-PH"/>
              </w:rPr>
              <w:t>), used to audit model fairness across estimator teams and vendors.</w:t>
            </w:r>
          </w:p>
        </w:tc>
      </w:tr>
      <w:tr w:rsidR="00E70931" w:rsidRPr="00E70931" w14:paraId="76875FAD" w14:textId="77777777" w:rsidTr="00E70931">
        <w:tc>
          <w:tcPr>
            <w:tcW w:w="3256" w:type="dxa"/>
            <w:hideMark/>
          </w:tcPr>
          <w:p w14:paraId="695E9D67" w14:textId="77777777" w:rsidR="00E70931" w:rsidRPr="00CB1C7B" w:rsidRDefault="00E70931" w:rsidP="00E70931">
            <w:pPr>
              <w:spacing w:after="200" w:line="276" w:lineRule="auto"/>
              <w:rPr>
                <w:lang w:val="en-PH"/>
              </w:rPr>
            </w:pPr>
            <w:r w:rsidRPr="00CB1C7B">
              <w:rPr>
                <w:lang w:val="en-PH"/>
              </w:rPr>
              <w:t>Serialization (.</w:t>
            </w:r>
            <w:proofErr w:type="spellStart"/>
            <w:r w:rsidRPr="00CB1C7B">
              <w:rPr>
                <w:lang w:val="en-PH"/>
              </w:rPr>
              <w:t>pkl</w:t>
            </w:r>
            <w:proofErr w:type="spellEnd"/>
            <w:r w:rsidRPr="00CB1C7B">
              <w:rPr>
                <w:lang w:val="en-PH"/>
              </w:rPr>
              <w:t>)</w:t>
            </w:r>
          </w:p>
        </w:tc>
        <w:tc>
          <w:tcPr>
            <w:tcW w:w="3260" w:type="dxa"/>
            <w:hideMark/>
          </w:tcPr>
          <w:p w14:paraId="6DC967C3" w14:textId="0B2597BA" w:rsidR="00E70931" w:rsidRPr="00E70931" w:rsidRDefault="000517D2" w:rsidP="00E70931">
            <w:pPr>
              <w:spacing w:after="200" w:line="276" w:lineRule="auto"/>
              <w:rPr>
                <w:lang w:val="en-PH"/>
              </w:rPr>
            </w:pPr>
            <w:r>
              <w:rPr>
                <w:lang w:val="en-PH"/>
              </w:rPr>
              <w:t xml:space="preserve">-- </w:t>
            </w:r>
          </w:p>
        </w:tc>
        <w:tc>
          <w:tcPr>
            <w:tcW w:w="3220" w:type="dxa"/>
            <w:hideMark/>
          </w:tcPr>
          <w:p w14:paraId="629E85FE" w14:textId="77777777" w:rsidR="00E70931" w:rsidRPr="00E70931" w:rsidRDefault="00E70931" w:rsidP="00E70931">
            <w:pPr>
              <w:spacing w:after="200" w:line="276" w:lineRule="auto"/>
              <w:rPr>
                <w:lang w:val="en-PH"/>
              </w:rPr>
            </w:pPr>
            <w:r w:rsidRPr="00E70931">
              <w:rPr>
                <w:lang w:val="en-PH"/>
              </w:rPr>
              <w:t>The process of saving a trained machine learning model or data scaler from temporary computer memory into a permanent file for deployment.</w:t>
            </w:r>
          </w:p>
        </w:tc>
      </w:tr>
    </w:tbl>
    <w:p w14:paraId="56C0883B" w14:textId="71FF1F3E" w:rsidR="00A76B81" w:rsidRDefault="00A76B81" w:rsidP="00A43C12">
      <w:pPr>
        <w:pStyle w:val="Title"/>
        <w:rPr>
          <w:b/>
          <w:bCs/>
        </w:rPr>
      </w:pPr>
      <w:r w:rsidRPr="00A76B81">
        <w:rPr>
          <w:b/>
          <w:bCs/>
        </w:rPr>
        <w:lastRenderedPageBreak/>
        <w:t>Predictive Modeling of Material Take-Off Overrun Risks in Brownfield EPC Projects</w:t>
      </w:r>
    </w:p>
    <w:p w14:paraId="68C732C3" w14:textId="02D667E9" w:rsidR="00A76B81" w:rsidRDefault="00864E29">
      <w:pPr>
        <w:pStyle w:val="Heading1"/>
        <w:numPr>
          <w:ilvl w:val="0"/>
          <w:numId w:val="6"/>
        </w:numPr>
      </w:pPr>
      <w:bookmarkStart w:id="4" w:name="_Toc242051407"/>
      <w:r>
        <w:t>Project Background</w:t>
      </w:r>
      <w:bookmarkEnd w:id="4"/>
    </w:p>
    <w:p w14:paraId="26893B6E" w14:textId="7AA36772" w:rsidR="00864E29" w:rsidRDefault="00864E29" w:rsidP="0074437C">
      <w:pPr>
        <w:spacing w:before="240"/>
        <w:jc w:val="both"/>
      </w:pPr>
      <w:r>
        <w:t>In the Engineering, Procurement, and Construction industry, upgrading industrial facilities in the oil and gas sector is a massive logistical undertaking. “Brownfield” projects, which involve modifying existing, older plants rather than building from scratch on an empty plot, present unique engineering hurdles. Project teams must navigate incomplete legacy blueprints, tight spatial constraints, and unverified site conditions.</w:t>
      </w:r>
    </w:p>
    <w:p w14:paraId="32DD3B44" w14:textId="2570BDE2" w:rsidR="00864E29" w:rsidRDefault="00864E29" w:rsidP="00A43C12">
      <w:pPr>
        <w:jc w:val="both"/>
      </w:pPr>
      <w:r>
        <w:t xml:space="preserve">During </w:t>
      </w:r>
      <w:r w:rsidR="00E40D47">
        <w:t xml:space="preserve">the Front-End Engineering Design (FEED) or </w:t>
      </w:r>
      <w:r>
        <w:t>the early design phase, creating an accurate Material Take-Off (MTO), the comprehensive master list of all required physical components like pipes, valves, and steel, is critical for budgeting and purchasing. Because of the hidden complexities of connecting new equipment to old, congested infrastructure (known as tie-in density), initial material estimates frequently require extensive revisions as the design matures.</w:t>
      </w:r>
    </w:p>
    <w:p w14:paraId="60F4C700" w14:textId="42CC5284" w:rsidR="00864E29" w:rsidRDefault="00864E29">
      <w:pPr>
        <w:pStyle w:val="Heading1"/>
        <w:numPr>
          <w:ilvl w:val="0"/>
          <w:numId w:val="6"/>
        </w:numPr>
      </w:pPr>
      <w:bookmarkStart w:id="5" w:name="_Toc242051408"/>
      <w:r>
        <w:t>Problem Statement</w:t>
      </w:r>
      <w:bookmarkEnd w:id="5"/>
    </w:p>
    <w:p w14:paraId="37C09409" w14:textId="535ACC26" w:rsidR="00864E29" w:rsidRDefault="00864E29" w:rsidP="0074437C">
      <w:pPr>
        <w:spacing w:before="240"/>
        <w:jc w:val="both"/>
      </w:pPr>
      <w:r>
        <w:t>To account for unexpected material growth, the EPC industry has traditionally relied on a static, rule-of-thumb approach, typically applying a blanket 10% to 15% contingency allowance across the entire project. However, this flat markup fundamentally fails to address the specific technical complexities of an individual project. It treats standard utility piping the same as highly specialized, expensive alloy piping operating under extreme temperatures or toxic conditions.</w:t>
      </w:r>
    </w:p>
    <w:p w14:paraId="605BD742" w14:textId="2F8E4A1F" w:rsidR="00864E29" w:rsidRDefault="00864E29" w:rsidP="00A43C12">
      <w:pPr>
        <w:jc w:val="both"/>
      </w:pPr>
      <w:r>
        <w:t>Because estimators lack a data-driven tool to quantify how specific design variables (e.g., severe operating pressures, metallurgy, or incomplete 3D laser site surveys) impact material growth, they cannot proactively identify high-risk subsystems</w:t>
      </w:r>
      <w:r w:rsidR="00B059DF">
        <w:t>. Consequently, project teams are often caught off guard by unexpected material shortages. This reliance on arbitrary markups routinely forces urgent procurement re-orders, incurs expensive expedited shipping costs, triggers vendor lead-time delays, and causes costly construction rework in the field.</w:t>
      </w:r>
    </w:p>
    <w:p w14:paraId="1FC2F519" w14:textId="0F754126" w:rsidR="00B059DF" w:rsidRDefault="00B059DF">
      <w:pPr>
        <w:pStyle w:val="Heading1"/>
        <w:numPr>
          <w:ilvl w:val="0"/>
          <w:numId w:val="6"/>
        </w:numPr>
      </w:pPr>
      <w:bookmarkStart w:id="6" w:name="_Toc242051409"/>
      <w:r>
        <w:t>Primary Objectives</w:t>
      </w:r>
      <w:bookmarkEnd w:id="6"/>
    </w:p>
    <w:p w14:paraId="5001EDFF" w14:textId="560C1C59" w:rsidR="00A43C12" w:rsidRDefault="00A43C12" w:rsidP="0074437C">
      <w:pPr>
        <w:spacing w:before="240"/>
        <w:jc w:val="both"/>
      </w:pPr>
      <w:r>
        <w:t>The central goal of this project is to develop and deploy an end-to-end machine learning pipeline that transforms historical engineering and procurement data into actionable risk intelligence. By replacing arbitrary markups with a predictive tool, this project will:</w:t>
      </w:r>
    </w:p>
    <w:p w14:paraId="1E9623A6" w14:textId="4D18B417" w:rsidR="00A43C12" w:rsidRDefault="00A43C12">
      <w:pPr>
        <w:pStyle w:val="ListParagraph"/>
        <w:numPr>
          <w:ilvl w:val="0"/>
          <w:numId w:val="1"/>
        </w:numPr>
        <w:jc w:val="both"/>
      </w:pPr>
      <w:r>
        <w:t>Flag high-risk overruns by developing a classification model to proactively identify high-risk sub-systems and commodity groups that have a high probability of exceeding a 15% material overrun early in the design cycle.</w:t>
      </w:r>
    </w:p>
    <w:p w14:paraId="18D03322" w14:textId="10EF6E08" w:rsidR="00A43C12" w:rsidRDefault="00A43C12">
      <w:pPr>
        <w:pStyle w:val="ListParagraph"/>
        <w:numPr>
          <w:ilvl w:val="0"/>
          <w:numId w:val="1"/>
        </w:numPr>
        <w:jc w:val="both"/>
      </w:pPr>
      <w:r>
        <w:lastRenderedPageBreak/>
        <w:t>Quantify material growth by developing a regression model to accurately predict the expected percentage of material volume and cost growth based on process severity and brownfield complexity metrics.</w:t>
      </w:r>
    </w:p>
    <w:p w14:paraId="5695F9A3" w14:textId="3CF698AA" w:rsidR="00A43C12" w:rsidRDefault="00A43C12">
      <w:pPr>
        <w:pStyle w:val="ListParagraph"/>
        <w:numPr>
          <w:ilvl w:val="0"/>
          <w:numId w:val="1"/>
        </w:numPr>
        <w:jc w:val="both"/>
      </w:pPr>
      <w:r>
        <w:t>Optimize financial contingency by empowering project managers and estimators to justify dynamic, risk-adjusted material allowances rather than flat markups, enabling proactive cost control and protecting the project’s bottom line.</w:t>
      </w:r>
    </w:p>
    <w:p w14:paraId="6C02F38D" w14:textId="3597B93A" w:rsidR="00E91699" w:rsidRDefault="0074437C">
      <w:pPr>
        <w:pStyle w:val="Heading1"/>
        <w:numPr>
          <w:ilvl w:val="0"/>
          <w:numId w:val="6"/>
        </w:numPr>
      </w:pPr>
      <w:bookmarkStart w:id="7" w:name="_Toc242051410"/>
      <w:r>
        <w:t>Task Definition</w:t>
      </w:r>
      <w:bookmarkEnd w:id="7"/>
    </w:p>
    <w:p w14:paraId="75CBF4C5" w14:textId="3D6C3D41" w:rsidR="00360370" w:rsidRDefault="0074437C" w:rsidP="00360370">
      <w:pPr>
        <w:spacing w:before="240"/>
        <w:jc w:val="both"/>
      </w:pPr>
      <w:r>
        <w:t>To turn</w:t>
      </w:r>
      <w:r w:rsidR="00360370">
        <w:t xml:space="preserve"> historical engineering data into actionable risk intelligence, this project frames the problem using a dual-task modeling approach:</w:t>
      </w:r>
    </w:p>
    <w:p w14:paraId="2086C161" w14:textId="77777777" w:rsidR="008B4D4D" w:rsidRDefault="00360370">
      <w:pPr>
        <w:pStyle w:val="ListParagraph"/>
        <w:numPr>
          <w:ilvl w:val="0"/>
          <w:numId w:val="2"/>
        </w:numPr>
        <w:spacing w:before="240"/>
        <w:jc w:val="both"/>
      </w:pPr>
      <w:r w:rsidRPr="00360370">
        <w:rPr>
          <w:b/>
          <w:bCs/>
        </w:rPr>
        <w:t>Classification Task (Risk Flagging)</w:t>
      </w:r>
    </w:p>
    <w:p w14:paraId="7D1C5FDF" w14:textId="5E9C2FF3" w:rsidR="00D02CEC" w:rsidRDefault="00360370" w:rsidP="008B4D4D">
      <w:pPr>
        <w:pStyle w:val="ListParagraph"/>
        <w:spacing w:before="240"/>
        <w:jc w:val="both"/>
      </w:pPr>
      <w:r>
        <w:t>A binary classification model designed to predict the probability of a severe material overrun.</w:t>
      </w:r>
    </w:p>
    <w:p w14:paraId="75F64D7D" w14:textId="1DB0F219" w:rsidR="00360370" w:rsidRDefault="00360370">
      <w:pPr>
        <w:pStyle w:val="ListParagraph"/>
        <w:numPr>
          <w:ilvl w:val="0"/>
          <w:numId w:val="9"/>
        </w:numPr>
        <w:spacing w:after="0"/>
        <w:jc w:val="both"/>
      </w:pPr>
      <w:r>
        <w:t>Target Variable: A binary flag (1 if MTO Growth &gt; 15%, else 0).</w:t>
      </w:r>
    </w:p>
    <w:p w14:paraId="2D77C701" w14:textId="77777777" w:rsidR="00D02CEC" w:rsidRDefault="00D02CEC" w:rsidP="00D02CEC">
      <w:pPr>
        <w:pStyle w:val="ListParagraph"/>
        <w:spacing w:before="240"/>
        <w:ind w:left="1440"/>
        <w:jc w:val="both"/>
      </w:pPr>
    </w:p>
    <w:p w14:paraId="09434EFC" w14:textId="77777777" w:rsidR="008B4D4D" w:rsidRDefault="00360370">
      <w:pPr>
        <w:pStyle w:val="ListParagraph"/>
        <w:numPr>
          <w:ilvl w:val="0"/>
          <w:numId w:val="2"/>
        </w:numPr>
        <w:spacing w:before="240" w:after="0"/>
        <w:jc w:val="both"/>
      </w:pPr>
      <w:r w:rsidRPr="00360370">
        <w:rPr>
          <w:b/>
          <w:bCs/>
        </w:rPr>
        <w:t>Regression Task (Growth Quantification)</w:t>
      </w:r>
    </w:p>
    <w:p w14:paraId="321A4FB6" w14:textId="28CF02AE" w:rsidR="00D02CEC" w:rsidRDefault="00360370" w:rsidP="008B4D4D">
      <w:pPr>
        <w:pStyle w:val="ListParagraph"/>
        <w:spacing w:before="240" w:after="0"/>
        <w:jc w:val="both"/>
      </w:pPr>
      <w:r>
        <w:t>A continuous regression model to predict the exact percentage of the expected MTO overrun.</w:t>
      </w:r>
    </w:p>
    <w:p w14:paraId="2FACDDB9" w14:textId="1E001142" w:rsidR="00360370" w:rsidRDefault="00360370">
      <w:pPr>
        <w:pStyle w:val="ListParagraph"/>
        <w:numPr>
          <w:ilvl w:val="0"/>
          <w:numId w:val="9"/>
        </w:numPr>
        <w:spacing w:before="240"/>
        <w:jc w:val="both"/>
      </w:pPr>
      <w:r>
        <w:t>Target Variable: The continuous percentage ratio of the final as-built/purchased MTO quantity relative to the initial early-design estimate.</w:t>
      </w:r>
    </w:p>
    <w:p w14:paraId="41CEC3C4" w14:textId="1BEE58F0" w:rsidR="00146413" w:rsidRDefault="00146413">
      <w:pPr>
        <w:pStyle w:val="Heading1"/>
        <w:numPr>
          <w:ilvl w:val="0"/>
          <w:numId w:val="6"/>
        </w:numPr>
      </w:pPr>
      <w:bookmarkStart w:id="8" w:name="_Toc242051411"/>
      <w:r>
        <w:t>Target Metrics and KPIs</w:t>
      </w:r>
      <w:bookmarkEnd w:id="8"/>
    </w:p>
    <w:p w14:paraId="5275BC6F" w14:textId="252995DA" w:rsidR="00146413" w:rsidRDefault="00146413">
      <w:pPr>
        <w:pStyle w:val="Heading2"/>
        <w:numPr>
          <w:ilvl w:val="0"/>
          <w:numId w:val="3"/>
        </w:numPr>
      </w:pPr>
      <w:bookmarkStart w:id="9" w:name="_Toc242051412"/>
      <w:r>
        <w:t>Technical Success Metrics</w:t>
      </w:r>
      <w:bookmarkEnd w:id="9"/>
    </w:p>
    <w:p w14:paraId="0138E102" w14:textId="77777777" w:rsidR="008B4D4D" w:rsidRPr="008B4D4D" w:rsidRDefault="00146413" w:rsidP="008B4D4D">
      <w:pPr>
        <w:pStyle w:val="ListParagraph"/>
        <w:numPr>
          <w:ilvl w:val="0"/>
          <w:numId w:val="4"/>
        </w:numPr>
        <w:spacing w:before="240"/>
        <w:jc w:val="both"/>
      </w:pPr>
      <w:r w:rsidRPr="00C776C5">
        <w:rPr>
          <w:b/>
          <w:bCs/>
        </w:rPr>
        <w:t>Classification</w:t>
      </w:r>
    </w:p>
    <w:p w14:paraId="2CDF45CE" w14:textId="4EB7EE2C" w:rsidR="00D42D20" w:rsidRDefault="00146413" w:rsidP="008B4D4D">
      <w:pPr>
        <w:pStyle w:val="ListParagraph"/>
        <w:spacing w:before="240"/>
        <w:jc w:val="both"/>
      </w:pPr>
      <w:r w:rsidRPr="008B4D4D">
        <w:rPr>
          <w:b/>
          <w:bCs/>
        </w:rPr>
        <w:t>PR-AUC (Precision-Recall Area Under the Curve)</w:t>
      </w:r>
      <w:r>
        <w:t xml:space="preserve"> serves as the primary evaluation metric</w:t>
      </w:r>
      <w:r w:rsidR="00C776C5">
        <w:t xml:space="preserve">, as it </w:t>
      </w:r>
      <w:r w:rsidR="00BA23B2">
        <w:t>evaluates precision-recall trade-offs across all probability thresholds in skewed datasets and penalizes false alarms.</w:t>
      </w:r>
    </w:p>
    <w:p w14:paraId="00F33EBA" w14:textId="77777777" w:rsidR="00CE083C" w:rsidRPr="00CE083C" w:rsidRDefault="00CE083C" w:rsidP="00CE083C">
      <w:pPr>
        <w:pStyle w:val="ListParagraph"/>
        <w:jc w:val="both"/>
      </w:pPr>
    </w:p>
    <w:p w14:paraId="577D9477" w14:textId="77777777" w:rsidR="008B4D4D" w:rsidRPr="008B4D4D" w:rsidRDefault="00C776C5">
      <w:pPr>
        <w:pStyle w:val="ListParagraph"/>
        <w:numPr>
          <w:ilvl w:val="0"/>
          <w:numId w:val="4"/>
        </w:numPr>
        <w:spacing w:before="240"/>
        <w:jc w:val="both"/>
      </w:pPr>
      <w:r>
        <w:rPr>
          <w:b/>
          <w:bCs/>
        </w:rPr>
        <w:t>Regression</w:t>
      </w:r>
    </w:p>
    <w:p w14:paraId="48521860" w14:textId="1C2F23D0" w:rsidR="00D02CEC" w:rsidRDefault="00C776C5" w:rsidP="008B4D4D">
      <w:pPr>
        <w:pStyle w:val="ListParagraph"/>
        <w:spacing w:before="240"/>
        <w:jc w:val="both"/>
      </w:pPr>
      <w:r>
        <w:rPr>
          <w:b/>
          <w:bCs/>
        </w:rPr>
        <w:t xml:space="preserve">RMSE (Root Mean Squared Error) </w:t>
      </w:r>
      <w:r>
        <w:t>will be the primary metric to quantify the standard deviation of the prediction errors, penalizing larger, more costly estimation deviations</w:t>
      </w:r>
      <w:r w:rsidR="00CE083C">
        <w:t>.</w:t>
      </w:r>
    </w:p>
    <w:p w14:paraId="2D11E8C2" w14:textId="48B74DEB" w:rsidR="00C776C5" w:rsidRDefault="00C776C5">
      <w:pPr>
        <w:pStyle w:val="Heading2"/>
        <w:numPr>
          <w:ilvl w:val="0"/>
          <w:numId w:val="3"/>
        </w:numPr>
      </w:pPr>
      <w:bookmarkStart w:id="10" w:name="_Toc242051413"/>
      <w:r>
        <w:t>Business Key Performance Indicators (KPIs)</w:t>
      </w:r>
      <w:bookmarkEnd w:id="10"/>
    </w:p>
    <w:p w14:paraId="4048281D" w14:textId="77777777" w:rsidR="008B4D4D" w:rsidRPr="008B4D4D" w:rsidRDefault="00C776C5">
      <w:pPr>
        <w:pStyle w:val="ListParagraph"/>
        <w:numPr>
          <w:ilvl w:val="0"/>
          <w:numId w:val="5"/>
        </w:numPr>
        <w:spacing w:before="240"/>
      </w:pPr>
      <w:r w:rsidRPr="00C776C5">
        <w:rPr>
          <w:b/>
          <w:bCs/>
        </w:rPr>
        <w:t>Proactive Cost Control</w:t>
      </w:r>
    </w:p>
    <w:p w14:paraId="7BA4D8FF" w14:textId="05D4658B" w:rsidR="00C776C5" w:rsidRDefault="00C776C5" w:rsidP="008B4D4D">
      <w:pPr>
        <w:pStyle w:val="ListParagraph"/>
        <w:spacing w:before="240"/>
      </w:pPr>
      <w:r>
        <w:t>The theoretical reduction in high-premium expedited shipping costs, vendor late fees, and urgent re-orders during the construction phase.</w:t>
      </w:r>
    </w:p>
    <w:p w14:paraId="174DD738" w14:textId="77777777" w:rsidR="00D42D20" w:rsidRDefault="00D42D20" w:rsidP="00D42D20">
      <w:pPr>
        <w:pStyle w:val="ListParagraph"/>
        <w:spacing w:before="240"/>
      </w:pPr>
    </w:p>
    <w:p w14:paraId="4A79B6F5" w14:textId="77777777" w:rsidR="008B4D4D" w:rsidRPr="008B4D4D" w:rsidRDefault="00C776C5">
      <w:pPr>
        <w:pStyle w:val="ListParagraph"/>
        <w:numPr>
          <w:ilvl w:val="0"/>
          <w:numId w:val="5"/>
        </w:numPr>
        <w:spacing w:before="240"/>
      </w:pPr>
      <w:r w:rsidRPr="00C776C5">
        <w:rPr>
          <w:b/>
          <w:bCs/>
        </w:rPr>
        <w:t>Optimized Contingency Allocation</w:t>
      </w:r>
    </w:p>
    <w:p w14:paraId="49D4D84E" w14:textId="3F4162D7" w:rsidR="00FC2E75" w:rsidRDefault="00C776C5" w:rsidP="008B4D4D">
      <w:pPr>
        <w:pStyle w:val="ListParagraph"/>
        <w:spacing w:before="240"/>
      </w:pPr>
      <w:r>
        <w:t>The transition from arbitrary, project-wide markups to dynamic, risk-adjusted material buffers applied precisely to vulnerable piping and structural subsystems.</w:t>
      </w:r>
    </w:p>
    <w:p w14:paraId="50E4BEA5" w14:textId="77777777" w:rsidR="00FC2E75" w:rsidRDefault="00FC2E75">
      <w:pPr>
        <w:pStyle w:val="Heading1"/>
        <w:numPr>
          <w:ilvl w:val="0"/>
          <w:numId w:val="6"/>
        </w:numPr>
      </w:pPr>
      <w:bookmarkStart w:id="11" w:name="_Toc242051414"/>
      <w:r>
        <w:lastRenderedPageBreak/>
        <w:t>Data Collection</w:t>
      </w:r>
      <w:bookmarkEnd w:id="11"/>
    </w:p>
    <w:p w14:paraId="061510CA" w14:textId="163CAD0B" w:rsidR="00FC2E75" w:rsidRDefault="00FC2E75" w:rsidP="001E08B2">
      <w:pPr>
        <w:spacing w:before="240"/>
        <w:jc w:val="both"/>
        <w:rPr>
          <w:lang w:val="en-PH"/>
        </w:rPr>
      </w:pPr>
      <w:r>
        <w:rPr>
          <w:lang w:val="en-PH"/>
        </w:rPr>
        <w:t>This project utilizes a custom, programmatically generated dataset designed to accurately reflect proprietary material procurement data from brownfield Engineering, Procurement, and Construction (EPC) projects. Due to strict industry non-disclosure agreements regarding actual engineering design and cost data, this synthetic approach ensures data privacy while mirroring the statistical behaviors and engineering realities of historical early design-to-as-built material take-off (MTO) registers. The dataset contains 8500 distinct observations, where each row represents a specific process piping line or sub-system, allowing the model to isolate the technical drivers of overrun risk at a highly granular level.</w:t>
      </w:r>
    </w:p>
    <w:p w14:paraId="68BC5187" w14:textId="465C6CDA" w:rsidR="00FC2E75" w:rsidRDefault="001E08B2">
      <w:pPr>
        <w:pStyle w:val="Heading1"/>
        <w:numPr>
          <w:ilvl w:val="0"/>
          <w:numId w:val="6"/>
        </w:numPr>
        <w:rPr>
          <w:lang w:val="en-PH"/>
        </w:rPr>
      </w:pPr>
      <w:bookmarkStart w:id="12" w:name="_Toc242051415"/>
      <w:r>
        <w:rPr>
          <w:lang w:val="en-PH"/>
        </w:rPr>
        <w:t>Feature Summaries and Variable Types</w:t>
      </w:r>
      <w:bookmarkEnd w:id="12"/>
    </w:p>
    <w:p w14:paraId="68DB7676" w14:textId="19A9231E" w:rsidR="001E08B2" w:rsidRDefault="001E08B2" w:rsidP="00205525">
      <w:pPr>
        <w:spacing w:before="240"/>
        <w:jc w:val="both"/>
        <w:rPr>
          <w:lang w:val="en-PH"/>
        </w:rPr>
      </w:pPr>
      <w:r>
        <w:rPr>
          <w:lang w:val="en-PH"/>
        </w:rPr>
        <w:t>The dataset is structured to capture the core technical drivers of MTO variance, categorized into the following feature types:</w:t>
      </w:r>
    </w:p>
    <w:p w14:paraId="31E4F587" w14:textId="09B99654" w:rsidR="005847B6" w:rsidRPr="00205525" w:rsidRDefault="005847B6">
      <w:pPr>
        <w:pStyle w:val="ListParagraph"/>
        <w:numPr>
          <w:ilvl w:val="0"/>
          <w:numId w:val="7"/>
        </w:numPr>
        <w:spacing w:before="240"/>
        <w:jc w:val="both"/>
        <w:rPr>
          <w:b/>
          <w:bCs/>
          <w:lang w:val="en-PH"/>
        </w:rPr>
      </w:pPr>
      <w:r w:rsidRPr="005847B6">
        <w:rPr>
          <w:b/>
          <w:bCs/>
          <w:lang w:val="en-PH"/>
        </w:rPr>
        <w:t>Continuous Numerical Features</w:t>
      </w:r>
    </w:p>
    <w:p w14:paraId="1D0F951C" w14:textId="26249BA3" w:rsidR="001F6A16" w:rsidRPr="001F6A16" w:rsidRDefault="005847B6" w:rsidP="001F6A16">
      <w:pPr>
        <w:ind w:left="720"/>
        <w:jc w:val="both"/>
        <w:rPr>
          <w:lang w:val="en-PH"/>
        </w:rPr>
      </w:pPr>
      <w:r>
        <w:rPr>
          <w:lang w:val="en-PH"/>
        </w:rPr>
        <w:t>Variables such as “</w:t>
      </w:r>
      <w:proofErr w:type="spellStart"/>
      <w:r>
        <w:rPr>
          <w:lang w:val="en-PH"/>
        </w:rPr>
        <w:t>Design_Pressure_barg</w:t>
      </w:r>
      <w:proofErr w:type="spellEnd"/>
      <w:r>
        <w:rPr>
          <w:lang w:val="en-PH"/>
        </w:rPr>
        <w:t>” and “</w:t>
      </w:r>
      <w:proofErr w:type="spellStart"/>
      <w:r>
        <w:rPr>
          <w:lang w:val="en-PH"/>
        </w:rPr>
        <w:t>Design_Temp_C</w:t>
      </w:r>
      <w:proofErr w:type="spellEnd"/>
      <w:r>
        <w:rPr>
          <w:lang w:val="en-PH"/>
        </w:rPr>
        <w:t>” capture the physical severity of the process. “</w:t>
      </w:r>
      <w:proofErr w:type="spellStart"/>
      <w:r>
        <w:rPr>
          <w:lang w:val="en-PH"/>
        </w:rPr>
        <w:t>FEED_MTO_Qty</w:t>
      </w:r>
      <w:proofErr w:type="spellEnd"/>
      <w:r>
        <w:rPr>
          <w:lang w:val="en-PH"/>
        </w:rPr>
        <w:t>”, “</w:t>
      </w:r>
      <w:proofErr w:type="spellStart"/>
      <w:r>
        <w:rPr>
          <w:lang w:val="en-PH"/>
        </w:rPr>
        <w:t>Final_AsBuilt_Qty</w:t>
      </w:r>
      <w:proofErr w:type="spellEnd"/>
      <w:r>
        <w:rPr>
          <w:lang w:val="en-PH"/>
        </w:rPr>
        <w:t>”, and “</w:t>
      </w:r>
      <w:proofErr w:type="spellStart"/>
      <w:r>
        <w:rPr>
          <w:lang w:val="en-PH"/>
        </w:rPr>
        <w:t>Laser_Scan_Coverage_Pct</w:t>
      </w:r>
      <w:proofErr w:type="spellEnd"/>
      <w:r>
        <w:rPr>
          <w:lang w:val="en-PH"/>
        </w:rPr>
        <w:t>” quantify the volumetric and spatial aspects of the design. The primary regression target, “</w:t>
      </w:r>
      <w:proofErr w:type="spellStart"/>
      <w:r>
        <w:rPr>
          <w:lang w:val="en-PH"/>
        </w:rPr>
        <w:t>MTO_Growth_Pct</w:t>
      </w:r>
      <w:proofErr w:type="spellEnd"/>
      <w:r>
        <w:rPr>
          <w:lang w:val="en-PH"/>
        </w:rPr>
        <w:t>”, is also evaluated as a continuous numerical feature.</w:t>
      </w:r>
    </w:p>
    <w:p w14:paraId="7599BBA6" w14:textId="23070D8A" w:rsidR="005847B6" w:rsidRPr="00205525" w:rsidRDefault="005847B6">
      <w:pPr>
        <w:pStyle w:val="ListParagraph"/>
        <w:numPr>
          <w:ilvl w:val="0"/>
          <w:numId w:val="7"/>
        </w:numPr>
        <w:spacing w:before="240"/>
        <w:jc w:val="both"/>
        <w:rPr>
          <w:b/>
          <w:bCs/>
          <w:lang w:val="en-PH"/>
        </w:rPr>
      </w:pPr>
      <w:r w:rsidRPr="00205525">
        <w:rPr>
          <w:b/>
          <w:bCs/>
          <w:lang w:val="en-PH"/>
        </w:rPr>
        <w:t>Discrete Numerical Features</w:t>
      </w:r>
    </w:p>
    <w:p w14:paraId="43C1EBDC" w14:textId="1C93B418" w:rsidR="00205525" w:rsidRPr="00205525" w:rsidRDefault="00205525" w:rsidP="00205525">
      <w:pPr>
        <w:ind w:left="720"/>
        <w:jc w:val="both"/>
        <w:rPr>
          <w:lang w:val="en-PH"/>
        </w:rPr>
      </w:pPr>
      <w:r>
        <w:rPr>
          <w:lang w:val="en-PH"/>
        </w:rPr>
        <w:t>“</w:t>
      </w:r>
      <w:proofErr w:type="spellStart"/>
      <w:r>
        <w:rPr>
          <w:lang w:val="en-PH"/>
        </w:rPr>
        <w:t>Tie_In_Density</w:t>
      </w:r>
      <w:proofErr w:type="spellEnd"/>
      <w:r>
        <w:rPr>
          <w:lang w:val="en-PH"/>
        </w:rPr>
        <w:t>” is represented as an integer count, tracking the specific number of physical connections to existing plant infrastructure.</w:t>
      </w:r>
    </w:p>
    <w:p w14:paraId="79EEC202" w14:textId="70E4C77E" w:rsidR="00205525" w:rsidRPr="00205525" w:rsidRDefault="00205525">
      <w:pPr>
        <w:pStyle w:val="ListParagraph"/>
        <w:numPr>
          <w:ilvl w:val="0"/>
          <w:numId w:val="7"/>
        </w:numPr>
        <w:spacing w:before="240"/>
        <w:jc w:val="both"/>
        <w:rPr>
          <w:b/>
          <w:bCs/>
          <w:lang w:val="en-PH"/>
        </w:rPr>
      </w:pPr>
      <w:r w:rsidRPr="00205525">
        <w:rPr>
          <w:b/>
          <w:bCs/>
          <w:lang w:val="en-PH"/>
        </w:rPr>
        <w:t>Categorical Features</w:t>
      </w:r>
    </w:p>
    <w:p w14:paraId="398A69E8" w14:textId="04107E77" w:rsidR="00205525" w:rsidRDefault="00205525" w:rsidP="00205525">
      <w:pPr>
        <w:ind w:left="720"/>
        <w:jc w:val="both"/>
        <w:rPr>
          <w:lang w:val="en-PH"/>
        </w:rPr>
      </w:pPr>
      <w:r>
        <w:rPr>
          <w:lang w:val="en-PH"/>
        </w:rPr>
        <w:t>“Metallurgy” (e.g., Carbon Steel, Stainless Steel, Inconel) and “Fluid Class” (e.g., Utility, Toxic) represent nominal engineering specifications. “</w:t>
      </w:r>
      <w:proofErr w:type="spellStart"/>
      <w:r>
        <w:rPr>
          <w:lang w:val="en-PH"/>
        </w:rPr>
        <w:t>FEED_Gate_Maturity</w:t>
      </w:r>
      <w:proofErr w:type="spellEnd"/>
      <w:r>
        <w:rPr>
          <w:lang w:val="en-PH"/>
        </w:rPr>
        <w:t>” (30%, 60%, 90%) acts as an ordinal categorical feature denoting the design progress at the time of estimation.</w:t>
      </w:r>
    </w:p>
    <w:p w14:paraId="5C43149E" w14:textId="29EC7268" w:rsidR="00205525" w:rsidRPr="00205525" w:rsidRDefault="00205525">
      <w:pPr>
        <w:pStyle w:val="ListParagraph"/>
        <w:numPr>
          <w:ilvl w:val="0"/>
          <w:numId w:val="7"/>
        </w:numPr>
        <w:spacing w:before="240"/>
        <w:jc w:val="both"/>
        <w:rPr>
          <w:b/>
          <w:bCs/>
          <w:lang w:val="en-PH"/>
        </w:rPr>
      </w:pPr>
      <w:r w:rsidRPr="00205525">
        <w:rPr>
          <w:b/>
          <w:bCs/>
          <w:lang w:val="en-PH"/>
        </w:rPr>
        <w:t>Binary Features</w:t>
      </w:r>
    </w:p>
    <w:p w14:paraId="332A784F" w14:textId="115D805C" w:rsidR="00205525" w:rsidRDefault="00205525" w:rsidP="00205525">
      <w:pPr>
        <w:spacing w:before="240"/>
        <w:ind w:left="720"/>
        <w:jc w:val="both"/>
        <w:rPr>
          <w:lang w:val="en-PH"/>
        </w:rPr>
      </w:pPr>
      <w:r>
        <w:rPr>
          <w:lang w:val="en-PH"/>
        </w:rPr>
        <w:t>The primary classification target, “</w:t>
      </w:r>
      <w:proofErr w:type="spellStart"/>
      <w:r>
        <w:rPr>
          <w:lang w:val="en-PH"/>
        </w:rPr>
        <w:t>High_Risk_Flag</w:t>
      </w:r>
      <w:proofErr w:type="spellEnd"/>
      <w:r>
        <w:rPr>
          <w:lang w:val="en-PH"/>
        </w:rPr>
        <w:t>”, is structured as a binary indicator.</w:t>
      </w:r>
    </w:p>
    <w:p w14:paraId="6391AB5F" w14:textId="6668489B" w:rsidR="00CB1857" w:rsidRPr="00CB1857" w:rsidRDefault="00BA23B2" w:rsidP="00BA23B2">
      <w:pPr>
        <w:spacing w:before="240"/>
        <w:jc w:val="both"/>
        <w:rPr>
          <w:u w:val="single"/>
          <w:lang w:val="en-PH"/>
        </w:rPr>
      </w:pPr>
      <w:r w:rsidRPr="00CB1857">
        <w:rPr>
          <w:b/>
          <w:bCs/>
          <w:u w:val="single"/>
          <w:lang w:val="en-PH"/>
        </w:rPr>
        <w:t>Baseline Statistical Distribution</w:t>
      </w:r>
      <w:r w:rsidRPr="00CB1857">
        <w:rPr>
          <w:u w:val="single"/>
          <w:lang w:val="en-PH"/>
        </w:rPr>
        <w:t xml:space="preserve"> </w:t>
      </w:r>
    </w:p>
    <w:p w14:paraId="603DF571" w14:textId="167D64D3" w:rsidR="00BA23B2" w:rsidRPr="00205525" w:rsidRDefault="00BA23B2" w:rsidP="00BA23B2">
      <w:pPr>
        <w:spacing w:before="240"/>
        <w:jc w:val="both"/>
        <w:rPr>
          <w:lang w:val="en-PH"/>
        </w:rPr>
      </w:pPr>
      <w:r w:rsidRPr="00BA23B2">
        <w:rPr>
          <w:lang w:val="en-PH"/>
        </w:rPr>
        <w:t xml:space="preserve">Across the 8,500 piping subsystems, </w:t>
      </w:r>
      <w:r>
        <w:rPr>
          <w:lang w:val="en-PH"/>
        </w:rPr>
        <w:t>“</w:t>
      </w:r>
      <w:proofErr w:type="spellStart"/>
      <w:r w:rsidRPr="00BA23B2">
        <w:rPr>
          <w:lang w:val="en-PH"/>
        </w:rPr>
        <w:t>Design_Pressure_barg</w:t>
      </w:r>
      <w:proofErr w:type="spellEnd"/>
      <w:r>
        <w:rPr>
          <w:lang w:val="en-PH"/>
        </w:rPr>
        <w:t>”</w:t>
      </w:r>
      <w:r w:rsidRPr="00BA23B2">
        <w:rPr>
          <w:lang w:val="en-PH"/>
        </w:rPr>
        <w:t xml:space="preserve"> averages 127.96</w:t>
      </w:r>
      <w:r>
        <w:rPr>
          <w:lang w:val="en-PH"/>
        </w:rPr>
        <w:t xml:space="preserve"> </w:t>
      </w:r>
      <w:proofErr w:type="spellStart"/>
      <w:r w:rsidRPr="00BA23B2">
        <w:rPr>
          <w:lang w:val="en-PH"/>
        </w:rPr>
        <w:t>barg</w:t>
      </w:r>
      <w:proofErr w:type="spellEnd"/>
      <w:r>
        <w:rPr>
          <w:lang w:val="en-PH"/>
        </w:rPr>
        <w:t xml:space="preserve"> </w:t>
      </w:r>
      <w:r w:rsidRPr="00BA23B2">
        <w:rPr>
          <w:lang w:val="en-PH"/>
        </w:rPr>
        <w:t>(SD = 70.56, range 5.</w:t>
      </w:r>
      <w:r>
        <w:rPr>
          <w:lang w:val="en-PH"/>
        </w:rPr>
        <w:t xml:space="preserve">0 </w:t>
      </w:r>
      <w:r w:rsidRPr="00BA23B2">
        <w:rPr>
          <w:lang w:val="en-PH"/>
        </w:rPr>
        <w:t>to 250.0</w:t>
      </w:r>
      <w:r>
        <w:rPr>
          <w:lang w:val="en-PH"/>
        </w:rPr>
        <w:t xml:space="preserve"> </w:t>
      </w:r>
      <w:proofErr w:type="spellStart"/>
      <w:r w:rsidRPr="00BA23B2">
        <w:rPr>
          <w:lang w:val="en-PH"/>
        </w:rPr>
        <w:t>barg</w:t>
      </w:r>
      <w:proofErr w:type="spellEnd"/>
      <w:r w:rsidRPr="00BA23B2">
        <w:rPr>
          <w:lang w:val="en-PH"/>
        </w:rPr>
        <w:t xml:space="preserve">) and </w:t>
      </w:r>
      <w:r>
        <w:rPr>
          <w:lang w:val="en-PH"/>
        </w:rPr>
        <w:t>“</w:t>
      </w:r>
      <w:proofErr w:type="spellStart"/>
      <w:r w:rsidRPr="00BA23B2">
        <w:rPr>
          <w:lang w:val="en-PH"/>
        </w:rPr>
        <w:t>Design_Temp_C</w:t>
      </w:r>
      <w:proofErr w:type="spellEnd"/>
      <w:r>
        <w:rPr>
          <w:lang w:val="en-PH"/>
        </w:rPr>
        <w:t>”</w:t>
      </w:r>
      <w:r w:rsidRPr="00BA23B2">
        <w:rPr>
          <w:lang w:val="en-PH"/>
        </w:rPr>
        <w:t xml:space="preserve"> averages 248.88</w:t>
      </w:r>
      <w:r w:rsidRPr="00BA23B2">
        <w:rPr>
          <w:vertAlign w:val="superscript"/>
          <w:lang w:val="en-PH"/>
        </w:rPr>
        <w:t>o</w:t>
      </w:r>
      <w:r w:rsidRPr="00BA23B2">
        <w:rPr>
          <w:lang w:val="en-PH"/>
        </w:rPr>
        <w:t>C</w:t>
      </w:r>
      <w:r>
        <w:rPr>
          <w:lang w:val="en-PH"/>
        </w:rPr>
        <w:t xml:space="preserve"> </w:t>
      </w:r>
      <w:r w:rsidRPr="00BA23B2">
        <w:rPr>
          <w:lang w:val="en-PH"/>
        </w:rPr>
        <w:t>(SD</w:t>
      </w:r>
      <w:r>
        <w:rPr>
          <w:lang w:val="en-PH"/>
        </w:rPr>
        <w:t xml:space="preserve"> </w:t>
      </w:r>
      <w:r w:rsidRPr="00BA23B2">
        <w:rPr>
          <w:lang w:val="en-PH"/>
        </w:rPr>
        <w:t>= 172.87, range</w:t>
      </w:r>
      <w:r>
        <w:rPr>
          <w:lang w:val="en-PH"/>
        </w:rPr>
        <w:t xml:space="preserve"> </w:t>
      </w:r>
      <w:r w:rsidRPr="00BA23B2">
        <w:rPr>
          <w:lang w:val="en-PH"/>
        </w:rPr>
        <w:t>-50.0</w:t>
      </w:r>
      <w:r>
        <w:rPr>
          <w:lang w:val="en-PH"/>
        </w:rPr>
        <w:t xml:space="preserve"> </w:t>
      </w:r>
      <w:r w:rsidRPr="00BA23B2">
        <w:rPr>
          <w:lang w:val="en-PH"/>
        </w:rPr>
        <w:t>to 549.9</w:t>
      </w:r>
      <w:r w:rsidRPr="00BA23B2">
        <w:rPr>
          <w:vertAlign w:val="superscript"/>
          <w:lang w:val="en-PH"/>
        </w:rPr>
        <w:t>o</w:t>
      </w:r>
      <w:r w:rsidRPr="00BA23B2">
        <w:rPr>
          <w:lang w:val="en-PH"/>
        </w:rPr>
        <w:t xml:space="preserve">C). </w:t>
      </w:r>
      <w:r>
        <w:rPr>
          <w:lang w:val="en-PH"/>
        </w:rPr>
        <w:t>“</w:t>
      </w:r>
      <w:proofErr w:type="spellStart"/>
      <w:r w:rsidRPr="00BA23B2">
        <w:rPr>
          <w:lang w:val="en-PH"/>
        </w:rPr>
        <w:t>Tie_In_Density</w:t>
      </w:r>
      <w:proofErr w:type="spellEnd"/>
      <w:r>
        <w:rPr>
          <w:lang w:val="en-PH"/>
        </w:rPr>
        <w:t>”</w:t>
      </w:r>
      <w:r w:rsidRPr="00BA23B2">
        <w:rPr>
          <w:lang w:val="en-PH"/>
        </w:rPr>
        <w:t xml:space="preserve"> follows a right-skewed Poisson distribution</w:t>
      </w:r>
      <w:r>
        <w:rPr>
          <w:lang w:val="en-PH"/>
        </w:rPr>
        <w:t>,</w:t>
      </w:r>
      <w:r w:rsidRPr="00BA23B2">
        <w:rPr>
          <w:lang w:val="en-PH"/>
        </w:rPr>
        <w:t xml:space="preserve"> averaging 2.53 tie-ins per line (ra</w:t>
      </w:r>
      <w:r>
        <w:rPr>
          <w:lang w:val="en-PH"/>
        </w:rPr>
        <w:t xml:space="preserve">nge </w:t>
      </w:r>
      <w:r w:rsidRPr="00BA23B2">
        <w:rPr>
          <w:lang w:val="en-PH"/>
        </w:rPr>
        <w:t>0 to</w:t>
      </w:r>
      <w:r>
        <w:rPr>
          <w:lang w:val="en-PH"/>
        </w:rPr>
        <w:t xml:space="preserve"> </w:t>
      </w:r>
      <w:r w:rsidRPr="00BA23B2">
        <w:rPr>
          <w:lang w:val="en-PH"/>
        </w:rPr>
        <w:t xml:space="preserve">12). Categorical distributions reflect realistic plant compositions: </w:t>
      </w:r>
      <w:r>
        <w:rPr>
          <w:lang w:val="en-PH"/>
        </w:rPr>
        <w:t>“</w:t>
      </w:r>
      <w:r w:rsidRPr="00BA23B2">
        <w:rPr>
          <w:lang w:val="en-PH"/>
        </w:rPr>
        <w:t>Metallurgy</w:t>
      </w:r>
      <w:r>
        <w:rPr>
          <w:lang w:val="en-PH"/>
        </w:rPr>
        <w:t>”</w:t>
      </w:r>
      <w:r w:rsidRPr="00BA23B2">
        <w:rPr>
          <w:lang w:val="en-PH"/>
        </w:rPr>
        <w:t xml:space="preserve"> is led by Carbon Steel (CS at 59.1</w:t>
      </w:r>
      <w:r w:rsidR="0059336D">
        <w:rPr>
          <w:lang w:val="en-PH"/>
        </w:rPr>
        <w:t>%</w:t>
      </w:r>
      <w:r w:rsidRPr="00BA23B2">
        <w:rPr>
          <w:lang w:val="en-PH"/>
        </w:rPr>
        <w:t xml:space="preserve">), followed by Stainless Steel (SS at 26.3%), Duplex (9.8%), and Inconel (4.8%); </w:t>
      </w:r>
      <w:r w:rsidR="0059336D">
        <w:rPr>
          <w:lang w:val="en-PH"/>
        </w:rPr>
        <w:t>“</w:t>
      </w:r>
      <w:proofErr w:type="spellStart"/>
      <w:r w:rsidRPr="00BA23B2">
        <w:rPr>
          <w:lang w:val="en-PH"/>
        </w:rPr>
        <w:t>Fluid_Class</w:t>
      </w:r>
      <w:proofErr w:type="spellEnd"/>
      <w:r w:rsidR="0059336D">
        <w:rPr>
          <w:lang w:val="en-PH"/>
        </w:rPr>
        <w:t>”</w:t>
      </w:r>
      <w:r w:rsidRPr="00BA23B2">
        <w:rPr>
          <w:lang w:val="en-PH"/>
        </w:rPr>
        <w:t xml:space="preserve"> comprises Flammable (44.3%), Utility (40.8%), and Toxic (14.9%) services; and </w:t>
      </w:r>
      <w:r w:rsidR="0059336D">
        <w:rPr>
          <w:lang w:val="en-PH"/>
        </w:rPr>
        <w:t>“</w:t>
      </w:r>
      <w:proofErr w:type="spellStart"/>
      <w:r w:rsidRPr="00BA23B2">
        <w:rPr>
          <w:lang w:val="en-PH"/>
        </w:rPr>
        <w:t>FEED_Gate_Maturity</w:t>
      </w:r>
      <w:proofErr w:type="spellEnd"/>
      <w:r w:rsidR="0059336D">
        <w:rPr>
          <w:lang w:val="en-PH"/>
        </w:rPr>
        <w:t>”</w:t>
      </w:r>
      <w:r w:rsidRPr="00BA23B2">
        <w:rPr>
          <w:lang w:val="en-PH"/>
        </w:rPr>
        <w:t xml:space="preserve"> is evenly distributed across the 30% (33.5%), 60% (33.6%), and 90% (32.9%) design milestones. </w:t>
      </w:r>
      <w:r w:rsidR="0059336D">
        <w:rPr>
          <w:lang w:val="en-PH"/>
        </w:rPr>
        <w:t>Before</w:t>
      </w:r>
      <w:r w:rsidRPr="00BA23B2">
        <w:rPr>
          <w:lang w:val="en-PH"/>
        </w:rPr>
        <w:t xml:space="preserve"> outlier capping, </w:t>
      </w:r>
      <w:r w:rsidR="0059336D">
        <w:rPr>
          <w:lang w:val="en-PH"/>
        </w:rPr>
        <w:lastRenderedPageBreak/>
        <w:t>“</w:t>
      </w:r>
      <w:proofErr w:type="spellStart"/>
      <w:r w:rsidRPr="00BA23B2">
        <w:rPr>
          <w:lang w:val="en-PH"/>
        </w:rPr>
        <w:t>MTO_Growth_Pct</w:t>
      </w:r>
      <w:proofErr w:type="spellEnd"/>
      <w:r w:rsidR="0059336D">
        <w:rPr>
          <w:lang w:val="en-PH"/>
        </w:rPr>
        <w:t>”</w:t>
      </w:r>
      <w:r w:rsidRPr="00BA23B2">
        <w:rPr>
          <w:lang w:val="en-PH"/>
        </w:rPr>
        <w:t xml:space="preserve"> exhibits a mean of 18.81% (SD = 9.29%, range -2.13</w:t>
      </w:r>
      <w:r w:rsidR="0059336D">
        <w:rPr>
          <w:lang w:val="en-PH"/>
        </w:rPr>
        <w:t xml:space="preserve"> </w:t>
      </w:r>
      <w:r w:rsidRPr="00BA23B2">
        <w:rPr>
          <w:lang w:val="en-PH"/>
        </w:rPr>
        <w:t>to 56.41%), with 62.6% (5320 records) exceeding the 15% high-risk overrun threshold.</w:t>
      </w:r>
    </w:p>
    <w:p w14:paraId="6FD18C63" w14:textId="56CCACFE" w:rsidR="005847B6" w:rsidRDefault="00205525">
      <w:pPr>
        <w:pStyle w:val="Heading1"/>
        <w:numPr>
          <w:ilvl w:val="0"/>
          <w:numId w:val="6"/>
        </w:numPr>
        <w:rPr>
          <w:lang w:val="en-PH"/>
        </w:rPr>
      </w:pPr>
      <w:bookmarkStart w:id="13" w:name="_Toc242051416"/>
      <w:r>
        <w:rPr>
          <w:lang w:val="en-PH"/>
        </w:rPr>
        <w:t>Treatment of Missing Values and Outliers</w:t>
      </w:r>
      <w:bookmarkEnd w:id="13"/>
    </w:p>
    <w:p w14:paraId="23203F82" w14:textId="1BD8968E" w:rsidR="00205525" w:rsidRDefault="00205525" w:rsidP="00205525">
      <w:pPr>
        <w:spacing w:before="240"/>
        <w:rPr>
          <w:lang w:val="en-PH"/>
        </w:rPr>
      </w:pPr>
      <w:r>
        <w:rPr>
          <w:lang w:val="en-PH"/>
        </w:rPr>
        <w:t>Legacy engineering data inherently contains structural gaps and commercial anomalies. The dataset handles these realities using specific domain logic:</w:t>
      </w:r>
    </w:p>
    <w:p w14:paraId="312A18D4" w14:textId="786D36AC" w:rsidR="00205525" w:rsidRPr="000C54B5" w:rsidRDefault="00205525">
      <w:pPr>
        <w:pStyle w:val="ListParagraph"/>
        <w:numPr>
          <w:ilvl w:val="0"/>
          <w:numId w:val="7"/>
        </w:numPr>
        <w:spacing w:before="240"/>
        <w:jc w:val="both"/>
        <w:rPr>
          <w:b/>
          <w:bCs/>
          <w:lang w:val="en-PH"/>
        </w:rPr>
      </w:pPr>
      <w:r w:rsidRPr="000C54B5">
        <w:rPr>
          <w:b/>
          <w:bCs/>
          <w:lang w:val="en-PH"/>
        </w:rPr>
        <w:t>Missing Values (Null</w:t>
      </w:r>
      <w:r w:rsidR="000C54B5" w:rsidRPr="000C54B5">
        <w:rPr>
          <w:b/>
          <w:bCs/>
          <w:lang w:val="en-PH"/>
        </w:rPr>
        <w:t>s</w:t>
      </w:r>
      <w:r w:rsidRPr="000C54B5">
        <w:rPr>
          <w:b/>
          <w:bCs/>
          <w:lang w:val="en-PH"/>
        </w:rPr>
        <w:t>)</w:t>
      </w:r>
    </w:p>
    <w:p w14:paraId="004D1428" w14:textId="1D4CDBA5" w:rsidR="00205525" w:rsidRDefault="000C54B5" w:rsidP="000C54B5">
      <w:pPr>
        <w:ind w:left="720"/>
        <w:jc w:val="both"/>
        <w:rPr>
          <w:lang w:val="en-PH"/>
        </w:rPr>
      </w:pPr>
      <w:r>
        <w:rPr>
          <w:lang w:val="en-PH"/>
        </w:rPr>
        <w:t>True nulls are treated systematically rather than being arbitrarily dropped. For example, legacy projects executed before the widespread adoption of modern surveying technology lack 3D spatial data. In the dataset, these missing values in “</w:t>
      </w:r>
      <w:proofErr w:type="spellStart"/>
      <w:r>
        <w:rPr>
          <w:lang w:val="en-PH"/>
        </w:rPr>
        <w:t>Laser_Scan_Coverage_Pct</w:t>
      </w:r>
      <w:proofErr w:type="spellEnd"/>
      <w:r>
        <w:rPr>
          <w:lang w:val="en-PH"/>
        </w:rPr>
        <w:t>” are deliberately encoded as “0.0”. This allows the machine learning model to mathematically evaluate the risk of penalty associated with completely unverified site conditions.</w:t>
      </w:r>
    </w:p>
    <w:p w14:paraId="2FF42011" w14:textId="6F72A2EC" w:rsidR="000C54B5" w:rsidRPr="00043861" w:rsidRDefault="000C54B5">
      <w:pPr>
        <w:pStyle w:val="ListParagraph"/>
        <w:numPr>
          <w:ilvl w:val="0"/>
          <w:numId w:val="7"/>
        </w:numPr>
        <w:spacing w:before="240"/>
        <w:jc w:val="both"/>
        <w:rPr>
          <w:b/>
          <w:bCs/>
          <w:lang w:val="en-PH"/>
        </w:rPr>
      </w:pPr>
      <w:r w:rsidRPr="00043861">
        <w:rPr>
          <w:b/>
          <w:bCs/>
          <w:lang w:val="en-PH"/>
        </w:rPr>
        <w:t>Outliers</w:t>
      </w:r>
    </w:p>
    <w:p w14:paraId="110A84C0" w14:textId="6788CA33" w:rsidR="00043861" w:rsidRDefault="000C54B5" w:rsidP="00CB1857">
      <w:pPr>
        <w:ind w:left="720"/>
        <w:jc w:val="both"/>
        <w:rPr>
          <w:lang w:val="en-PH"/>
        </w:rPr>
      </w:pPr>
      <w:r>
        <w:rPr>
          <w:lang w:val="en-PH"/>
        </w:rPr>
        <w:t>Procurement registers often feature extreme spikes in material quantities that are driven by commercial factors, such as Vendor Minimum Order Quantities (MOQs) or arbitrary vendor packaging sizes, rather than genuine engineering design changes. The dataset includes these right-skewed outliers in the “</w:t>
      </w:r>
      <w:proofErr w:type="spellStart"/>
      <w:r>
        <w:rPr>
          <w:lang w:val="en-PH"/>
        </w:rPr>
        <w:t>MTO_Growth_Pct</w:t>
      </w:r>
      <w:proofErr w:type="spellEnd"/>
      <w:r>
        <w:rPr>
          <w:lang w:val="en-PH"/>
        </w:rPr>
        <w:t>” and “</w:t>
      </w:r>
      <w:proofErr w:type="spellStart"/>
      <w:r>
        <w:rPr>
          <w:lang w:val="en-PH"/>
        </w:rPr>
        <w:t>Final_AsBuilt_Qty</w:t>
      </w:r>
      <w:proofErr w:type="spellEnd"/>
      <w:r>
        <w:rPr>
          <w:lang w:val="en-PH"/>
        </w:rPr>
        <w:t>” variables to mirror real-world data noise. During the subsequent preprocessing phase, these commercial distortions will be capped at the 99</w:t>
      </w:r>
      <w:r w:rsidRPr="000C54B5">
        <w:rPr>
          <w:vertAlign w:val="superscript"/>
          <w:lang w:val="en-PH"/>
        </w:rPr>
        <w:t>th</w:t>
      </w:r>
      <w:r>
        <w:rPr>
          <w:lang w:val="en-PH"/>
        </w:rPr>
        <w:t xml:space="preserve"> percentile to isolate pure engineering variance.</w:t>
      </w:r>
    </w:p>
    <w:p w14:paraId="6440DAB8" w14:textId="77777777" w:rsidR="00043861" w:rsidRDefault="00043861" w:rsidP="00043861">
      <w:pPr>
        <w:rPr>
          <w:lang w:val="en-PH"/>
        </w:rPr>
        <w:sectPr w:rsidR="00043861" w:rsidSect="005373EF">
          <w:footerReference w:type="default" r:id="rId14"/>
          <w:pgSz w:w="11906" w:h="16838" w:code="9"/>
          <w:pgMar w:top="1440" w:right="1080" w:bottom="1440" w:left="1080" w:header="720" w:footer="720" w:gutter="0"/>
          <w:pgNumType w:start="1"/>
          <w:cols w:space="720"/>
          <w:titlePg/>
          <w:docGrid w:linePitch="360"/>
        </w:sectPr>
      </w:pPr>
    </w:p>
    <w:p w14:paraId="42F320EB" w14:textId="2270AE44" w:rsidR="005847B6" w:rsidRDefault="00D6771B">
      <w:pPr>
        <w:pStyle w:val="Heading1"/>
        <w:numPr>
          <w:ilvl w:val="0"/>
          <w:numId w:val="6"/>
        </w:numPr>
        <w:rPr>
          <w:lang w:val="en-PH"/>
        </w:rPr>
      </w:pPr>
      <w:bookmarkStart w:id="14" w:name="_Toc242051417"/>
      <w:r>
        <w:rPr>
          <w:lang w:val="en-PH"/>
        </w:rPr>
        <w:lastRenderedPageBreak/>
        <w:t>Data Dictionary</w:t>
      </w:r>
      <w:bookmarkEnd w:id="14"/>
    </w:p>
    <w:p w14:paraId="3C1C9572" w14:textId="2B27CF77" w:rsidR="0074437C" w:rsidRDefault="00D6771B" w:rsidP="00D6771B">
      <w:pPr>
        <w:spacing w:before="240"/>
        <w:jc w:val="both"/>
      </w:pPr>
      <w:r>
        <w:t>The following dictionary defines the variables, data types, units, and allowed values utilized in the dataset.</w:t>
      </w:r>
    </w:p>
    <w:p w14:paraId="4D364F70" w14:textId="4EF312C9" w:rsidR="00901C0C" w:rsidRDefault="00901C0C" w:rsidP="00901C0C">
      <w:pPr>
        <w:pStyle w:val="Caption"/>
        <w:keepNext/>
        <w:jc w:val="center"/>
      </w:pPr>
      <w:r>
        <w:t xml:space="preserve">Table </w:t>
      </w:r>
      <w:fldSimple w:instr=" SEQ Table \* ARABIC ">
        <w:r w:rsidR="008E7E6E">
          <w:rPr>
            <w:noProof/>
          </w:rPr>
          <w:t>1</w:t>
        </w:r>
      </w:fldSimple>
      <w:r>
        <w:t>: Project Data Dictionary</w:t>
      </w:r>
    </w:p>
    <w:tbl>
      <w:tblPr>
        <w:tblStyle w:val="GridTable5Dark-Accent5"/>
        <w:tblW w:w="5000" w:type="pct"/>
        <w:tblLook w:val="04A0" w:firstRow="1" w:lastRow="0" w:firstColumn="1" w:lastColumn="0" w:noHBand="0" w:noVBand="1"/>
      </w:tblPr>
      <w:tblGrid>
        <w:gridCol w:w="2789"/>
        <w:gridCol w:w="2789"/>
        <w:gridCol w:w="2790"/>
        <w:gridCol w:w="2790"/>
        <w:gridCol w:w="2790"/>
      </w:tblGrid>
      <w:tr w:rsidR="00D6771B" w14:paraId="72785516" w14:textId="77777777" w:rsidTr="003933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00" w:type="pct"/>
          </w:tcPr>
          <w:p w14:paraId="365F90EB" w14:textId="7ABD0395" w:rsidR="00D6771B" w:rsidRPr="00D6771B" w:rsidRDefault="00D6771B" w:rsidP="00D6771B">
            <w:pPr>
              <w:spacing w:before="240"/>
              <w:jc w:val="center"/>
              <w:rPr>
                <w:b w:val="0"/>
                <w:bCs w:val="0"/>
              </w:rPr>
            </w:pPr>
            <w:r>
              <w:t>Variable Name</w:t>
            </w:r>
          </w:p>
        </w:tc>
        <w:tc>
          <w:tcPr>
            <w:tcW w:w="1000" w:type="pct"/>
          </w:tcPr>
          <w:p w14:paraId="0B4758BF" w14:textId="37B38BA7" w:rsidR="00D6771B" w:rsidRDefault="00D6771B" w:rsidP="00D6771B">
            <w:pPr>
              <w:spacing w:before="240"/>
              <w:jc w:val="center"/>
              <w:cnfStyle w:val="100000000000" w:firstRow="1" w:lastRow="0" w:firstColumn="0" w:lastColumn="0" w:oddVBand="0" w:evenVBand="0" w:oddHBand="0" w:evenHBand="0" w:firstRowFirstColumn="0" w:firstRowLastColumn="0" w:lastRowFirstColumn="0" w:lastRowLastColumn="0"/>
            </w:pPr>
            <w:r>
              <w:t>Data Type</w:t>
            </w:r>
          </w:p>
        </w:tc>
        <w:tc>
          <w:tcPr>
            <w:tcW w:w="1000" w:type="pct"/>
          </w:tcPr>
          <w:p w14:paraId="4B2454E7" w14:textId="0EB00A42" w:rsidR="00D6771B" w:rsidRDefault="00D6771B" w:rsidP="00D6771B">
            <w:pPr>
              <w:spacing w:before="240"/>
              <w:jc w:val="center"/>
              <w:cnfStyle w:val="100000000000" w:firstRow="1" w:lastRow="0" w:firstColumn="0" w:lastColumn="0" w:oddVBand="0" w:evenVBand="0" w:oddHBand="0" w:evenHBand="0" w:firstRowFirstColumn="0" w:firstRowLastColumn="0" w:lastRowFirstColumn="0" w:lastRowLastColumn="0"/>
            </w:pPr>
            <w:r>
              <w:t>Units</w:t>
            </w:r>
          </w:p>
        </w:tc>
        <w:tc>
          <w:tcPr>
            <w:tcW w:w="1000" w:type="pct"/>
          </w:tcPr>
          <w:p w14:paraId="4BDA00A0" w14:textId="7824032C" w:rsidR="00D6771B" w:rsidRDefault="00D6771B" w:rsidP="00D6771B">
            <w:pPr>
              <w:spacing w:before="240"/>
              <w:jc w:val="center"/>
              <w:cnfStyle w:val="100000000000" w:firstRow="1" w:lastRow="0" w:firstColumn="0" w:lastColumn="0" w:oddVBand="0" w:evenVBand="0" w:oddHBand="0" w:evenHBand="0" w:firstRowFirstColumn="0" w:firstRowLastColumn="0" w:lastRowFirstColumn="0" w:lastRowLastColumn="0"/>
            </w:pPr>
            <w:r>
              <w:t>Allowed Values</w:t>
            </w:r>
          </w:p>
        </w:tc>
        <w:tc>
          <w:tcPr>
            <w:tcW w:w="1000" w:type="pct"/>
          </w:tcPr>
          <w:p w14:paraId="0556EABF" w14:textId="6A84BD19" w:rsidR="00D6771B" w:rsidRDefault="00D6771B" w:rsidP="00D6771B">
            <w:pPr>
              <w:spacing w:before="240"/>
              <w:jc w:val="center"/>
              <w:cnfStyle w:val="100000000000" w:firstRow="1" w:lastRow="0" w:firstColumn="0" w:lastColumn="0" w:oddVBand="0" w:evenVBand="0" w:oddHBand="0" w:evenHBand="0" w:firstRowFirstColumn="0" w:firstRowLastColumn="0" w:lastRowFirstColumn="0" w:lastRowLastColumn="0"/>
            </w:pPr>
            <w:r>
              <w:t>Description</w:t>
            </w:r>
          </w:p>
        </w:tc>
      </w:tr>
      <w:tr w:rsidR="00D6771B" w14:paraId="4939D988" w14:textId="77777777" w:rsidTr="00D67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0D651393" w14:textId="48C7BB65" w:rsidR="00D6771B" w:rsidRDefault="00D6771B" w:rsidP="00D6771B">
            <w:pPr>
              <w:spacing w:before="240"/>
              <w:jc w:val="both"/>
            </w:pPr>
            <w:proofErr w:type="spellStart"/>
            <w:r>
              <w:t>Project_ID</w:t>
            </w:r>
            <w:proofErr w:type="spellEnd"/>
          </w:p>
        </w:tc>
        <w:tc>
          <w:tcPr>
            <w:tcW w:w="1000" w:type="pct"/>
          </w:tcPr>
          <w:p w14:paraId="79AC9523" w14:textId="03E86559" w:rsidR="00D6771B" w:rsidRDefault="00D6771B" w:rsidP="00D6771B">
            <w:pPr>
              <w:spacing w:before="240"/>
              <w:jc w:val="both"/>
              <w:cnfStyle w:val="000000100000" w:firstRow="0" w:lastRow="0" w:firstColumn="0" w:lastColumn="0" w:oddVBand="0" w:evenVBand="0" w:oddHBand="1" w:evenHBand="0" w:firstRowFirstColumn="0" w:firstRowLastColumn="0" w:lastRowFirstColumn="0" w:lastRowLastColumn="0"/>
            </w:pPr>
            <w:r>
              <w:t>String</w:t>
            </w:r>
          </w:p>
        </w:tc>
        <w:tc>
          <w:tcPr>
            <w:tcW w:w="1000" w:type="pct"/>
          </w:tcPr>
          <w:p w14:paraId="6CE25C65" w14:textId="58091417" w:rsidR="00D6771B" w:rsidRDefault="00D6771B" w:rsidP="00D6771B">
            <w:pPr>
              <w:spacing w:before="240"/>
              <w:jc w:val="both"/>
              <w:cnfStyle w:val="000000100000" w:firstRow="0" w:lastRow="0" w:firstColumn="0" w:lastColumn="0" w:oddVBand="0" w:evenVBand="0" w:oddHBand="1" w:evenHBand="0" w:firstRowFirstColumn="0" w:firstRowLastColumn="0" w:lastRowFirstColumn="0" w:lastRowLastColumn="0"/>
            </w:pPr>
            <w:r>
              <w:t>N/A</w:t>
            </w:r>
          </w:p>
        </w:tc>
        <w:tc>
          <w:tcPr>
            <w:tcW w:w="1000" w:type="pct"/>
          </w:tcPr>
          <w:p w14:paraId="42FF721F" w14:textId="20378F29"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PRJ-BF-001 to 010</w:t>
            </w:r>
          </w:p>
        </w:tc>
        <w:tc>
          <w:tcPr>
            <w:tcW w:w="1000" w:type="pct"/>
          </w:tcPr>
          <w:p w14:paraId="5CC9EA99" w14:textId="6BCEFAFC"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Unique identifier for the historical brownfield project.</w:t>
            </w:r>
          </w:p>
        </w:tc>
      </w:tr>
      <w:tr w:rsidR="00D6771B" w14:paraId="47EF3EE4" w14:textId="77777777" w:rsidTr="00D6771B">
        <w:tc>
          <w:tcPr>
            <w:cnfStyle w:val="001000000000" w:firstRow="0" w:lastRow="0" w:firstColumn="1" w:lastColumn="0" w:oddVBand="0" w:evenVBand="0" w:oddHBand="0" w:evenHBand="0" w:firstRowFirstColumn="0" w:firstRowLastColumn="0" w:lastRowFirstColumn="0" w:lastRowLastColumn="0"/>
            <w:tcW w:w="1000" w:type="pct"/>
          </w:tcPr>
          <w:p w14:paraId="4B5B0A1A" w14:textId="4AFCDE1E" w:rsidR="00D6771B" w:rsidRDefault="00043861" w:rsidP="00D6771B">
            <w:pPr>
              <w:spacing w:before="240"/>
              <w:jc w:val="both"/>
            </w:pPr>
            <w:proofErr w:type="spellStart"/>
            <w:r>
              <w:t>Line_Tag</w:t>
            </w:r>
            <w:proofErr w:type="spellEnd"/>
          </w:p>
        </w:tc>
        <w:tc>
          <w:tcPr>
            <w:tcW w:w="1000" w:type="pct"/>
          </w:tcPr>
          <w:p w14:paraId="7E9F5D29" w14:textId="22FE365C"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String</w:t>
            </w:r>
          </w:p>
        </w:tc>
        <w:tc>
          <w:tcPr>
            <w:tcW w:w="1000" w:type="pct"/>
          </w:tcPr>
          <w:p w14:paraId="42C5E64E" w14:textId="7CAB757A"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N/A</w:t>
            </w:r>
          </w:p>
        </w:tc>
        <w:tc>
          <w:tcPr>
            <w:tcW w:w="1000" w:type="pct"/>
          </w:tcPr>
          <w:p w14:paraId="3D211447" w14:textId="6BF1239D"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PL-00001 to PL-08500</w:t>
            </w:r>
          </w:p>
        </w:tc>
        <w:tc>
          <w:tcPr>
            <w:tcW w:w="1000" w:type="pct"/>
          </w:tcPr>
          <w:p w14:paraId="3913CEBF" w14:textId="31278068"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Unique process piping line number.</w:t>
            </w:r>
          </w:p>
        </w:tc>
      </w:tr>
      <w:tr w:rsidR="00D6771B" w14:paraId="3407433D" w14:textId="77777777" w:rsidTr="00D67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04C91EF" w14:textId="26855252" w:rsidR="00D6771B" w:rsidRDefault="00043861" w:rsidP="00D6771B">
            <w:pPr>
              <w:spacing w:before="240"/>
              <w:jc w:val="both"/>
            </w:pPr>
            <w:proofErr w:type="spellStart"/>
            <w:r>
              <w:t>Design_Pressure_barg</w:t>
            </w:r>
            <w:proofErr w:type="spellEnd"/>
          </w:p>
        </w:tc>
        <w:tc>
          <w:tcPr>
            <w:tcW w:w="1000" w:type="pct"/>
          </w:tcPr>
          <w:p w14:paraId="5487673F" w14:textId="1AE0F898"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Float</w:t>
            </w:r>
          </w:p>
        </w:tc>
        <w:tc>
          <w:tcPr>
            <w:tcW w:w="1000" w:type="pct"/>
          </w:tcPr>
          <w:p w14:paraId="6990CB87" w14:textId="1228A11E"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proofErr w:type="spellStart"/>
            <w:r>
              <w:t>barg</w:t>
            </w:r>
            <w:proofErr w:type="spellEnd"/>
          </w:p>
        </w:tc>
        <w:tc>
          <w:tcPr>
            <w:tcW w:w="1000" w:type="pct"/>
          </w:tcPr>
          <w:p w14:paraId="72DCEC9B" w14:textId="4B6FC7E8"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5.0 to 250.0</w:t>
            </w:r>
          </w:p>
        </w:tc>
        <w:tc>
          <w:tcPr>
            <w:tcW w:w="1000" w:type="pct"/>
          </w:tcPr>
          <w:p w14:paraId="206DEC19" w14:textId="0D020DFA"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Maximum operating pressure of the process line.</w:t>
            </w:r>
          </w:p>
        </w:tc>
      </w:tr>
      <w:tr w:rsidR="00D6771B" w14:paraId="6D04EED7" w14:textId="77777777" w:rsidTr="00D6771B">
        <w:tc>
          <w:tcPr>
            <w:cnfStyle w:val="001000000000" w:firstRow="0" w:lastRow="0" w:firstColumn="1" w:lastColumn="0" w:oddVBand="0" w:evenVBand="0" w:oddHBand="0" w:evenHBand="0" w:firstRowFirstColumn="0" w:firstRowLastColumn="0" w:lastRowFirstColumn="0" w:lastRowLastColumn="0"/>
            <w:tcW w:w="1000" w:type="pct"/>
          </w:tcPr>
          <w:p w14:paraId="15AB51EE" w14:textId="7A441ECE" w:rsidR="00D6771B" w:rsidRDefault="00043861" w:rsidP="00D6771B">
            <w:pPr>
              <w:spacing w:before="240"/>
              <w:jc w:val="both"/>
            </w:pPr>
            <w:proofErr w:type="spellStart"/>
            <w:r>
              <w:t>Design_Temp_C</w:t>
            </w:r>
            <w:proofErr w:type="spellEnd"/>
          </w:p>
        </w:tc>
        <w:tc>
          <w:tcPr>
            <w:tcW w:w="1000" w:type="pct"/>
          </w:tcPr>
          <w:p w14:paraId="6872D7F9" w14:textId="7F97755B"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Float</w:t>
            </w:r>
          </w:p>
        </w:tc>
        <w:tc>
          <w:tcPr>
            <w:tcW w:w="1000" w:type="pct"/>
          </w:tcPr>
          <w:p w14:paraId="18D4545C" w14:textId="7CB6D415"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proofErr w:type="spellStart"/>
            <w:r w:rsidRPr="00043861">
              <w:rPr>
                <w:vertAlign w:val="superscript"/>
              </w:rPr>
              <w:t>o</w:t>
            </w:r>
            <w:r>
              <w:t>C</w:t>
            </w:r>
            <w:proofErr w:type="spellEnd"/>
          </w:p>
        </w:tc>
        <w:tc>
          <w:tcPr>
            <w:tcW w:w="1000" w:type="pct"/>
          </w:tcPr>
          <w:p w14:paraId="24B50C4A" w14:textId="5F7B0553" w:rsidR="00D6771B" w:rsidRDefault="00A46C5C" w:rsidP="00D6771B">
            <w:pPr>
              <w:spacing w:before="240"/>
              <w:jc w:val="both"/>
              <w:cnfStyle w:val="000000000000" w:firstRow="0" w:lastRow="0" w:firstColumn="0" w:lastColumn="0" w:oddVBand="0" w:evenVBand="0" w:oddHBand="0" w:evenHBand="0" w:firstRowFirstColumn="0" w:firstRowLastColumn="0" w:lastRowFirstColumn="0" w:lastRowLastColumn="0"/>
            </w:pPr>
            <w:r>
              <w:t>-50.0 to 550.0</w:t>
            </w:r>
          </w:p>
        </w:tc>
        <w:tc>
          <w:tcPr>
            <w:tcW w:w="1000" w:type="pct"/>
          </w:tcPr>
          <w:p w14:paraId="50A53591" w14:textId="7C70DBE4" w:rsidR="00D6771B" w:rsidRDefault="00A46C5C" w:rsidP="00D6771B">
            <w:pPr>
              <w:spacing w:before="240"/>
              <w:jc w:val="both"/>
              <w:cnfStyle w:val="000000000000" w:firstRow="0" w:lastRow="0" w:firstColumn="0" w:lastColumn="0" w:oddVBand="0" w:evenVBand="0" w:oddHBand="0" w:evenHBand="0" w:firstRowFirstColumn="0" w:firstRowLastColumn="0" w:lastRowFirstColumn="0" w:lastRowLastColumn="0"/>
            </w:pPr>
            <w:r>
              <w:t>Maximum operating temperature of the process line.</w:t>
            </w:r>
          </w:p>
        </w:tc>
      </w:tr>
      <w:tr w:rsidR="00D6771B" w14:paraId="4F53906F" w14:textId="77777777" w:rsidTr="00D67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14B8EE9" w14:textId="7B46BDB4" w:rsidR="00D6771B" w:rsidRDefault="00043861" w:rsidP="00D6771B">
            <w:pPr>
              <w:spacing w:before="240"/>
              <w:jc w:val="both"/>
            </w:pPr>
            <w:r>
              <w:t>Metallurgy</w:t>
            </w:r>
          </w:p>
        </w:tc>
        <w:tc>
          <w:tcPr>
            <w:tcW w:w="1000" w:type="pct"/>
          </w:tcPr>
          <w:p w14:paraId="7AB6748E" w14:textId="09485409"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Categorical</w:t>
            </w:r>
          </w:p>
        </w:tc>
        <w:tc>
          <w:tcPr>
            <w:tcW w:w="1000" w:type="pct"/>
          </w:tcPr>
          <w:p w14:paraId="44A26BCA" w14:textId="2858AB55"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N/A</w:t>
            </w:r>
          </w:p>
        </w:tc>
        <w:tc>
          <w:tcPr>
            <w:tcW w:w="1000" w:type="pct"/>
          </w:tcPr>
          <w:p w14:paraId="260DF622" w14:textId="6CAB2662" w:rsidR="00D6771B" w:rsidRDefault="00A46C5C" w:rsidP="00D6771B">
            <w:pPr>
              <w:spacing w:before="240"/>
              <w:jc w:val="both"/>
              <w:cnfStyle w:val="000000100000" w:firstRow="0" w:lastRow="0" w:firstColumn="0" w:lastColumn="0" w:oddVBand="0" w:evenVBand="0" w:oddHBand="1" w:evenHBand="0" w:firstRowFirstColumn="0" w:firstRowLastColumn="0" w:lastRowFirstColumn="0" w:lastRowLastColumn="0"/>
            </w:pPr>
            <w:r>
              <w:t>CS, SS, Duplex, Inconel</w:t>
            </w:r>
          </w:p>
        </w:tc>
        <w:tc>
          <w:tcPr>
            <w:tcW w:w="1000" w:type="pct"/>
          </w:tcPr>
          <w:p w14:paraId="00A8305A" w14:textId="6A50FF97" w:rsidR="00D6771B" w:rsidRDefault="00A46C5C" w:rsidP="00D6771B">
            <w:pPr>
              <w:spacing w:before="240"/>
              <w:jc w:val="both"/>
              <w:cnfStyle w:val="000000100000" w:firstRow="0" w:lastRow="0" w:firstColumn="0" w:lastColumn="0" w:oddVBand="0" w:evenVBand="0" w:oddHBand="1" w:evenHBand="0" w:firstRowFirstColumn="0" w:firstRowLastColumn="0" w:lastRowFirstColumn="0" w:lastRowLastColumn="0"/>
            </w:pPr>
            <w:r>
              <w:t>Material specification of the piping commodity.</w:t>
            </w:r>
          </w:p>
        </w:tc>
      </w:tr>
      <w:tr w:rsidR="00D6771B" w14:paraId="23188391" w14:textId="77777777" w:rsidTr="00D6771B">
        <w:tc>
          <w:tcPr>
            <w:cnfStyle w:val="001000000000" w:firstRow="0" w:lastRow="0" w:firstColumn="1" w:lastColumn="0" w:oddVBand="0" w:evenVBand="0" w:oddHBand="0" w:evenHBand="0" w:firstRowFirstColumn="0" w:firstRowLastColumn="0" w:lastRowFirstColumn="0" w:lastRowLastColumn="0"/>
            <w:tcW w:w="1000" w:type="pct"/>
          </w:tcPr>
          <w:p w14:paraId="53D8E4D1" w14:textId="0B48F31D" w:rsidR="00D6771B" w:rsidRDefault="00043861" w:rsidP="00D6771B">
            <w:pPr>
              <w:spacing w:before="240"/>
              <w:jc w:val="both"/>
            </w:pPr>
            <w:proofErr w:type="spellStart"/>
            <w:r>
              <w:t>Fluid_Class</w:t>
            </w:r>
            <w:proofErr w:type="spellEnd"/>
          </w:p>
        </w:tc>
        <w:tc>
          <w:tcPr>
            <w:tcW w:w="1000" w:type="pct"/>
          </w:tcPr>
          <w:p w14:paraId="42CEF9D8" w14:textId="3F369D45"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Categorical</w:t>
            </w:r>
          </w:p>
        </w:tc>
        <w:tc>
          <w:tcPr>
            <w:tcW w:w="1000" w:type="pct"/>
          </w:tcPr>
          <w:p w14:paraId="1953BE18" w14:textId="51F5C067"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N/A</w:t>
            </w:r>
          </w:p>
        </w:tc>
        <w:tc>
          <w:tcPr>
            <w:tcW w:w="1000" w:type="pct"/>
          </w:tcPr>
          <w:p w14:paraId="3CB06467" w14:textId="190DA626" w:rsidR="00D6771B" w:rsidRDefault="00A46C5C" w:rsidP="00D6771B">
            <w:pPr>
              <w:spacing w:before="240"/>
              <w:jc w:val="both"/>
              <w:cnfStyle w:val="000000000000" w:firstRow="0" w:lastRow="0" w:firstColumn="0" w:lastColumn="0" w:oddVBand="0" w:evenVBand="0" w:oddHBand="0" w:evenHBand="0" w:firstRowFirstColumn="0" w:firstRowLastColumn="0" w:lastRowFirstColumn="0" w:lastRowLastColumn="0"/>
            </w:pPr>
            <w:r>
              <w:t>Utility, Flammable, Toxic</w:t>
            </w:r>
          </w:p>
        </w:tc>
        <w:tc>
          <w:tcPr>
            <w:tcW w:w="1000" w:type="pct"/>
          </w:tcPr>
          <w:p w14:paraId="56089A69" w14:textId="036F926D" w:rsidR="00D6771B" w:rsidRDefault="00A46C5C" w:rsidP="00D6771B">
            <w:pPr>
              <w:spacing w:before="240"/>
              <w:jc w:val="both"/>
              <w:cnfStyle w:val="000000000000" w:firstRow="0" w:lastRow="0" w:firstColumn="0" w:lastColumn="0" w:oddVBand="0" w:evenVBand="0" w:oddHBand="0" w:evenHBand="0" w:firstRowFirstColumn="0" w:firstRowLastColumn="0" w:lastRowFirstColumn="0" w:lastRowLastColumn="0"/>
            </w:pPr>
            <w:r>
              <w:t>Process fluid severity classification.</w:t>
            </w:r>
          </w:p>
        </w:tc>
      </w:tr>
      <w:tr w:rsidR="00D6771B" w14:paraId="14B7D10B" w14:textId="77777777" w:rsidTr="00D67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E7C07D8" w14:textId="709D129F" w:rsidR="00D6771B" w:rsidRDefault="00043861" w:rsidP="00D6771B">
            <w:pPr>
              <w:spacing w:before="240"/>
              <w:jc w:val="both"/>
            </w:pPr>
            <w:proofErr w:type="spellStart"/>
            <w:r>
              <w:t>Tie_In_Density</w:t>
            </w:r>
            <w:proofErr w:type="spellEnd"/>
          </w:p>
        </w:tc>
        <w:tc>
          <w:tcPr>
            <w:tcW w:w="1000" w:type="pct"/>
          </w:tcPr>
          <w:p w14:paraId="7745F62E" w14:textId="7E104FB5"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Integer</w:t>
            </w:r>
          </w:p>
        </w:tc>
        <w:tc>
          <w:tcPr>
            <w:tcW w:w="1000" w:type="pct"/>
          </w:tcPr>
          <w:p w14:paraId="520247B5" w14:textId="49CFF316"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Count</w:t>
            </w:r>
          </w:p>
        </w:tc>
        <w:tc>
          <w:tcPr>
            <w:tcW w:w="1000" w:type="pct"/>
          </w:tcPr>
          <w:p w14:paraId="3C85D47A" w14:textId="7EE3D05F" w:rsidR="00D6771B" w:rsidRPr="0077755D" w:rsidRDefault="0077755D" w:rsidP="00D6771B">
            <w:pPr>
              <w:spacing w:before="240"/>
              <w:jc w:val="both"/>
              <w:cnfStyle w:val="000000100000" w:firstRow="0" w:lastRow="0" w:firstColumn="0" w:lastColumn="0" w:oddVBand="0" w:evenVBand="0" w:oddHBand="1" w:evenHBand="0" w:firstRowFirstColumn="0" w:firstRowLastColumn="0" w:lastRowFirstColumn="0" w:lastRowLastColumn="0"/>
            </w:pPr>
            <w:r w:rsidRPr="0077755D">
              <w:t>&gt;= 0</w:t>
            </w:r>
          </w:p>
        </w:tc>
        <w:tc>
          <w:tcPr>
            <w:tcW w:w="1000" w:type="pct"/>
          </w:tcPr>
          <w:p w14:paraId="75353178" w14:textId="45BB534A" w:rsidR="00D6771B" w:rsidRDefault="00A46C5C" w:rsidP="00D6771B">
            <w:pPr>
              <w:spacing w:before="240"/>
              <w:jc w:val="both"/>
              <w:cnfStyle w:val="000000100000" w:firstRow="0" w:lastRow="0" w:firstColumn="0" w:lastColumn="0" w:oddVBand="0" w:evenVBand="0" w:oddHBand="1" w:evenHBand="0" w:firstRowFirstColumn="0" w:firstRowLastColumn="0" w:lastRowFirstColumn="0" w:lastRowLastColumn="0"/>
            </w:pPr>
            <w:r>
              <w:t>Total number of physical tie-ins to existing legacy plant infrastructure per line.</w:t>
            </w:r>
          </w:p>
        </w:tc>
      </w:tr>
      <w:tr w:rsidR="00D6771B" w14:paraId="007EA21C" w14:textId="77777777" w:rsidTr="00D6771B">
        <w:tc>
          <w:tcPr>
            <w:cnfStyle w:val="001000000000" w:firstRow="0" w:lastRow="0" w:firstColumn="1" w:lastColumn="0" w:oddVBand="0" w:evenVBand="0" w:oddHBand="0" w:evenHBand="0" w:firstRowFirstColumn="0" w:firstRowLastColumn="0" w:lastRowFirstColumn="0" w:lastRowLastColumn="0"/>
            <w:tcW w:w="1000" w:type="pct"/>
          </w:tcPr>
          <w:p w14:paraId="6ADB3DA1" w14:textId="637CA4BD" w:rsidR="00D6771B" w:rsidRDefault="00043861" w:rsidP="00D6771B">
            <w:pPr>
              <w:spacing w:before="240"/>
              <w:jc w:val="both"/>
            </w:pPr>
            <w:proofErr w:type="spellStart"/>
            <w:r>
              <w:lastRenderedPageBreak/>
              <w:t>Laser_Scan_Coverage_Pct</w:t>
            </w:r>
            <w:proofErr w:type="spellEnd"/>
          </w:p>
        </w:tc>
        <w:tc>
          <w:tcPr>
            <w:tcW w:w="1000" w:type="pct"/>
          </w:tcPr>
          <w:p w14:paraId="77D830E3" w14:textId="7A047592"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Float</w:t>
            </w:r>
          </w:p>
        </w:tc>
        <w:tc>
          <w:tcPr>
            <w:tcW w:w="1000" w:type="pct"/>
          </w:tcPr>
          <w:p w14:paraId="3BD867C8" w14:textId="181F59DA"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w:t>
            </w:r>
          </w:p>
        </w:tc>
        <w:tc>
          <w:tcPr>
            <w:tcW w:w="1000" w:type="pct"/>
          </w:tcPr>
          <w:p w14:paraId="78122C1C" w14:textId="635A5C0D" w:rsidR="00D6771B" w:rsidRDefault="00A46C5C" w:rsidP="00D6771B">
            <w:pPr>
              <w:spacing w:before="240"/>
              <w:jc w:val="both"/>
              <w:cnfStyle w:val="000000000000" w:firstRow="0" w:lastRow="0" w:firstColumn="0" w:lastColumn="0" w:oddVBand="0" w:evenVBand="0" w:oddHBand="0" w:evenHBand="0" w:firstRowFirstColumn="0" w:firstRowLastColumn="0" w:lastRowFirstColumn="0" w:lastRowLastColumn="0"/>
            </w:pPr>
            <w:r>
              <w:t>0.0 to 100.0</w:t>
            </w:r>
          </w:p>
        </w:tc>
        <w:tc>
          <w:tcPr>
            <w:tcW w:w="1000" w:type="pct"/>
          </w:tcPr>
          <w:p w14:paraId="6C3320CF" w14:textId="26147F6C" w:rsidR="00D6771B" w:rsidRDefault="00A46C5C" w:rsidP="00D6771B">
            <w:pPr>
              <w:spacing w:before="240"/>
              <w:jc w:val="both"/>
              <w:cnfStyle w:val="000000000000" w:firstRow="0" w:lastRow="0" w:firstColumn="0" w:lastColumn="0" w:oddVBand="0" w:evenVBand="0" w:oddHBand="0" w:evenHBand="0" w:firstRowFirstColumn="0" w:firstRowLastColumn="0" w:lastRowFirstColumn="0" w:lastRowLastColumn="0"/>
            </w:pPr>
            <w:r>
              <w:t>Percentage of the sub-system area captured by verified 3D laser scanning.</w:t>
            </w:r>
          </w:p>
        </w:tc>
      </w:tr>
      <w:tr w:rsidR="00D6771B" w14:paraId="7C2DC29A" w14:textId="77777777" w:rsidTr="00D67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51DB7DC" w14:textId="229EEA4A" w:rsidR="00D6771B" w:rsidRDefault="00043861" w:rsidP="00D6771B">
            <w:pPr>
              <w:spacing w:before="240"/>
              <w:jc w:val="both"/>
            </w:pPr>
            <w:proofErr w:type="spellStart"/>
            <w:r>
              <w:t>FEED_Gate_Maturity</w:t>
            </w:r>
            <w:proofErr w:type="spellEnd"/>
          </w:p>
        </w:tc>
        <w:tc>
          <w:tcPr>
            <w:tcW w:w="1000" w:type="pct"/>
          </w:tcPr>
          <w:p w14:paraId="3023226E" w14:textId="77F8C1F6"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Categorical</w:t>
            </w:r>
          </w:p>
        </w:tc>
        <w:tc>
          <w:tcPr>
            <w:tcW w:w="1000" w:type="pct"/>
          </w:tcPr>
          <w:p w14:paraId="4EEC9B15" w14:textId="62A27F0E"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N/A</w:t>
            </w:r>
          </w:p>
        </w:tc>
        <w:tc>
          <w:tcPr>
            <w:tcW w:w="1000" w:type="pct"/>
          </w:tcPr>
          <w:p w14:paraId="660650E7" w14:textId="64BBC660" w:rsidR="00D6771B" w:rsidRDefault="00A46C5C" w:rsidP="00D6771B">
            <w:pPr>
              <w:spacing w:before="240"/>
              <w:jc w:val="both"/>
              <w:cnfStyle w:val="000000100000" w:firstRow="0" w:lastRow="0" w:firstColumn="0" w:lastColumn="0" w:oddVBand="0" w:evenVBand="0" w:oddHBand="1" w:evenHBand="0" w:firstRowFirstColumn="0" w:firstRowLastColumn="0" w:lastRowFirstColumn="0" w:lastRowLastColumn="0"/>
            </w:pPr>
            <w:r>
              <w:t>30%, 60%, 90%</w:t>
            </w:r>
          </w:p>
        </w:tc>
        <w:tc>
          <w:tcPr>
            <w:tcW w:w="1000" w:type="pct"/>
          </w:tcPr>
          <w:p w14:paraId="1B5A8F07" w14:textId="4FA2C759" w:rsidR="00D6771B" w:rsidRDefault="00A46C5C" w:rsidP="00D6771B">
            <w:pPr>
              <w:spacing w:before="240"/>
              <w:jc w:val="both"/>
              <w:cnfStyle w:val="000000100000" w:firstRow="0" w:lastRow="0" w:firstColumn="0" w:lastColumn="0" w:oddVBand="0" w:evenVBand="0" w:oddHBand="1" w:evenHBand="0" w:firstRowFirstColumn="0" w:firstRowLastColumn="0" w:lastRowFirstColumn="0" w:lastRowLastColumn="0"/>
            </w:pPr>
            <w:r>
              <w:t>P&amp;ID</w:t>
            </w:r>
            <w:r w:rsidR="00B151DD">
              <w:t xml:space="preserve"> </w:t>
            </w:r>
            <w:r>
              <w:t>issue gate status at the time the baseline MTO was extracted.</w:t>
            </w:r>
            <w:r w:rsidR="00B151DD">
              <w:t xml:space="preserve"> </w:t>
            </w:r>
          </w:p>
        </w:tc>
      </w:tr>
      <w:tr w:rsidR="00D6771B" w14:paraId="37E55F1C" w14:textId="77777777" w:rsidTr="00D6771B">
        <w:tc>
          <w:tcPr>
            <w:cnfStyle w:val="001000000000" w:firstRow="0" w:lastRow="0" w:firstColumn="1" w:lastColumn="0" w:oddVBand="0" w:evenVBand="0" w:oddHBand="0" w:evenHBand="0" w:firstRowFirstColumn="0" w:firstRowLastColumn="0" w:lastRowFirstColumn="0" w:lastRowLastColumn="0"/>
            <w:tcW w:w="1000" w:type="pct"/>
          </w:tcPr>
          <w:p w14:paraId="028F7D98" w14:textId="311296D6" w:rsidR="00D6771B" w:rsidRDefault="00043861" w:rsidP="00D6771B">
            <w:pPr>
              <w:spacing w:before="240"/>
              <w:jc w:val="both"/>
            </w:pPr>
            <w:proofErr w:type="spellStart"/>
            <w:r>
              <w:t>FEED_MTO_Qty</w:t>
            </w:r>
            <w:proofErr w:type="spellEnd"/>
          </w:p>
        </w:tc>
        <w:tc>
          <w:tcPr>
            <w:tcW w:w="1000" w:type="pct"/>
          </w:tcPr>
          <w:p w14:paraId="55D1D635" w14:textId="045C2BBD"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Float</w:t>
            </w:r>
          </w:p>
        </w:tc>
        <w:tc>
          <w:tcPr>
            <w:tcW w:w="1000" w:type="pct"/>
          </w:tcPr>
          <w:p w14:paraId="6E138C9D" w14:textId="01BFC763"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meters</w:t>
            </w:r>
          </w:p>
        </w:tc>
        <w:tc>
          <w:tcPr>
            <w:tcW w:w="1000" w:type="pct"/>
          </w:tcPr>
          <w:p w14:paraId="7F066050" w14:textId="5C1FD2C0" w:rsidR="00D6771B" w:rsidRPr="0077755D" w:rsidRDefault="0077755D" w:rsidP="00D6771B">
            <w:pPr>
              <w:spacing w:before="240"/>
              <w:jc w:val="both"/>
              <w:cnfStyle w:val="000000000000" w:firstRow="0" w:lastRow="0" w:firstColumn="0" w:lastColumn="0" w:oddVBand="0" w:evenVBand="0" w:oddHBand="0" w:evenHBand="0" w:firstRowFirstColumn="0" w:firstRowLastColumn="0" w:lastRowFirstColumn="0" w:lastRowLastColumn="0"/>
            </w:pPr>
            <w:r>
              <w:t>&gt;= 0</w:t>
            </w:r>
          </w:p>
        </w:tc>
        <w:tc>
          <w:tcPr>
            <w:tcW w:w="1000" w:type="pct"/>
          </w:tcPr>
          <w:p w14:paraId="32A9D1E0" w14:textId="5C2F0F0E" w:rsidR="00D6771B" w:rsidRDefault="00A46C5C" w:rsidP="00D6771B">
            <w:pPr>
              <w:spacing w:before="240"/>
              <w:jc w:val="both"/>
              <w:cnfStyle w:val="000000000000" w:firstRow="0" w:lastRow="0" w:firstColumn="0" w:lastColumn="0" w:oddVBand="0" w:evenVBand="0" w:oddHBand="0" w:evenHBand="0" w:firstRowFirstColumn="0" w:firstRowLastColumn="0" w:lastRowFirstColumn="0" w:lastRowLastColumn="0"/>
            </w:pPr>
            <w:r>
              <w:t>Initial material quantity estimated during the early design phase.</w:t>
            </w:r>
          </w:p>
        </w:tc>
      </w:tr>
      <w:tr w:rsidR="00D6771B" w14:paraId="6039B407" w14:textId="77777777" w:rsidTr="00D67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757E7BC0" w14:textId="46306434" w:rsidR="00D6771B" w:rsidRDefault="00043861" w:rsidP="00D6771B">
            <w:pPr>
              <w:spacing w:before="240"/>
              <w:jc w:val="both"/>
            </w:pPr>
            <w:proofErr w:type="spellStart"/>
            <w:r>
              <w:t>Final_AsBuilt_Qty</w:t>
            </w:r>
            <w:proofErr w:type="spellEnd"/>
          </w:p>
        </w:tc>
        <w:tc>
          <w:tcPr>
            <w:tcW w:w="1000" w:type="pct"/>
          </w:tcPr>
          <w:p w14:paraId="105E7900" w14:textId="29975AD8"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Float</w:t>
            </w:r>
          </w:p>
        </w:tc>
        <w:tc>
          <w:tcPr>
            <w:tcW w:w="1000" w:type="pct"/>
          </w:tcPr>
          <w:p w14:paraId="1354BF68" w14:textId="229885DF" w:rsidR="00D6771B" w:rsidRDefault="002A6131" w:rsidP="00D6771B">
            <w:pPr>
              <w:spacing w:before="240"/>
              <w:jc w:val="both"/>
              <w:cnfStyle w:val="000000100000" w:firstRow="0" w:lastRow="0" w:firstColumn="0" w:lastColumn="0" w:oddVBand="0" w:evenVBand="0" w:oddHBand="1" w:evenHBand="0" w:firstRowFirstColumn="0" w:firstRowLastColumn="0" w:lastRowFirstColumn="0" w:lastRowLastColumn="0"/>
            </w:pPr>
            <w:r>
              <w:t>m</w:t>
            </w:r>
            <w:r w:rsidR="00043861">
              <w:t>eters</w:t>
            </w:r>
          </w:p>
        </w:tc>
        <w:tc>
          <w:tcPr>
            <w:tcW w:w="1000" w:type="pct"/>
          </w:tcPr>
          <w:p w14:paraId="353FBA6B" w14:textId="2928DD8F" w:rsidR="00D6771B" w:rsidRDefault="0077755D" w:rsidP="00D6771B">
            <w:pPr>
              <w:spacing w:before="240"/>
              <w:jc w:val="both"/>
              <w:cnfStyle w:val="000000100000" w:firstRow="0" w:lastRow="0" w:firstColumn="0" w:lastColumn="0" w:oddVBand="0" w:evenVBand="0" w:oddHBand="1" w:evenHBand="0" w:firstRowFirstColumn="0" w:firstRowLastColumn="0" w:lastRowFirstColumn="0" w:lastRowLastColumn="0"/>
            </w:pPr>
            <w:r>
              <w:t>&gt;= 0</w:t>
            </w:r>
          </w:p>
        </w:tc>
        <w:tc>
          <w:tcPr>
            <w:tcW w:w="1000" w:type="pct"/>
          </w:tcPr>
          <w:p w14:paraId="68DF7934" w14:textId="1E275513" w:rsidR="00D6771B" w:rsidRDefault="00A46C5C" w:rsidP="00D6771B">
            <w:pPr>
              <w:spacing w:before="240"/>
              <w:jc w:val="both"/>
              <w:cnfStyle w:val="000000100000" w:firstRow="0" w:lastRow="0" w:firstColumn="0" w:lastColumn="0" w:oddVBand="0" w:evenVBand="0" w:oddHBand="1" w:evenHBand="0" w:firstRowFirstColumn="0" w:firstRowLastColumn="0" w:lastRowFirstColumn="0" w:lastRowLastColumn="0"/>
            </w:pPr>
            <w:r>
              <w:t>Final actual material quantity purchased and installed at project closeout.</w:t>
            </w:r>
          </w:p>
        </w:tc>
      </w:tr>
      <w:tr w:rsidR="00D6771B" w14:paraId="703BDB9C" w14:textId="77777777" w:rsidTr="00D6771B">
        <w:tc>
          <w:tcPr>
            <w:cnfStyle w:val="001000000000" w:firstRow="0" w:lastRow="0" w:firstColumn="1" w:lastColumn="0" w:oddVBand="0" w:evenVBand="0" w:oddHBand="0" w:evenHBand="0" w:firstRowFirstColumn="0" w:firstRowLastColumn="0" w:lastRowFirstColumn="0" w:lastRowLastColumn="0"/>
            <w:tcW w:w="1000" w:type="pct"/>
          </w:tcPr>
          <w:p w14:paraId="20BC5F37" w14:textId="351EB310" w:rsidR="00D6771B" w:rsidRDefault="00043861" w:rsidP="00D6771B">
            <w:pPr>
              <w:spacing w:before="240"/>
              <w:jc w:val="both"/>
            </w:pPr>
            <w:proofErr w:type="spellStart"/>
            <w:r>
              <w:t>MTO_Growth_Pct</w:t>
            </w:r>
            <w:proofErr w:type="spellEnd"/>
          </w:p>
        </w:tc>
        <w:tc>
          <w:tcPr>
            <w:tcW w:w="1000" w:type="pct"/>
          </w:tcPr>
          <w:p w14:paraId="759D7F51" w14:textId="6BC086BC"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Float</w:t>
            </w:r>
          </w:p>
        </w:tc>
        <w:tc>
          <w:tcPr>
            <w:tcW w:w="1000" w:type="pct"/>
          </w:tcPr>
          <w:p w14:paraId="362A4B6D" w14:textId="53FDDB2C" w:rsidR="00D6771B" w:rsidRDefault="00043861" w:rsidP="00D6771B">
            <w:pPr>
              <w:spacing w:before="240"/>
              <w:jc w:val="both"/>
              <w:cnfStyle w:val="000000000000" w:firstRow="0" w:lastRow="0" w:firstColumn="0" w:lastColumn="0" w:oddVBand="0" w:evenVBand="0" w:oddHBand="0" w:evenHBand="0" w:firstRowFirstColumn="0" w:firstRowLastColumn="0" w:lastRowFirstColumn="0" w:lastRowLastColumn="0"/>
            </w:pPr>
            <w:r>
              <w:t>%</w:t>
            </w:r>
          </w:p>
        </w:tc>
        <w:tc>
          <w:tcPr>
            <w:tcW w:w="1000" w:type="pct"/>
          </w:tcPr>
          <w:p w14:paraId="0F9C57F6" w14:textId="1E99975A" w:rsidR="00D6771B" w:rsidRDefault="00A46C5C" w:rsidP="00D6771B">
            <w:pPr>
              <w:spacing w:before="240"/>
              <w:jc w:val="both"/>
              <w:cnfStyle w:val="000000000000" w:firstRow="0" w:lastRow="0" w:firstColumn="0" w:lastColumn="0" w:oddVBand="0" w:evenVBand="0" w:oddHBand="0" w:evenHBand="0" w:firstRowFirstColumn="0" w:firstRowLastColumn="0" w:lastRowFirstColumn="0" w:lastRowLastColumn="0"/>
            </w:pPr>
            <w:r>
              <w:t>Continuous</w:t>
            </w:r>
          </w:p>
        </w:tc>
        <w:tc>
          <w:tcPr>
            <w:tcW w:w="1000" w:type="pct"/>
          </w:tcPr>
          <w:p w14:paraId="7BE73727" w14:textId="0345BB69" w:rsidR="00D6771B" w:rsidRDefault="00A46C5C" w:rsidP="00D6771B">
            <w:pPr>
              <w:spacing w:before="240"/>
              <w:jc w:val="both"/>
              <w:cnfStyle w:val="000000000000" w:firstRow="0" w:lastRow="0" w:firstColumn="0" w:lastColumn="0" w:oddVBand="0" w:evenVBand="0" w:oddHBand="0" w:evenHBand="0" w:firstRowFirstColumn="0" w:firstRowLastColumn="0" w:lastRowFirstColumn="0" w:lastRowLastColumn="0"/>
            </w:pPr>
            <w:r>
              <w:t>Regression Target: Percentage growth from FEED</w:t>
            </w:r>
            <w:r w:rsidR="00B151DD">
              <w:t xml:space="preserve"> </w:t>
            </w:r>
            <w:r>
              <w:t>to Final As-Built quantities.</w:t>
            </w:r>
            <w:r w:rsidR="00B151DD">
              <w:t xml:space="preserve"> </w:t>
            </w:r>
          </w:p>
        </w:tc>
      </w:tr>
      <w:tr w:rsidR="00D6771B" w14:paraId="73B487C9" w14:textId="77777777" w:rsidTr="00D677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4364E708" w14:textId="3F6AB188" w:rsidR="00D6771B" w:rsidRDefault="00043861" w:rsidP="00D6771B">
            <w:pPr>
              <w:spacing w:before="240"/>
              <w:jc w:val="both"/>
            </w:pPr>
            <w:proofErr w:type="spellStart"/>
            <w:r>
              <w:t>High_Risk_Flag</w:t>
            </w:r>
            <w:proofErr w:type="spellEnd"/>
          </w:p>
        </w:tc>
        <w:tc>
          <w:tcPr>
            <w:tcW w:w="1000" w:type="pct"/>
          </w:tcPr>
          <w:p w14:paraId="11000563" w14:textId="022EFC30"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Integer</w:t>
            </w:r>
          </w:p>
        </w:tc>
        <w:tc>
          <w:tcPr>
            <w:tcW w:w="1000" w:type="pct"/>
          </w:tcPr>
          <w:p w14:paraId="48DB5485" w14:textId="7B35AAAE" w:rsidR="00D6771B" w:rsidRDefault="00043861" w:rsidP="00D6771B">
            <w:pPr>
              <w:spacing w:before="240"/>
              <w:jc w:val="both"/>
              <w:cnfStyle w:val="000000100000" w:firstRow="0" w:lastRow="0" w:firstColumn="0" w:lastColumn="0" w:oddVBand="0" w:evenVBand="0" w:oddHBand="1" w:evenHBand="0" w:firstRowFirstColumn="0" w:firstRowLastColumn="0" w:lastRowFirstColumn="0" w:lastRowLastColumn="0"/>
            </w:pPr>
            <w:r>
              <w:t>N/A</w:t>
            </w:r>
          </w:p>
        </w:tc>
        <w:tc>
          <w:tcPr>
            <w:tcW w:w="1000" w:type="pct"/>
          </w:tcPr>
          <w:p w14:paraId="21465CF1" w14:textId="3B4BFF3B" w:rsidR="00D6771B" w:rsidRDefault="00A46C5C" w:rsidP="00D6771B">
            <w:pPr>
              <w:spacing w:before="240"/>
              <w:jc w:val="both"/>
              <w:cnfStyle w:val="000000100000" w:firstRow="0" w:lastRow="0" w:firstColumn="0" w:lastColumn="0" w:oddVBand="0" w:evenVBand="0" w:oddHBand="1" w:evenHBand="0" w:firstRowFirstColumn="0" w:firstRowLastColumn="0" w:lastRowFirstColumn="0" w:lastRowLastColumn="0"/>
            </w:pPr>
            <w:r>
              <w:t>0 or 1</w:t>
            </w:r>
          </w:p>
        </w:tc>
        <w:tc>
          <w:tcPr>
            <w:tcW w:w="1000" w:type="pct"/>
          </w:tcPr>
          <w:p w14:paraId="23684F3C" w14:textId="04A8EB64" w:rsidR="00D6771B" w:rsidRDefault="00A46C5C" w:rsidP="00D6771B">
            <w:pPr>
              <w:spacing w:before="240"/>
              <w:jc w:val="both"/>
              <w:cnfStyle w:val="000000100000" w:firstRow="0" w:lastRow="0" w:firstColumn="0" w:lastColumn="0" w:oddVBand="0" w:evenVBand="0" w:oddHBand="1" w:evenHBand="0" w:firstRowFirstColumn="0" w:firstRowLastColumn="0" w:lastRowFirstColumn="0" w:lastRowLastColumn="0"/>
            </w:pPr>
            <w:r>
              <w:t xml:space="preserve">Classification Target: Binary flag set to 1 if </w:t>
            </w:r>
            <w:proofErr w:type="spellStart"/>
            <w:r>
              <w:t>MTO_Growth_Pct</w:t>
            </w:r>
            <w:proofErr w:type="spellEnd"/>
            <w:r>
              <w:t xml:space="preserve"> &gt; 15%, else 0.</w:t>
            </w:r>
          </w:p>
        </w:tc>
      </w:tr>
    </w:tbl>
    <w:p w14:paraId="5C28F0AE" w14:textId="0B18DEE8" w:rsidR="00DE3408" w:rsidRDefault="00DE3408" w:rsidP="00B151DD">
      <w:pPr>
        <w:spacing w:after="0"/>
        <w:jc w:val="both"/>
        <w:sectPr w:rsidR="00DE3408" w:rsidSect="00043861">
          <w:pgSz w:w="16838" w:h="11906" w:orient="landscape" w:code="9"/>
          <w:pgMar w:top="1077" w:right="1440" w:bottom="1077" w:left="1440" w:header="720" w:footer="720" w:gutter="0"/>
          <w:cols w:space="720"/>
          <w:docGrid w:linePitch="360"/>
        </w:sectPr>
      </w:pPr>
    </w:p>
    <w:p w14:paraId="7408BCBE" w14:textId="636AD2CA" w:rsidR="00B151DD" w:rsidRDefault="009B64F2">
      <w:pPr>
        <w:pStyle w:val="Heading1"/>
        <w:numPr>
          <w:ilvl w:val="0"/>
          <w:numId w:val="6"/>
        </w:numPr>
      </w:pPr>
      <w:r>
        <w:lastRenderedPageBreak/>
        <w:t xml:space="preserve"> </w:t>
      </w:r>
      <w:bookmarkStart w:id="15" w:name="_Toc242051418"/>
      <w:r>
        <w:t>Dat</w:t>
      </w:r>
      <w:r w:rsidR="006C6567">
        <w:t>a</w:t>
      </w:r>
      <w:r>
        <w:t xml:space="preserve"> Preprocessing &amp; Feature Engineering</w:t>
      </w:r>
      <w:bookmarkEnd w:id="15"/>
    </w:p>
    <w:p w14:paraId="760DD75E" w14:textId="7B0B23CE" w:rsidR="00CA2465" w:rsidRDefault="00CA2465" w:rsidP="009B64F2">
      <w:pPr>
        <w:spacing w:before="240"/>
        <w:jc w:val="both"/>
      </w:pPr>
      <w:r w:rsidRPr="00CA2465">
        <w:t>The synthetic EPC dataset, consisting of 8,500 records, underwent rigorous preprocessing to isolate genuine engineering variance from commercial noise. First, duplicate detection and purging (</w:t>
      </w:r>
      <w:proofErr w:type="spellStart"/>
      <w:proofErr w:type="gramStart"/>
      <w:r w:rsidRPr="00CA2465">
        <w:t>df.drop</w:t>
      </w:r>
      <w:proofErr w:type="gramEnd"/>
      <w:r w:rsidRPr="00CA2465">
        <w:t>_</w:t>
      </w:r>
      <w:proofErr w:type="gramStart"/>
      <w:r w:rsidRPr="00CA2465">
        <w:t>duplicates</w:t>
      </w:r>
      <w:proofErr w:type="spellEnd"/>
      <w:r w:rsidRPr="00CA2465">
        <w:t>(</w:t>
      </w:r>
      <w:proofErr w:type="gramEnd"/>
      <w:r w:rsidRPr="00CA2465">
        <w:t xml:space="preserve">)) was executed, confirming 8,500 unique piping records with zero redundant entries. Missing volumetric data caused by legacy unverified spatial conditions were mathematically retained (encoded as 0.0 in </w:t>
      </w:r>
      <w:r>
        <w:t>“</w:t>
      </w:r>
      <w:proofErr w:type="spellStart"/>
      <w:r w:rsidRPr="00CA2465">
        <w:t>Laser_Scan_Coverage_Pct</w:t>
      </w:r>
      <w:proofErr w:type="spellEnd"/>
      <w:r>
        <w:t>”</w:t>
      </w:r>
      <w:r w:rsidRPr="00CA2465">
        <w:t xml:space="preserve">) rather than dropped, while right-skewed commercial outliers in </w:t>
      </w:r>
      <w:r>
        <w:t>“</w:t>
      </w:r>
      <w:proofErr w:type="spellStart"/>
      <w:r w:rsidRPr="00CA2465">
        <w:t>MTO_Growth_Pct</w:t>
      </w:r>
      <w:proofErr w:type="spellEnd"/>
      <w:r>
        <w:t>”</w:t>
      </w:r>
      <w:r w:rsidRPr="00CA2465">
        <w:t xml:space="preserve"> and </w:t>
      </w:r>
      <w:r>
        <w:t>“</w:t>
      </w:r>
      <w:proofErr w:type="spellStart"/>
      <w:r w:rsidRPr="00CA2465">
        <w:t>Final_AsBuilt_Qty</w:t>
      </w:r>
      <w:proofErr w:type="spellEnd"/>
      <w:r>
        <w:t>”</w:t>
      </w:r>
      <w:r w:rsidRPr="00CA2465">
        <w:t xml:space="preserve"> were capped (</w:t>
      </w:r>
      <w:proofErr w:type="spellStart"/>
      <w:r w:rsidRPr="00CA2465">
        <w:t>winsorized</w:t>
      </w:r>
      <w:proofErr w:type="spellEnd"/>
      <w:r w:rsidRPr="00CA2465">
        <w:t xml:space="preserve">) at the 99th percentile (~41.8% and 684.2 meters, respectively). Discretization (binning) and categorical encoding were applied to structured engineering milestones: </w:t>
      </w:r>
      <w:r>
        <w:t>“</w:t>
      </w:r>
      <w:proofErr w:type="spellStart"/>
      <w:r w:rsidRPr="00CA2465">
        <w:t>FEED_Gate_Maturity</w:t>
      </w:r>
      <w:proofErr w:type="spellEnd"/>
      <w:r>
        <w:t>”</w:t>
      </w:r>
      <w:r w:rsidRPr="00CA2465">
        <w:t xml:space="preserve"> bins (30%, 60%, 90%) were ordinally encoded (1, 2, 3) to preserve the monotonic progression of design confidence, while nominal specifications (</w:t>
      </w:r>
      <w:r>
        <w:t>“</w:t>
      </w:r>
      <w:r w:rsidRPr="00CA2465">
        <w:t>Metallurgy</w:t>
      </w:r>
      <w:r>
        <w:t>”</w:t>
      </w:r>
      <w:r w:rsidRPr="00CA2465">
        <w:t xml:space="preserve"> and </w:t>
      </w:r>
      <w:r>
        <w:t>“</w:t>
      </w:r>
      <w:proofErr w:type="spellStart"/>
      <w:r w:rsidRPr="00CA2465">
        <w:t>Fluid_Class</w:t>
      </w:r>
      <w:proofErr w:type="spellEnd"/>
      <w:r>
        <w:t>”</w:t>
      </w:r>
      <w:r w:rsidRPr="00CA2465">
        <w:t>) were one-hot encoded with reference-category dropping (</w:t>
      </w:r>
      <w:proofErr w:type="spellStart"/>
      <w:r w:rsidRPr="00CA2465">
        <w:t>drop_first</w:t>
      </w:r>
      <w:proofErr w:type="spellEnd"/>
      <w:r w:rsidRPr="00CA2465">
        <w:t>=True) to prevent multicollinearity.</w:t>
      </w:r>
    </w:p>
    <w:p w14:paraId="21DEFD57" w14:textId="6A8E743A" w:rsidR="009B64F2" w:rsidRDefault="009B64F2" w:rsidP="009B64F2">
      <w:pPr>
        <w:spacing w:before="240"/>
        <w:jc w:val="both"/>
      </w:pPr>
      <w:r>
        <w:t>To explicitly quantify the physical constraints of plant revamps, two domain-specific tabular features were synthesized:</w:t>
      </w:r>
    </w:p>
    <w:p w14:paraId="5773B896" w14:textId="77777777" w:rsidR="008B4D4D" w:rsidRPr="008B4D4D" w:rsidRDefault="009B64F2">
      <w:pPr>
        <w:pStyle w:val="ListParagraph"/>
        <w:numPr>
          <w:ilvl w:val="0"/>
          <w:numId w:val="8"/>
        </w:numPr>
        <w:spacing w:before="240"/>
        <w:jc w:val="both"/>
      </w:pPr>
      <w:r w:rsidRPr="009B64F2">
        <w:rPr>
          <w:b/>
          <w:bCs/>
        </w:rPr>
        <w:t>Process Severity Index</w:t>
      </w:r>
    </w:p>
    <w:p w14:paraId="53BDDA56" w14:textId="4E2AB522" w:rsidR="009B64F2" w:rsidRDefault="009B64F2" w:rsidP="008B4D4D">
      <w:pPr>
        <w:pStyle w:val="ListParagraph"/>
        <w:spacing w:before="240"/>
        <w:jc w:val="both"/>
      </w:pPr>
      <w:r>
        <w:t>An interaction feature scaling design pressure against temperature to measure operational extremes.</w:t>
      </w:r>
    </w:p>
    <w:p w14:paraId="1F8ED1C7" w14:textId="77777777" w:rsidR="00EC0D85" w:rsidRDefault="00EC0D85" w:rsidP="00EC0D85">
      <w:pPr>
        <w:pStyle w:val="ListParagraph"/>
        <w:spacing w:before="240"/>
        <w:jc w:val="both"/>
      </w:pPr>
    </w:p>
    <w:p w14:paraId="06BEE346" w14:textId="77777777" w:rsidR="008B4D4D" w:rsidRPr="008B4D4D" w:rsidRDefault="009B64F2">
      <w:pPr>
        <w:pStyle w:val="ListParagraph"/>
        <w:numPr>
          <w:ilvl w:val="0"/>
          <w:numId w:val="8"/>
        </w:numPr>
        <w:spacing w:before="240"/>
        <w:jc w:val="both"/>
      </w:pPr>
      <w:r w:rsidRPr="005373EF">
        <w:rPr>
          <w:b/>
          <w:bCs/>
        </w:rPr>
        <w:t>Brownfield Complexity Penalty</w:t>
      </w:r>
    </w:p>
    <w:p w14:paraId="3F6140DF" w14:textId="5A479228" w:rsidR="009B64F2" w:rsidRDefault="009B64F2" w:rsidP="008B4D4D">
      <w:pPr>
        <w:pStyle w:val="ListParagraph"/>
        <w:spacing w:before="240"/>
        <w:jc w:val="both"/>
      </w:pPr>
      <w:r>
        <w:t>A ratio penalizing high physical tie-in densities executed within unverified spatial geometries (low laser scan coverage).</w:t>
      </w:r>
    </w:p>
    <w:p w14:paraId="2B6F42C0" w14:textId="77777777" w:rsidR="00CB1857" w:rsidRDefault="00CB1857" w:rsidP="005373EF">
      <w:pPr>
        <w:pStyle w:val="ListParagraph"/>
        <w:spacing w:before="240"/>
        <w:jc w:val="both"/>
      </w:pPr>
    </w:p>
    <w:p w14:paraId="6F0ECAA3" w14:textId="6555E641" w:rsidR="005373EF" w:rsidRDefault="005373EF" w:rsidP="008B4D4D">
      <w:pPr>
        <w:spacing w:before="240"/>
        <w:jc w:val="both"/>
      </w:pPr>
      <w:r>
        <w:t>All continuous numerical features were subsequently standardized using a Standard Scaler to ensure uniform gradient descent and PCA compatibility.</w:t>
      </w:r>
    </w:p>
    <w:p w14:paraId="50DF61F4" w14:textId="6E377E16" w:rsidR="00892379" w:rsidRDefault="005373EF">
      <w:pPr>
        <w:pStyle w:val="Heading1"/>
        <w:numPr>
          <w:ilvl w:val="0"/>
          <w:numId w:val="6"/>
        </w:numPr>
      </w:pPr>
      <w:r>
        <w:t xml:space="preserve"> </w:t>
      </w:r>
      <w:bookmarkStart w:id="16" w:name="_Toc242051419"/>
      <w:r>
        <w:t>Exploratory Data Analysis &amp; Dimensionality</w:t>
      </w:r>
      <w:bookmarkEnd w:id="16"/>
      <w:r>
        <w:t xml:space="preserve"> </w:t>
      </w:r>
    </w:p>
    <w:p w14:paraId="57E296C9" w14:textId="339AB871" w:rsidR="00D02CEC" w:rsidRPr="00892379" w:rsidRDefault="00892379" w:rsidP="00892379">
      <w:pPr>
        <w:spacing w:before="240"/>
        <w:jc w:val="both"/>
      </w:pPr>
      <w:r w:rsidRPr="00892379">
        <w:t>Figure 1 is a dual-panel plot with the left panel illustrating the distribution of “</w:t>
      </w:r>
      <w:proofErr w:type="spellStart"/>
      <w:r w:rsidRPr="00892379">
        <w:t>MTO_Growth_Pct</w:t>
      </w:r>
      <w:proofErr w:type="spellEnd"/>
      <w:r w:rsidRPr="00892379">
        <w:t xml:space="preserve">” (centered at </w:t>
      </w:r>
      <w:r w:rsidR="00F91421">
        <w:t xml:space="preserve">a mean of </w:t>
      </w:r>
      <w:r w:rsidRPr="00892379">
        <w:t xml:space="preserve">18.81% </w:t>
      </w:r>
      <w:r w:rsidR="00F91421">
        <w:t>before</w:t>
      </w:r>
      <w:r w:rsidRPr="00892379">
        <w:t xml:space="preserve"> capping</w:t>
      </w:r>
      <w:r w:rsidR="00F91421">
        <w:t>, with the 99</w:t>
      </w:r>
      <w:r w:rsidR="00F91421" w:rsidRPr="00F91421">
        <w:rPr>
          <w:vertAlign w:val="superscript"/>
        </w:rPr>
        <w:t>th</w:t>
      </w:r>
      <w:r w:rsidR="00F91421">
        <w:t>-percentile outlier cap visible as the right-tail spike</w:t>
      </w:r>
      <w:r w:rsidRPr="00892379">
        <w:t xml:space="preserve"> at </w:t>
      </w:r>
      <w:r w:rsidR="00F91421">
        <w:t>~41.8</w:t>
      </w:r>
      <w:r w:rsidRPr="00892379">
        <w:t>%), and the right panel displaying the Seaborn correlation matrix focused on “</w:t>
      </w:r>
      <w:proofErr w:type="spellStart"/>
      <w:r w:rsidRPr="00892379">
        <w:t>High_Risk_Flag</w:t>
      </w:r>
      <w:proofErr w:type="spellEnd"/>
      <w:r w:rsidRPr="00892379">
        <w:t>”.</w:t>
      </w:r>
    </w:p>
    <w:p w14:paraId="358265B5" w14:textId="77777777" w:rsidR="007939FD" w:rsidRDefault="007939FD" w:rsidP="00892379">
      <w:pPr>
        <w:keepNext/>
        <w:spacing w:before="240"/>
        <w:jc w:val="center"/>
      </w:pPr>
      <w:r w:rsidRPr="007939FD">
        <w:rPr>
          <w:noProof/>
        </w:rPr>
        <w:lastRenderedPageBreak/>
        <w:drawing>
          <wp:inline distT="0" distB="0" distL="0" distR="0" wp14:anchorId="4A9EBE72" wp14:editId="6F92F1DE">
            <wp:extent cx="6192520" cy="1954530"/>
            <wp:effectExtent l="0" t="0" r="0" b="7620"/>
            <wp:docPr id="172434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48325" name=""/>
                    <pic:cNvPicPr/>
                  </pic:nvPicPr>
                  <pic:blipFill>
                    <a:blip r:embed="rId15"/>
                    <a:stretch>
                      <a:fillRect/>
                    </a:stretch>
                  </pic:blipFill>
                  <pic:spPr>
                    <a:xfrm>
                      <a:off x="0" y="0"/>
                      <a:ext cx="6192520" cy="1954530"/>
                    </a:xfrm>
                    <a:prstGeom prst="rect">
                      <a:avLst/>
                    </a:prstGeom>
                  </pic:spPr>
                </pic:pic>
              </a:graphicData>
            </a:graphic>
          </wp:inline>
        </w:drawing>
      </w:r>
    </w:p>
    <w:p w14:paraId="3D0D3934" w14:textId="607F8A48" w:rsidR="007939FD" w:rsidRDefault="007939FD" w:rsidP="007939FD">
      <w:pPr>
        <w:pStyle w:val="Caption"/>
        <w:jc w:val="center"/>
      </w:pPr>
      <w:r>
        <w:t xml:space="preserve">Figure </w:t>
      </w:r>
      <w:fldSimple w:instr=" SEQ Figure \* ARABIC ">
        <w:r w:rsidR="008E7E6E">
          <w:rPr>
            <w:noProof/>
          </w:rPr>
          <w:t>1</w:t>
        </w:r>
      </w:fldSimple>
      <w:r>
        <w:t>: Target Distribution and Feature Correlation Heatmap</w:t>
      </w:r>
    </w:p>
    <w:p w14:paraId="3F9A1B26" w14:textId="77777777" w:rsidR="008B4D4D" w:rsidRDefault="008B4D4D" w:rsidP="00690EFE">
      <w:pPr>
        <w:spacing w:before="240"/>
        <w:jc w:val="both"/>
      </w:pPr>
    </w:p>
    <w:p w14:paraId="72E87C5C" w14:textId="3ED2FF54" w:rsidR="00ED4276" w:rsidRDefault="00ED4276" w:rsidP="00690EFE">
      <w:pPr>
        <w:spacing w:before="240"/>
        <w:jc w:val="both"/>
      </w:pPr>
      <w:r>
        <w:t>The target variable, “</w:t>
      </w:r>
      <w:proofErr w:type="spellStart"/>
      <w:r>
        <w:t>MTO_Growth_Pct</w:t>
      </w:r>
      <w:proofErr w:type="spellEnd"/>
      <w:r>
        <w:t xml:space="preserve">”, exhibits a normalized distribution post-capping, confirming the removal of extreme commercial anomalies (e.g., minimum order quantities). Bivariate correlation analysis </w:t>
      </w:r>
      <w:r w:rsidR="00690EFE">
        <w:t>highlights strong linear relationships with the classification target (“</w:t>
      </w:r>
      <w:proofErr w:type="spellStart"/>
      <w:r w:rsidR="00690EFE">
        <w:t>High_Risk_Flag</w:t>
      </w:r>
      <w:proofErr w:type="spellEnd"/>
      <w:r w:rsidR="00690EFE">
        <w:t>”): “</w:t>
      </w:r>
      <w:proofErr w:type="spellStart"/>
      <w:r w:rsidR="00690EFE">
        <w:t>Laser_Scan_Coverage_Pct</w:t>
      </w:r>
      <w:proofErr w:type="spellEnd"/>
      <w:r w:rsidR="00690EFE">
        <w:t>” (-0.52) and “</w:t>
      </w:r>
      <w:proofErr w:type="spellStart"/>
      <w:r w:rsidR="00690EFE">
        <w:t>FEED_Gate_Maturity_Encoded</w:t>
      </w:r>
      <w:proofErr w:type="spellEnd"/>
      <w:r w:rsidR="00690EFE">
        <w:t>” (-0.38) act as primary risk mitigators, whereas the engineered “</w:t>
      </w:r>
      <w:proofErr w:type="spellStart"/>
      <w:r w:rsidR="00690EFE">
        <w:t>Brownfield_Complexity_Penalty</w:t>
      </w:r>
      <w:proofErr w:type="spellEnd"/>
      <w:r w:rsidR="00690EFE">
        <w:t>” (0.33) and “</w:t>
      </w:r>
      <w:proofErr w:type="spellStart"/>
      <w:r w:rsidR="00690EFE">
        <w:t>Tie_In_Density</w:t>
      </w:r>
      <w:proofErr w:type="spellEnd"/>
      <w:r w:rsidR="00690EFE">
        <w:t>” (0.27) act as primary risk escalators.</w:t>
      </w:r>
    </w:p>
    <w:p w14:paraId="5C94498D" w14:textId="215ACDED" w:rsidR="00D02CEC" w:rsidRDefault="00690EFE" w:rsidP="00690EFE">
      <w:pPr>
        <w:spacing w:before="240"/>
        <w:jc w:val="both"/>
      </w:pPr>
      <w:r>
        <w:t>To satisfy dimensionality reduction requirements, Principal Component Analysis (PCA) was applied, successfully compressing the feature space from 12 down to 10 principal components while preserving 95% of the variance. A subsequent</w:t>
      </w:r>
      <w:r w:rsidR="001F6A16">
        <w:t xml:space="preserve"> 2D</w:t>
      </w:r>
      <w:r>
        <w:t xml:space="preserve"> t-SNE projection of the scaled data</w:t>
      </w:r>
      <w:r w:rsidR="001F6A16">
        <w:t xml:space="preserve"> (Figure 2) reveals two layers of geometric structure: the data first separates into distinct macro-clusters driven by discrete engineering specifications (combinations of metallurgy, fluid class, and design maturity gates), and within each cluster, high-risk subsystems (green) stratify away from low-risk subsystems (red) along a gradient governed by continuous process severity and 3D laser scan coverage.</w:t>
      </w:r>
    </w:p>
    <w:p w14:paraId="7890210E" w14:textId="77777777" w:rsidR="00892379" w:rsidRDefault="00892379" w:rsidP="00892379">
      <w:pPr>
        <w:keepNext/>
        <w:spacing w:before="240"/>
        <w:jc w:val="center"/>
      </w:pPr>
      <w:r w:rsidRPr="00892379">
        <w:rPr>
          <w:noProof/>
        </w:rPr>
        <w:lastRenderedPageBreak/>
        <w:drawing>
          <wp:inline distT="0" distB="0" distL="0" distR="0" wp14:anchorId="42CCC55C" wp14:editId="44BC2101">
            <wp:extent cx="5273497" cy="4008467"/>
            <wp:effectExtent l="0" t="0" r="3810" b="0"/>
            <wp:docPr id="6536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7537" name=""/>
                    <pic:cNvPicPr/>
                  </pic:nvPicPr>
                  <pic:blipFill>
                    <a:blip r:embed="rId16"/>
                    <a:stretch>
                      <a:fillRect/>
                    </a:stretch>
                  </pic:blipFill>
                  <pic:spPr>
                    <a:xfrm>
                      <a:off x="0" y="0"/>
                      <a:ext cx="5273497" cy="4008467"/>
                    </a:xfrm>
                    <a:prstGeom prst="rect">
                      <a:avLst/>
                    </a:prstGeom>
                  </pic:spPr>
                </pic:pic>
              </a:graphicData>
            </a:graphic>
          </wp:inline>
        </w:drawing>
      </w:r>
    </w:p>
    <w:p w14:paraId="5AAFAA39" w14:textId="70E61A93" w:rsidR="00892379" w:rsidRDefault="00892379" w:rsidP="00892379">
      <w:pPr>
        <w:pStyle w:val="Caption"/>
        <w:jc w:val="center"/>
      </w:pPr>
      <w:r>
        <w:t xml:space="preserve">Figure </w:t>
      </w:r>
      <w:fldSimple w:instr=" SEQ Figure \* ARABIC ">
        <w:r w:rsidR="008E7E6E">
          <w:rPr>
            <w:noProof/>
          </w:rPr>
          <w:t>2</w:t>
        </w:r>
      </w:fldSimple>
      <w:r>
        <w:t>: Unsupervised Manifold Learning (t-SNE Projection of Piping Subsystems)</w:t>
      </w:r>
    </w:p>
    <w:p w14:paraId="17D495B3" w14:textId="6D0300DA" w:rsidR="00C82A22" w:rsidRDefault="00C82A22">
      <w:pPr>
        <w:pStyle w:val="Heading1"/>
        <w:numPr>
          <w:ilvl w:val="0"/>
          <w:numId w:val="6"/>
        </w:numPr>
      </w:pPr>
      <w:r>
        <w:t xml:space="preserve"> </w:t>
      </w:r>
      <w:bookmarkStart w:id="17" w:name="_Toc242051420"/>
      <w:r>
        <w:t>Feature Selection &amp; Model Explainability</w:t>
      </w:r>
      <w:bookmarkEnd w:id="17"/>
    </w:p>
    <w:p w14:paraId="0BCD0F4B" w14:textId="7FB48E2B" w:rsidR="00C82A22" w:rsidRDefault="00C82A22" w:rsidP="00C82A22">
      <w:pPr>
        <w:spacing w:before="240"/>
        <w:jc w:val="both"/>
      </w:pPr>
      <w:r>
        <w:t>A dual-method approach was utilized to establish feature importance, combining a filter method (Mutual Information) with an embedded tree-based approach. The Mutual Information scores confirmed the predictive dominance of physical site conditions over nominal material specs, ranking “</w:t>
      </w:r>
      <w:proofErr w:type="spellStart"/>
      <w:r>
        <w:t>Brownfield_Complexity_Penalty</w:t>
      </w:r>
      <w:proofErr w:type="spellEnd"/>
      <w:r>
        <w:t>” (0.197), “</w:t>
      </w:r>
      <w:proofErr w:type="spellStart"/>
      <w:r>
        <w:t>Laser_Scan_Coverage_Pct</w:t>
      </w:r>
      <w:proofErr w:type="spellEnd"/>
      <w:r>
        <w:t>” (0.163), and “</w:t>
      </w:r>
      <w:proofErr w:type="spellStart"/>
      <w:r>
        <w:t>FEED_Gate_Maturity</w:t>
      </w:r>
      <w:proofErr w:type="spellEnd"/>
      <w:r>
        <w:t>” (0.095) as the top three drivers of variance.</w:t>
      </w:r>
    </w:p>
    <w:p w14:paraId="0844CB4C" w14:textId="0ED520DF" w:rsidR="00D02CEC" w:rsidRDefault="001D72C0" w:rsidP="001D72C0">
      <w:pPr>
        <w:keepNext/>
        <w:spacing w:before="240"/>
        <w:jc w:val="both"/>
      </w:pPr>
      <w:r w:rsidRPr="001D72C0">
        <w:t xml:space="preserve">To fulfill the explainability mandate during exploratory feature selection, global SHAP values were extracted via a </w:t>
      </w:r>
      <w:proofErr w:type="spellStart"/>
      <w:r w:rsidRPr="001D72C0">
        <w:t>TreeExplainer</w:t>
      </w:r>
      <w:proofErr w:type="spellEnd"/>
      <w:r w:rsidRPr="001D72C0">
        <w:t xml:space="preserve"> fitted on the baseline Random Forest classifier (Figure 3). On this plot, the horizontal axis represents whether a feature pushes the risk of a &gt;15% overrun higher (right of 0.0) or lower (left of 0.0), while the color represents the numerical value of the feature (red = high value, blue = low value). Low FEED maturity </w:t>
      </w:r>
      <w:r w:rsidRPr="001D72C0">
        <w:lastRenderedPageBreak/>
        <w:t>(30%, encoded as 1 = blue nodes pushing right), low laser scan coverage (0% = blue/purple nodes pushing right), and high brownfield complexity penalties (red nodes pushing right) strongly inflate overrun probability.</w:t>
      </w:r>
    </w:p>
    <w:p w14:paraId="31F6B103" w14:textId="25B99494" w:rsidR="003B2FB7" w:rsidRDefault="003B2FB7" w:rsidP="003B2FB7">
      <w:pPr>
        <w:keepNext/>
        <w:spacing w:before="240"/>
        <w:jc w:val="center"/>
      </w:pPr>
      <w:r w:rsidRPr="003B2FB7">
        <w:rPr>
          <w:noProof/>
        </w:rPr>
        <w:drawing>
          <wp:inline distT="0" distB="0" distL="0" distR="0" wp14:anchorId="52948BD6" wp14:editId="27C58153">
            <wp:extent cx="5906012" cy="4694327"/>
            <wp:effectExtent l="0" t="0" r="0" b="0"/>
            <wp:docPr id="77919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94060" name=""/>
                    <pic:cNvPicPr/>
                  </pic:nvPicPr>
                  <pic:blipFill>
                    <a:blip r:embed="rId17"/>
                    <a:stretch>
                      <a:fillRect/>
                    </a:stretch>
                  </pic:blipFill>
                  <pic:spPr>
                    <a:xfrm>
                      <a:off x="0" y="0"/>
                      <a:ext cx="5906012" cy="4694327"/>
                    </a:xfrm>
                    <a:prstGeom prst="rect">
                      <a:avLst/>
                    </a:prstGeom>
                  </pic:spPr>
                </pic:pic>
              </a:graphicData>
            </a:graphic>
          </wp:inline>
        </w:drawing>
      </w:r>
    </w:p>
    <w:p w14:paraId="35866C31" w14:textId="77F3B287" w:rsidR="003B2FB7" w:rsidRDefault="003B2FB7" w:rsidP="003B2FB7">
      <w:pPr>
        <w:pStyle w:val="Caption"/>
        <w:jc w:val="center"/>
      </w:pPr>
      <w:r>
        <w:t xml:space="preserve">Figure </w:t>
      </w:r>
      <w:fldSimple w:instr=" SEQ Figure \* ARABIC ">
        <w:r w:rsidR="008E7E6E">
          <w:rPr>
            <w:noProof/>
          </w:rPr>
          <w:t>3</w:t>
        </w:r>
      </w:fldSimple>
      <w:r>
        <w:t>: Global SHAP Plot</w:t>
      </w:r>
    </w:p>
    <w:p w14:paraId="5B3BD026" w14:textId="72A7E6AC" w:rsidR="004850C4" w:rsidRDefault="004850C4">
      <w:pPr>
        <w:pStyle w:val="Heading1"/>
        <w:numPr>
          <w:ilvl w:val="0"/>
          <w:numId w:val="6"/>
        </w:numPr>
      </w:pPr>
      <w:r>
        <w:t xml:space="preserve"> </w:t>
      </w:r>
      <w:bookmarkStart w:id="18" w:name="_Toc242051421"/>
      <w:r>
        <w:t>Cross-Validation Strategy</w:t>
      </w:r>
      <w:r w:rsidR="00744BFD">
        <w:t xml:space="preserve"> (Simulating Real-World Deployment)</w:t>
      </w:r>
      <w:bookmarkEnd w:id="18"/>
    </w:p>
    <w:p w14:paraId="0F70E7C4" w14:textId="5936E6E6" w:rsidR="004850C4" w:rsidRDefault="005C0FD8" w:rsidP="004850C4">
      <w:pPr>
        <w:spacing w:before="240"/>
        <w:jc w:val="both"/>
      </w:pPr>
      <w:r>
        <w:t>To ensure the model will actually work in the field and is not just memorizing data, a Group K-Fold cross-validation strategy (k=5) was implemented. The data was explicitly grouped by “</w:t>
      </w:r>
      <w:proofErr w:type="spellStart"/>
      <w:r>
        <w:t>Project_ID</w:t>
      </w:r>
      <w:proofErr w:type="spellEnd"/>
      <w:r>
        <w:t>”. This forces the algorithms to train on historical project data and validate against a completely unseen facility. This explicitly mirrors how an engineer will use the model: training on past completed contracts to predict the material risks of a brand-new, unexecuted EPC proposal.</w:t>
      </w:r>
    </w:p>
    <w:p w14:paraId="4D3FD467" w14:textId="16909CF7" w:rsidR="004850C4" w:rsidRDefault="005C783B">
      <w:pPr>
        <w:pStyle w:val="Heading1"/>
        <w:numPr>
          <w:ilvl w:val="0"/>
          <w:numId w:val="6"/>
        </w:numPr>
      </w:pPr>
      <w:r>
        <w:t xml:space="preserve"> </w:t>
      </w:r>
      <w:bookmarkStart w:id="19" w:name="_Toc242051422"/>
      <w:r w:rsidR="004850C4">
        <w:t>Classification Task: Predicting High-Risk Overruns (&gt; 15%)</w:t>
      </w:r>
      <w:bookmarkEnd w:id="19"/>
    </w:p>
    <w:p w14:paraId="42EEDDBC" w14:textId="2ABF7AC2" w:rsidR="00D02CEC" w:rsidRDefault="005C0FD8" w:rsidP="004850C4">
      <w:pPr>
        <w:spacing w:before="240"/>
        <w:jc w:val="both"/>
      </w:pPr>
      <w:r>
        <w:t xml:space="preserve">The classification model acts as an early warning system, designed to flag specific piping lines that are highly likely to exceed the standard 15% material buffer due to severe physical complexity. </w:t>
      </w:r>
      <w:r w:rsidR="004850C4">
        <w:t xml:space="preserve">The Precision-Recall Area Under Curve (PR-AUC) </w:t>
      </w:r>
      <w:r w:rsidR="00F97F86">
        <w:t>serves</w:t>
      </w:r>
      <w:r>
        <w:t xml:space="preserve"> </w:t>
      </w:r>
      <w:r w:rsidR="004850C4">
        <w:t>as the primary evaluation metric</w:t>
      </w:r>
      <w:r w:rsidR="00F97F86">
        <w:t xml:space="preserve"> due to the class skew (62.6% high-risk positive </w:t>
      </w:r>
      <w:r w:rsidR="00F97F86">
        <w:lastRenderedPageBreak/>
        <w:t>class vs. 37.4% normal class) and the asymmetric business cost of false negatives, ensuring the model maximizes precision and recall on critical overruns without triggering excessive false alarms.</w:t>
      </w:r>
    </w:p>
    <w:p w14:paraId="3A5C4C29" w14:textId="06688895" w:rsidR="004C3F77" w:rsidRDefault="004C3F77" w:rsidP="004C3F77">
      <w:pPr>
        <w:pStyle w:val="Caption"/>
        <w:keepNext/>
        <w:jc w:val="center"/>
      </w:pPr>
      <w:r>
        <w:t xml:space="preserve">Table </w:t>
      </w:r>
      <w:fldSimple w:instr=" SEQ Table \* ARABIC ">
        <w:r w:rsidR="008E7E6E">
          <w:rPr>
            <w:noProof/>
          </w:rPr>
          <w:t>2</w:t>
        </w:r>
      </w:fldSimple>
      <w:r>
        <w:t>: Classification Model Benchmark (5-Fold Group K-Fold)</w:t>
      </w:r>
    </w:p>
    <w:tbl>
      <w:tblPr>
        <w:tblStyle w:val="GridTable5Dark-Accent5"/>
        <w:tblW w:w="4000" w:type="pct"/>
        <w:jc w:val="center"/>
        <w:tblLook w:val="04A0" w:firstRow="1" w:lastRow="0" w:firstColumn="1" w:lastColumn="0" w:noHBand="0" w:noVBand="1"/>
      </w:tblPr>
      <w:tblGrid>
        <w:gridCol w:w="1948"/>
        <w:gridCol w:w="1948"/>
        <w:gridCol w:w="1949"/>
        <w:gridCol w:w="1949"/>
      </w:tblGrid>
      <w:tr w:rsidR="00F97F86" w14:paraId="62F3E115" w14:textId="77777777" w:rsidTr="00F97F8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pct"/>
          </w:tcPr>
          <w:p w14:paraId="3D28AD65" w14:textId="72928CE7" w:rsidR="00F97F86" w:rsidRDefault="00F97F86" w:rsidP="004C3F77">
            <w:pPr>
              <w:spacing w:before="240"/>
              <w:jc w:val="center"/>
            </w:pPr>
            <w:r>
              <w:t>Model Architecture</w:t>
            </w:r>
          </w:p>
        </w:tc>
        <w:tc>
          <w:tcPr>
            <w:tcW w:w="1250" w:type="pct"/>
          </w:tcPr>
          <w:p w14:paraId="5C90DA79" w14:textId="486CDBFE" w:rsidR="00F97F86" w:rsidRDefault="00F97F86" w:rsidP="004C3F77">
            <w:pPr>
              <w:spacing w:before="240"/>
              <w:jc w:val="center"/>
              <w:cnfStyle w:val="100000000000" w:firstRow="1" w:lastRow="0" w:firstColumn="0" w:lastColumn="0" w:oddVBand="0" w:evenVBand="0" w:oddHBand="0" w:evenHBand="0" w:firstRowFirstColumn="0" w:firstRowLastColumn="0" w:lastRowFirstColumn="0" w:lastRowLastColumn="0"/>
            </w:pPr>
            <w:r>
              <w:t>Cross-Validation Strategy</w:t>
            </w:r>
          </w:p>
        </w:tc>
        <w:tc>
          <w:tcPr>
            <w:tcW w:w="1250" w:type="pct"/>
          </w:tcPr>
          <w:p w14:paraId="3C1A4B8B" w14:textId="2A244DC7" w:rsidR="00F97F86" w:rsidRDefault="00F97F86" w:rsidP="004C3F77">
            <w:pPr>
              <w:spacing w:before="240"/>
              <w:jc w:val="center"/>
              <w:cnfStyle w:val="100000000000" w:firstRow="1" w:lastRow="0" w:firstColumn="0" w:lastColumn="0" w:oddVBand="0" w:evenVBand="0" w:oddHBand="0" w:evenHBand="0" w:firstRowFirstColumn="0" w:firstRowLastColumn="0" w:lastRowFirstColumn="0" w:lastRowLastColumn="0"/>
            </w:pPr>
            <w:r>
              <w:t>PR-AUC Score</w:t>
            </w:r>
          </w:p>
        </w:tc>
        <w:tc>
          <w:tcPr>
            <w:tcW w:w="1250" w:type="pct"/>
          </w:tcPr>
          <w:p w14:paraId="049854A5" w14:textId="09C1E4AB" w:rsidR="00F97F86" w:rsidRDefault="00F97F86" w:rsidP="004C3F77">
            <w:pPr>
              <w:spacing w:before="240"/>
              <w:jc w:val="center"/>
              <w:cnfStyle w:val="100000000000" w:firstRow="1" w:lastRow="0" w:firstColumn="0" w:lastColumn="0" w:oddVBand="0" w:evenVBand="0" w:oddHBand="0" w:evenHBand="0" w:firstRowFirstColumn="0" w:firstRowLastColumn="0" w:lastRowFirstColumn="0" w:lastRowLastColumn="0"/>
            </w:pPr>
            <w:r>
              <w:t>Production Selection</w:t>
            </w:r>
          </w:p>
        </w:tc>
      </w:tr>
      <w:tr w:rsidR="00F97F86" w14:paraId="4744BDCE" w14:textId="77777777" w:rsidTr="00F97F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pct"/>
          </w:tcPr>
          <w:p w14:paraId="410EC3BC" w14:textId="2733672E" w:rsidR="00F97F86" w:rsidRDefault="00F97F86" w:rsidP="004850C4">
            <w:pPr>
              <w:spacing w:before="240"/>
              <w:jc w:val="both"/>
            </w:pPr>
            <w:proofErr w:type="spellStart"/>
            <w:r>
              <w:t>LightGBM</w:t>
            </w:r>
            <w:proofErr w:type="spellEnd"/>
            <w:r>
              <w:t xml:space="preserve"> Classifier</w:t>
            </w:r>
          </w:p>
        </w:tc>
        <w:tc>
          <w:tcPr>
            <w:tcW w:w="1250" w:type="pct"/>
          </w:tcPr>
          <w:p w14:paraId="6E77ECB8" w14:textId="4ED36586" w:rsidR="00F97F86" w:rsidRDefault="00F97F86" w:rsidP="004C3F77">
            <w:pPr>
              <w:spacing w:before="240"/>
              <w:cnfStyle w:val="000000100000" w:firstRow="0" w:lastRow="0" w:firstColumn="0" w:lastColumn="0" w:oddVBand="0" w:evenVBand="0" w:oddHBand="1" w:evenHBand="0" w:firstRowFirstColumn="0" w:firstRowLastColumn="0" w:lastRowFirstColumn="0" w:lastRowLastColumn="0"/>
            </w:pPr>
            <w:r>
              <w:t>5-Fold Group K-Fold (</w:t>
            </w:r>
            <w:proofErr w:type="spellStart"/>
            <w:r>
              <w:t>Project_ID</w:t>
            </w:r>
            <w:proofErr w:type="spellEnd"/>
            <w:r>
              <w:t>)</w:t>
            </w:r>
          </w:p>
        </w:tc>
        <w:tc>
          <w:tcPr>
            <w:tcW w:w="1250" w:type="pct"/>
          </w:tcPr>
          <w:p w14:paraId="09C13E7E" w14:textId="78AB37E4" w:rsidR="00F97F86" w:rsidRPr="004C3F77" w:rsidRDefault="00F97F86" w:rsidP="00E40D47">
            <w:pPr>
              <w:spacing w:before="240"/>
              <w:jc w:val="center"/>
              <w:cnfStyle w:val="000000100000" w:firstRow="0" w:lastRow="0" w:firstColumn="0" w:lastColumn="0" w:oddVBand="0" w:evenVBand="0" w:oddHBand="1" w:evenHBand="0" w:firstRowFirstColumn="0" w:firstRowLastColumn="0" w:lastRowFirstColumn="0" w:lastRowLastColumn="0"/>
              <w:rPr>
                <w:b/>
                <w:bCs/>
              </w:rPr>
            </w:pPr>
            <w:r w:rsidRPr="004C3F77">
              <w:rPr>
                <w:b/>
                <w:bCs/>
              </w:rPr>
              <w:t>0.9741</w:t>
            </w:r>
          </w:p>
        </w:tc>
        <w:tc>
          <w:tcPr>
            <w:tcW w:w="1250" w:type="pct"/>
          </w:tcPr>
          <w:p w14:paraId="3927CF34" w14:textId="51231B6F" w:rsidR="00F97F86" w:rsidRPr="004C3F77" w:rsidRDefault="00F97F86" w:rsidP="004850C4">
            <w:pPr>
              <w:spacing w:before="240"/>
              <w:jc w:val="both"/>
              <w:cnfStyle w:val="000000100000" w:firstRow="0" w:lastRow="0" w:firstColumn="0" w:lastColumn="0" w:oddVBand="0" w:evenVBand="0" w:oddHBand="1" w:evenHBand="0" w:firstRowFirstColumn="0" w:firstRowLastColumn="0" w:lastRowFirstColumn="0" w:lastRowLastColumn="0"/>
              <w:rPr>
                <w:b/>
                <w:bCs/>
              </w:rPr>
            </w:pPr>
            <w:r w:rsidRPr="004C3F77">
              <w:rPr>
                <w:b/>
                <w:bCs/>
              </w:rPr>
              <w:t>Champion Model</w:t>
            </w:r>
          </w:p>
        </w:tc>
      </w:tr>
      <w:tr w:rsidR="00F97F86" w14:paraId="4EEF5411" w14:textId="77777777" w:rsidTr="00F97F86">
        <w:trPr>
          <w:jc w:val="center"/>
        </w:trPr>
        <w:tc>
          <w:tcPr>
            <w:cnfStyle w:val="001000000000" w:firstRow="0" w:lastRow="0" w:firstColumn="1" w:lastColumn="0" w:oddVBand="0" w:evenVBand="0" w:oddHBand="0" w:evenHBand="0" w:firstRowFirstColumn="0" w:firstRowLastColumn="0" w:lastRowFirstColumn="0" w:lastRowLastColumn="0"/>
            <w:tcW w:w="1250" w:type="pct"/>
          </w:tcPr>
          <w:p w14:paraId="33325F5A" w14:textId="6F93F195" w:rsidR="00F97F86" w:rsidRDefault="00F97F86" w:rsidP="004850C4">
            <w:pPr>
              <w:spacing w:before="240"/>
              <w:jc w:val="both"/>
            </w:pPr>
            <w:r>
              <w:t>Logistic Regression</w:t>
            </w:r>
          </w:p>
        </w:tc>
        <w:tc>
          <w:tcPr>
            <w:tcW w:w="1250" w:type="pct"/>
          </w:tcPr>
          <w:p w14:paraId="2E80DF88" w14:textId="085B227F" w:rsidR="00F97F86" w:rsidRDefault="00F97F86" w:rsidP="004850C4">
            <w:pPr>
              <w:spacing w:before="240"/>
              <w:jc w:val="both"/>
              <w:cnfStyle w:val="000000000000" w:firstRow="0" w:lastRow="0" w:firstColumn="0" w:lastColumn="0" w:oddVBand="0" w:evenVBand="0" w:oddHBand="0" w:evenHBand="0" w:firstRowFirstColumn="0" w:firstRowLastColumn="0" w:lastRowFirstColumn="0" w:lastRowLastColumn="0"/>
            </w:pPr>
            <w:r>
              <w:t>5-Fold Group K-Fold (</w:t>
            </w:r>
            <w:proofErr w:type="spellStart"/>
            <w:r>
              <w:t>Project_ID</w:t>
            </w:r>
            <w:proofErr w:type="spellEnd"/>
            <w:r>
              <w:t>)</w:t>
            </w:r>
          </w:p>
        </w:tc>
        <w:tc>
          <w:tcPr>
            <w:tcW w:w="1250" w:type="pct"/>
          </w:tcPr>
          <w:p w14:paraId="210C2419" w14:textId="6A11902A" w:rsidR="00F97F86" w:rsidRDefault="00F97F86" w:rsidP="00E40D47">
            <w:pPr>
              <w:spacing w:before="240"/>
              <w:jc w:val="center"/>
              <w:cnfStyle w:val="000000000000" w:firstRow="0" w:lastRow="0" w:firstColumn="0" w:lastColumn="0" w:oddVBand="0" w:evenVBand="0" w:oddHBand="0" w:evenHBand="0" w:firstRowFirstColumn="0" w:firstRowLastColumn="0" w:lastRowFirstColumn="0" w:lastRowLastColumn="0"/>
            </w:pPr>
            <w:r>
              <w:t>0.9719</w:t>
            </w:r>
          </w:p>
        </w:tc>
        <w:tc>
          <w:tcPr>
            <w:tcW w:w="1250" w:type="pct"/>
          </w:tcPr>
          <w:p w14:paraId="28689380" w14:textId="385A63CE" w:rsidR="00F97F86" w:rsidRDefault="00F97F86" w:rsidP="004850C4">
            <w:pPr>
              <w:spacing w:before="240"/>
              <w:jc w:val="both"/>
              <w:cnfStyle w:val="000000000000" w:firstRow="0" w:lastRow="0" w:firstColumn="0" w:lastColumn="0" w:oddVBand="0" w:evenVBand="0" w:oddHBand="0" w:evenHBand="0" w:firstRowFirstColumn="0" w:firstRowLastColumn="0" w:lastRowFirstColumn="0" w:lastRowLastColumn="0"/>
            </w:pPr>
            <w:r>
              <w:t>Linear Baseline</w:t>
            </w:r>
          </w:p>
        </w:tc>
      </w:tr>
      <w:tr w:rsidR="00F97F86" w14:paraId="165D5F86" w14:textId="77777777" w:rsidTr="00F97F8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0" w:type="pct"/>
          </w:tcPr>
          <w:p w14:paraId="4E78DD5A" w14:textId="33D5A760" w:rsidR="00F97F86" w:rsidRDefault="00F97F86" w:rsidP="004850C4">
            <w:pPr>
              <w:spacing w:before="240"/>
              <w:jc w:val="both"/>
            </w:pPr>
            <w:proofErr w:type="spellStart"/>
            <w:r>
              <w:t>XGBoost</w:t>
            </w:r>
            <w:proofErr w:type="spellEnd"/>
            <w:r>
              <w:t xml:space="preserve"> Classifier</w:t>
            </w:r>
          </w:p>
        </w:tc>
        <w:tc>
          <w:tcPr>
            <w:tcW w:w="1250" w:type="pct"/>
          </w:tcPr>
          <w:p w14:paraId="0DD0A2FC" w14:textId="2B472413" w:rsidR="00F97F86" w:rsidRDefault="00F97F86" w:rsidP="004850C4">
            <w:pPr>
              <w:spacing w:before="240"/>
              <w:jc w:val="both"/>
              <w:cnfStyle w:val="000000100000" w:firstRow="0" w:lastRow="0" w:firstColumn="0" w:lastColumn="0" w:oddVBand="0" w:evenVBand="0" w:oddHBand="1" w:evenHBand="0" w:firstRowFirstColumn="0" w:firstRowLastColumn="0" w:lastRowFirstColumn="0" w:lastRowLastColumn="0"/>
            </w:pPr>
            <w:r>
              <w:t>5-Fold Group K-Fold (</w:t>
            </w:r>
            <w:proofErr w:type="spellStart"/>
            <w:r>
              <w:t>Project_ID</w:t>
            </w:r>
            <w:proofErr w:type="spellEnd"/>
            <w:r>
              <w:t>)</w:t>
            </w:r>
          </w:p>
        </w:tc>
        <w:tc>
          <w:tcPr>
            <w:tcW w:w="1250" w:type="pct"/>
          </w:tcPr>
          <w:p w14:paraId="1809567F" w14:textId="6BE2B26B" w:rsidR="00F97F86" w:rsidRDefault="00F97F86" w:rsidP="00E40D47">
            <w:pPr>
              <w:spacing w:before="240"/>
              <w:jc w:val="center"/>
              <w:cnfStyle w:val="000000100000" w:firstRow="0" w:lastRow="0" w:firstColumn="0" w:lastColumn="0" w:oddVBand="0" w:evenVBand="0" w:oddHBand="1" w:evenHBand="0" w:firstRowFirstColumn="0" w:firstRowLastColumn="0" w:lastRowFirstColumn="0" w:lastRowLastColumn="0"/>
            </w:pPr>
            <w:r>
              <w:t>0.9703</w:t>
            </w:r>
          </w:p>
        </w:tc>
        <w:tc>
          <w:tcPr>
            <w:tcW w:w="1250" w:type="pct"/>
          </w:tcPr>
          <w:p w14:paraId="1984CA9B" w14:textId="06ABD715" w:rsidR="00F97F86" w:rsidRDefault="00F97F86" w:rsidP="004850C4">
            <w:pPr>
              <w:spacing w:before="240"/>
              <w:jc w:val="both"/>
              <w:cnfStyle w:val="000000100000" w:firstRow="0" w:lastRow="0" w:firstColumn="0" w:lastColumn="0" w:oddVBand="0" w:evenVBand="0" w:oddHBand="1" w:evenHBand="0" w:firstRowFirstColumn="0" w:firstRowLastColumn="0" w:lastRowFirstColumn="0" w:lastRowLastColumn="0"/>
            </w:pPr>
            <w:r>
              <w:t>Candidate Model</w:t>
            </w:r>
          </w:p>
        </w:tc>
      </w:tr>
      <w:tr w:rsidR="00F97F86" w14:paraId="4235C350" w14:textId="77777777" w:rsidTr="00F97F86">
        <w:trPr>
          <w:jc w:val="center"/>
        </w:trPr>
        <w:tc>
          <w:tcPr>
            <w:cnfStyle w:val="001000000000" w:firstRow="0" w:lastRow="0" w:firstColumn="1" w:lastColumn="0" w:oddVBand="0" w:evenVBand="0" w:oddHBand="0" w:evenHBand="0" w:firstRowFirstColumn="0" w:firstRowLastColumn="0" w:lastRowFirstColumn="0" w:lastRowLastColumn="0"/>
            <w:tcW w:w="1250" w:type="pct"/>
          </w:tcPr>
          <w:p w14:paraId="17264889" w14:textId="3853C564" w:rsidR="00F97F86" w:rsidRDefault="00F97F86" w:rsidP="004850C4">
            <w:pPr>
              <w:spacing w:before="240"/>
              <w:jc w:val="both"/>
            </w:pPr>
            <w:r>
              <w:t>Random Forest Classifier</w:t>
            </w:r>
          </w:p>
        </w:tc>
        <w:tc>
          <w:tcPr>
            <w:tcW w:w="1250" w:type="pct"/>
          </w:tcPr>
          <w:p w14:paraId="32B973BB" w14:textId="633FC0BF" w:rsidR="00F97F86" w:rsidRDefault="00F97F86" w:rsidP="004850C4">
            <w:pPr>
              <w:spacing w:before="240"/>
              <w:jc w:val="both"/>
              <w:cnfStyle w:val="000000000000" w:firstRow="0" w:lastRow="0" w:firstColumn="0" w:lastColumn="0" w:oddVBand="0" w:evenVBand="0" w:oddHBand="0" w:evenHBand="0" w:firstRowFirstColumn="0" w:firstRowLastColumn="0" w:lastRowFirstColumn="0" w:lastRowLastColumn="0"/>
            </w:pPr>
            <w:r>
              <w:t>5-Fold Group K-Fold (</w:t>
            </w:r>
            <w:proofErr w:type="spellStart"/>
            <w:r>
              <w:t>Project_ID</w:t>
            </w:r>
            <w:proofErr w:type="spellEnd"/>
            <w:r>
              <w:t>)</w:t>
            </w:r>
          </w:p>
        </w:tc>
        <w:tc>
          <w:tcPr>
            <w:tcW w:w="1250" w:type="pct"/>
          </w:tcPr>
          <w:p w14:paraId="0F999D1C" w14:textId="1490B6F9" w:rsidR="00F97F86" w:rsidRDefault="00F97F86" w:rsidP="00E40D47">
            <w:pPr>
              <w:tabs>
                <w:tab w:val="right" w:pos="1733"/>
              </w:tabs>
              <w:spacing w:before="240"/>
              <w:jc w:val="center"/>
              <w:cnfStyle w:val="000000000000" w:firstRow="0" w:lastRow="0" w:firstColumn="0" w:lastColumn="0" w:oddVBand="0" w:evenVBand="0" w:oddHBand="0" w:evenHBand="0" w:firstRowFirstColumn="0" w:firstRowLastColumn="0" w:lastRowFirstColumn="0" w:lastRowLastColumn="0"/>
            </w:pPr>
            <w:r>
              <w:t>0.9668</w:t>
            </w:r>
          </w:p>
        </w:tc>
        <w:tc>
          <w:tcPr>
            <w:tcW w:w="1250" w:type="pct"/>
          </w:tcPr>
          <w:p w14:paraId="3FD75071" w14:textId="6F2746D6" w:rsidR="00F97F86" w:rsidRDefault="00F97F86" w:rsidP="004850C4">
            <w:pPr>
              <w:spacing w:before="240"/>
              <w:jc w:val="both"/>
              <w:cnfStyle w:val="000000000000" w:firstRow="0" w:lastRow="0" w:firstColumn="0" w:lastColumn="0" w:oddVBand="0" w:evenVBand="0" w:oddHBand="0" w:evenHBand="0" w:firstRowFirstColumn="0" w:firstRowLastColumn="0" w:lastRowFirstColumn="0" w:lastRowLastColumn="0"/>
            </w:pPr>
            <w:r>
              <w:t>Candidate Model</w:t>
            </w:r>
          </w:p>
        </w:tc>
      </w:tr>
    </w:tbl>
    <w:p w14:paraId="21D75434" w14:textId="2FCB01D1" w:rsidR="00CB1857" w:rsidRDefault="0002511B">
      <w:pPr>
        <w:pStyle w:val="ListParagraph"/>
        <w:numPr>
          <w:ilvl w:val="0"/>
          <w:numId w:val="8"/>
        </w:numPr>
        <w:spacing w:before="240"/>
        <w:jc w:val="both"/>
      </w:pPr>
      <w:r>
        <w:rPr>
          <w:b/>
          <w:bCs/>
        </w:rPr>
        <w:t>Performance</w:t>
      </w:r>
      <w:r w:rsidR="005C783B">
        <w:t xml:space="preserve"> </w:t>
      </w:r>
    </w:p>
    <w:p w14:paraId="1ED179D6" w14:textId="6660923E" w:rsidR="004850C4" w:rsidRDefault="0002511B" w:rsidP="00CB1857">
      <w:pPr>
        <w:pStyle w:val="ListParagraph"/>
        <w:spacing w:before="240"/>
        <w:jc w:val="both"/>
      </w:pPr>
      <w:proofErr w:type="spellStart"/>
      <w:r>
        <w:t>LightGBM</w:t>
      </w:r>
      <w:proofErr w:type="spellEnd"/>
      <w:r>
        <w:t xml:space="preserve"> emerged as the champion classification model, achieving the highest PR-AUC score of 0.9741. The linear baseline, Logistic Regression, </w:t>
      </w:r>
      <w:r w:rsidR="005C0FD8">
        <w:t xml:space="preserve">also </w:t>
      </w:r>
      <w:r>
        <w:t xml:space="preserve">performed exceptionally well with a score of 0.9719, slightly outperforming both </w:t>
      </w:r>
      <w:proofErr w:type="spellStart"/>
      <w:r>
        <w:t>XGBoost</w:t>
      </w:r>
      <w:proofErr w:type="spellEnd"/>
      <w:r>
        <w:t xml:space="preserve"> (0.9703) and Random Forest (0.9668). </w:t>
      </w:r>
    </w:p>
    <w:p w14:paraId="25C08699" w14:textId="77777777" w:rsidR="004C3F77" w:rsidRDefault="004C3F77" w:rsidP="004C3F77">
      <w:pPr>
        <w:pStyle w:val="ListParagraph"/>
        <w:spacing w:before="240"/>
        <w:jc w:val="both"/>
      </w:pPr>
    </w:p>
    <w:p w14:paraId="364C7FAE" w14:textId="1A116CF8" w:rsidR="00CB1857" w:rsidRPr="00CB1857" w:rsidRDefault="0016298A">
      <w:pPr>
        <w:pStyle w:val="ListParagraph"/>
        <w:numPr>
          <w:ilvl w:val="0"/>
          <w:numId w:val="8"/>
        </w:numPr>
        <w:spacing w:before="240"/>
        <w:jc w:val="both"/>
      </w:pPr>
      <w:r>
        <w:rPr>
          <w:b/>
          <w:bCs/>
        </w:rPr>
        <w:t xml:space="preserve">Technical Observation </w:t>
      </w:r>
    </w:p>
    <w:p w14:paraId="387928F1" w14:textId="5CC61625" w:rsidR="0016298A" w:rsidRDefault="0016298A" w:rsidP="00CB1857">
      <w:pPr>
        <w:pStyle w:val="ListParagraph"/>
        <w:spacing w:before="240"/>
        <w:jc w:val="both"/>
      </w:pPr>
      <w:r>
        <w:t xml:space="preserve">Logistic Regression demonstrated an exceptionally competitive PR-AUC of 0.9719, trailing the champion </w:t>
      </w:r>
      <w:proofErr w:type="spellStart"/>
      <w:r>
        <w:t>LightGBM</w:t>
      </w:r>
      <w:proofErr w:type="spellEnd"/>
      <w:r>
        <w:t xml:space="preserve"> model (0.9741) by only 0.0022. In standard machine learning workflows, a linear model performing almost identically to deep gradient-boosted trees often suggests near-linear separability or potential target leakage.</w:t>
      </w:r>
    </w:p>
    <w:p w14:paraId="7D5FDA40" w14:textId="77777777" w:rsidR="004C3F77" w:rsidRDefault="004C3F77" w:rsidP="004C3F77">
      <w:pPr>
        <w:pStyle w:val="ListParagraph"/>
        <w:spacing w:before="240"/>
        <w:jc w:val="both"/>
      </w:pPr>
    </w:p>
    <w:p w14:paraId="3613B4D1" w14:textId="77777777" w:rsidR="00CB1857" w:rsidRPr="00CB1857" w:rsidRDefault="0016298A">
      <w:pPr>
        <w:pStyle w:val="ListParagraph"/>
        <w:numPr>
          <w:ilvl w:val="0"/>
          <w:numId w:val="8"/>
        </w:numPr>
        <w:spacing w:before="240"/>
        <w:jc w:val="both"/>
      </w:pPr>
      <w:r>
        <w:rPr>
          <w:b/>
          <w:bCs/>
        </w:rPr>
        <w:t>Domain &amp; Feature Engineering Explanation</w:t>
      </w:r>
    </w:p>
    <w:p w14:paraId="1CC59A7C" w14:textId="2D51CC34" w:rsidR="0016298A" w:rsidRDefault="0016298A" w:rsidP="00CB1857">
      <w:pPr>
        <w:pStyle w:val="ListParagraph"/>
        <w:spacing w:before="240"/>
        <w:jc w:val="both"/>
      </w:pPr>
      <w:r>
        <w:t>In this pipeline, the competitive performance of Logistic Regression is not an artifact of data leakage, but rather empirical proof of effective domain-specific feature engineering. The two synthesized interaction terms directly linearized the dominant physical failure modes of brownfield revamps before model ingestion:</w:t>
      </w:r>
    </w:p>
    <w:p w14:paraId="5E64CC92" w14:textId="77777777" w:rsidR="0016298A" w:rsidRPr="0016298A" w:rsidRDefault="0016298A" w:rsidP="0016298A">
      <w:pPr>
        <w:pStyle w:val="ListParagraph"/>
        <w:spacing w:before="240"/>
        <w:jc w:val="both"/>
      </w:pPr>
    </w:p>
    <w:p w14:paraId="6C66C236" w14:textId="02E5220A" w:rsidR="0016298A" w:rsidRDefault="0016298A">
      <w:pPr>
        <w:pStyle w:val="ListParagraph"/>
        <w:numPr>
          <w:ilvl w:val="0"/>
          <w:numId w:val="13"/>
        </w:numPr>
        <w:spacing w:before="240"/>
        <w:jc w:val="both"/>
      </w:pPr>
      <m:oMath>
        <m:r>
          <w:rPr>
            <w:rFonts w:ascii="Cambria Math" w:hAnsi="Cambria Math"/>
          </w:rPr>
          <m:t xml:space="preserve">Process Severity Index=Design Pressure </m:t>
        </m:r>
        <m:d>
          <m:dPr>
            <m:ctrlPr>
              <w:rPr>
                <w:rFonts w:ascii="Cambria Math" w:hAnsi="Cambria Math"/>
                <w:i/>
              </w:rPr>
            </m:ctrlPr>
          </m:dPr>
          <m:e>
            <m:r>
              <w:rPr>
                <w:rFonts w:ascii="Cambria Math" w:hAnsi="Cambria Math"/>
              </w:rPr>
              <m:t>barg</m:t>
            </m:r>
          </m:e>
        </m:d>
        <m:r>
          <w:rPr>
            <w:rFonts w:ascii="Cambria Math" w:hAnsi="Cambria Math"/>
          </w:rPr>
          <m:t>×Design Temperature (℃)</m:t>
        </m:r>
      </m:oMath>
      <w:r>
        <w:t xml:space="preserve"> mathematically projects thermodynamic joint stress into a single monotonic interaction term.</w:t>
      </w:r>
    </w:p>
    <w:p w14:paraId="559B3C33" w14:textId="77777777" w:rsidR="0050324F" w:rsidRDefault="0050324F" w:rsidP="0050324F">
      <w:pPr>
        <w:pStyle w:val="ListParagraph"/>
        <w:spacing w:before="240"/>
        <w:ind w:left="1080"/>
        <w:jc w:val="both"/>
      </w:pPr>
    </w:p>
    <w:p w14:paraId="5ABBA69A" w14:textId="04EC5E99" w:rsidR="0016298A" w:rsidRDefault="0016298A">
      <w:pPr>
        <w:pStyle w:val="ListParagraph"/>
        <w:numPr>
          <w:ilvl w:val="0"/>
          <w:numId w:val="13"/>
        </w:numPr>
        <w:spacing w:before="240"/>
        <w:jc w:val="both"/>
      </w:pPr>
      <m:oMath>
        <m:r>
          <w:rPr>
            <w:rFonts w:ascii="Cambria Math" w:hAnsi="Cambria Math"/>
          </w:rPr>
          <m:t xml:space="preserve">Brownfield Complexity Penalty= </m:t>
        </m:r>
        <m:f>
          <m:fPr>
            <m:ctrlPr>
              <w:rPr>
                <w:rFonts w:ascii="Cambria Math" w:hAnsi="Cambria Math"/>
                <w:i/>
              </w:rPr>
            </m:ctrlPr>
          </m:fPr>
          <m:num>
            <m:r>
              <w:rPr>
                <w:rFonts w:ascii="Cambria Math" w:hAnsi="Cambria Math"/>
              </w:rPr>
              <m:t>Tie-in Density</m:t>
            </m:r>
          </m:num>
          <m:den>
            <m:r>
              <w:rPr>
                <w:rFonts w:ascii="Cambria Math" w:hAnsi="Cambria Math"/>
              </w:rPr>
              <m:t>Laser Scan Coverage Pct+1</m:t>
            </m:r>
          </m:den>
        </m:f>
      </m:oMath>
      <w:r>
        <w:t xml:space="preserve"> converts the compounding geometric penalty of congested, unmapped site tie-ins into a direct linear ratio.</w:t>
      </w:r>
    </w:p>
    <w:p w14:paraId="40A90A38" w14:textId="56E0E5AA" w:rsidR="0016298A" w:rsidRPr="0016298A" w:rsidRDefault="0050324F" w:rsidP="0050324F">
      <w:pPr>
        <w:spacing w:before="240"/>
        <w:ind w:left="720"/>
        <w:jc w:val="both"/>
      </w:pPr>
      <w:r>
        <w:t>By pre-packaging these non-linear physical interactions into the feature space, the linear classifier was able to draw an optimal separating hyperplane across the primary risk boundary without manual polynomial expansion.</w:t>
      </w:r>
    </w:p>
    <w:p w14:paraId="17FA20B3" w14:textId="77777777" w:rsidR="00CB1857" w:rsidRPr="00CB1857" w:rsidRDefault="0050324F">
      <w:pPr>
        <w:pStyle w:val="ListParagraph"/>
        <w:numPr>
          <w:ilvl w:val="0"/>
          <w:numId w:val="8"/>
        </w:numPr>
        <w:spacing w:before="240"/>
        <w:jc w:val="both"/>
      </w:pPr>
      <w:r>
        <w:rPr>
          <w:b/>
          <w:bCs/>
        </w:rPr>
        <w:lastRenderedPageBreak/>
        <w:t xml:space="preserve">Why </w:t>
      </w:r>
      <w:proofErr w:type="spellStart"/>
      <w:r>
        <w:rPr>
          <w:b/>
          <w:bCs/>
        </w:rPr>
        <w:t>LightGBM</w:t>
      </w:r>
      <w:proofErr w:type="spellEnd"/>
      <w:r>
        <w:rPr>
          <w:b/>
          <w:bCs/>
        </w:rPr>
        <w:t xml:space="preserve"> Remains the Champion</w:t>
      </w:r>
    </w:p>
    <w:p w14:paraId="7D8961DC" w14:textId="64DD4703" w:rsidR="0050324F" w:rsidRDefault="0050324F" w:rsidP="00CB1857">
      <w:pPr>
        <w:pStyle w:val="ListParagraph"/>
        <w:spacing w:before="240"/>
        <w:jc w:val="both"/>
      </w:pPr>
      <w:r>
        <w:t xml:space="preserve">Despite the strong linear baseline, </w:t>
      </w:r>
      <w:proofErr w:type="spellStart"/>
      <w:r>
        <w:t>LightGBM</w:t>
      </w:r>
      <w:proofErr w:type="spellEnd"/>
      <w:r>
        <w:t xml:space="preserve"> is selected as the production model for two key architectural reasons:</w:t>
      </w:r>
    </w:p>
    <w:p w14:paraId="0A15127B" w14:textId="77777777" w:rsidR="004C3F77" w:rsidRDefault="004C3F77" w:rsidP="004C3F77">
      <w:pPr>
        <w:pStyle w:val="ListParagraph"/>
        <w:spacing w:before="240"/>
        <w:jc w:val="both"/>
      </w:pPr>
    </w:p>
    <w:p w14:paraId="1F6AC7EB" w14:textId="77777777" w:rsidR="00CB1857" w:rsidRPr="00CB1857" w:rsidRDefault="0050324F">
      <w:pPr>
        <w:pStyle w:val="ListParagraph"/>
        <w:numPr>
          <w:ilvl w:val="0"/>
          <w:numId w:val="14"/>
        </w:numPr>
        <w:spacing w:before="240"/>
        <w:jc w:val="both"/>
      </w:pPr>
      <w:r w:rsidRPr="0050324F">
        <w:rPr>
          <w:b/>
          <w:bCs/>
        </w:rPr>
        <w:t>Higher-Order Residual Thresholds</w:t>
      </w:r>
    </w:p>
    <w:p w14:paraId="6471F8EF" w14:textId="13CC4B20" w:rsidR="0050324F" w:rsidRDefault="0050324F" w:rsidP="00CB1857">
      <w:pPr>
        <w:pStyle w:val="ListParagraph"/>
        <w:spacing w:before="240"/>
        <w:ind w:left="1080"/>
        <w:jc w:val="both"/>
      </w:pPr>
      <w:r>
        <w:t xml:space="preserve">While the engineered terms capture first-order interactions, </w:t>
      </w:r>
      <w:proofErr w:type="spellStart"/>
      <w:r>
        <w:t>LightGBM</w:t>
      </w:r>
      <w:proofErr w:type="spellEnd"/>
      <w:r>
        <w:t xml:space="preserve"> isolates localized, step-function threshold effects (e.g., severe corrosion acceleration when operating temperature exceeds 400 </w:t>
      </w:r>
      <w:proofErr w:type="spellStart"/>
      <w:r w:rsidRPr="0050324F">
        <w:rPr>
          <w:vertAlign w:val="superscript"/>
        </w:rPr>
        <w:t>o</w:t>
      </w:r>
      <w:r>
        <w:t>C</w:t>
      </w:r>
      <w:proofErr w:type="spellEnd"/>
      <w:r>
        <w:t xml:space="preserve"> specifically in toxic fluid circuits with Duplex metallurgy) that cannot be captured by a linear regression plane.</w:t>
      </w:r>
    </w:p>
    <w:p w14:paraId="22AFA735" w14:textId="77777777" w:rsidR="004C3F77" w:rsidRDefault="004C3F77" w:rsidP="004C3F77">
      <w:pPr>
        <w:pStyle w:val="ListParagraph"/>
        <w:spacing w:before="240"/>
        <w:ind w:left="1080"/>
        <w:jc w:val="both"/>
      </w:pPr>
    </w:p>
    <w:p w14:paraId="5D842D43" w14:textId="77777777" w:rsidR="00CB1857" w:rsidRPr="00CB1857" w:rsidRDefault="0050324F">
      <w:pPr>
        <w:pStyle w:val="ListParagraph"/>
        <w:numPr>
          <w:ilvl w:val="0"/>
          <w:numId w:val="14"/>
        </w:numPr>
        <w:spacing w:before="240"/>
        <w:jc w:val="both"/>
      </w:pPr>
      <w:r>
        <w:rPr>
          <w:b/>
          <w:bCs/>
        </w:rPr>
        <w:t>Immunity to Feature Explosion</w:t>
      </w:r>
    </w:p>
    <w:p w14:paraId="6FE95EF4" w14:textId="6F424CAB" w:rsidR="0050324F" w:rsidRDefault="0050324F" w:rsidP="00CB1857">
      <w:pPr>
        <w:pStyle w:val="ListParagraph"/>
        <w:spacing w:before="240"/>
        <w:ind w:left="1080"/>
        <w:jc w:val="both"/>
      </w:pPr>
      <w:r>
        <w:t xml:space="preserve">Achieving equivalent non-linear sensitivity in a linear architecture would require combinatorial feature crossing (e.g., three-way and four-way interaction terms between metallurgy, fluid toxicity, pressure, and maturity gate status), leading to high dimensionality, multicollinearity, and overfitting. </w:t>
      </w:r>
      <w:proofErr w:type="spellStart"/>
      <w:r>
        <w:t>LightGBM</w:t>
      </w:r>
      <w:proofErr w:type="spellEnd"/>
      <w:r>
        <w:t xml:space="preserve"> natively navigates these multi-way splits with minimal memory overhead and superior boundary calibration.</w:t>
      </w:r>
    </w:p>
    <w:p w14:paraId="65695ABC" w14:textId="77777777" w:rsidR="004C3F77" w:rsidRPr="0050324F" w:rsidRDefault="004C3F77" w:rsidP="004C3F77">
      <w:pPr>
        <w:pStyle w:val="ListParagraph"/>
        <w:spacing w:before="240"/>
        <w:ind w:left="1080"/>
        <w:jc w:val="both"/>
      </w:pPr>
    </w:p>
    <w:p w14:paraId="7BBE7AC5" w14:textId="77777777" w:rsidR="00CB1857" w:rsidRPr="00CB1857" w:rsidRDefault="00D31DCC">
      <w:pPr>
        <w:pStyle w:val="ListParagraph"/>
        <w:numPr>
          <w:ilvl w:val="0"/>
          <w:numId w:val="8"/>
        </w:numPr>
        <w:spacing w:before="240"/>
        <w:jc w:val="both"/>
      </w:pPr>
      <w:r>
        <w:rPr>
          <w:b/>
          <w:bCs/>
        </w:rPr>
        <w:t>Business Translation</w:t>
      </w:r>
    </w:p>
    <w:p w14:paraId="45CEF44B" w14:textId="5AEE1C3F" w:rsidR="00D31DCC" w:rsidRDefault="00D31DCC" w:rsidP="00CB1857">
      <w:pPr>
        <w:pStyle w:val="ListParagraph"/>
        <w:spacing w:before="240"/>
        <w:jc w:val="both"/>
      </w:pPr>
      <w:r>
        <w:t>A PR-AUC of 0.97 means project managers can trust the model’s flags. When the model warns that a specific complex tie-in will blow past its material budget, the procurement team can confidently order extra materials for that specific line, avoiding catastrophic construction delays.</w:t>
      </w:r>
    </w:p>
    <w:p w14:paraId="10358AD8" w14:textId="51CF1282" w:rsidR="005C783B" w:rsidRDefault="005C783B">
      <w:pPr>
        <w:pStyle w:val="Heading1"/>
        <w:numPr>
          <w:ilvl w:val="0"/>
          <w:numId w:val="6"/>
        </w:numPr>
      </w:pPr>
      <w:r>
        <w:t xml:space="preserve"> </w:t>
      </w:r>
      <w:bookmarkStart w:id="20" w:name="_Toc242051423"/>
      <w:r>
        <w:t>Regression Task: Quantifying Exact MTO Growth</w:t>
      </w:r>
      <w:bookmarkEnd w:id="20"/>
    </w:p>
    <w:p w14:paraId="4C70BF2A" w14:textId="566338BF" w:rsidR="005C783B" w:rsidRDefault="00D31DCC" w:rsidP="00D31DCC">
      <w:pPr>
        <w:spacing w:before="240"/>
        <w:jc w:val="both"/>
      </w:pPr>
      <w:r>
        <w:t>While the classification model flags the risk, the regression model acts as the “smart shopping list”, predicting the exact percentage of extra material needed. Models were evaluated using Root Mean Squared Error (RMSE) to measure how far off the predictions were from the actual final installed quantities.</w:t>
      </w:r>
    </w:p>
    <w:p w14:paraId="4562E9B0" w14:textId="0627195F" w:rsidR="00F414E5" w:rsidRDefault="00F414E5" w:rsidP="00F414E5">
      <w:pPr>
        <w:pStyle w:val="Caption"/>
        <w:keepNext/>
        <w:jc w:val="center"/>
      </w:pPr>
      <w:r>
        <w:t xml:space="preserve">Table </w:t>
      </w:r>
      <w:fldSimple w:instr=" SEQ Table \* ARABIC ">
        <w:r w:rsidR="008E7E6E">
          <w:rPr>
            <w:noProof/>
          </w:rPr>
          <w:t>3</w:t>
        </w:r>
      </w:fldSimple>
      <w:r>
        <w:t>: Regression Model Benchmark (5-Fold Group K-Fold)</w:t>
      </w:r>
    </w:p>
    <w:tbl>
      <w:tblPr>
        <w:tblStyle w:val="GridTable5Dark-Accent5"/>
        <w:tblW w:w="5000" w:type="pct"/>
        <w:tblLook w:val="04A0" w:firstRow="1" w:lastRow="0" w:firstColumn="1" w:lastColumn="0" w:noHBand="0" w:noVBand="1"/>
      </w:tblPr>
      <w:tblGrid>
        <w:gridCol w:w="1949"/>
        <w:gridCol w:w="1949"/>
        <w:gridCol w:w="1948"/>
        <w:gridCol w:w="1948"/>
        <w:gridCol w:w="1948"/>
      </w:tblGrid>
      <w:tr w:rsidR="009701FE" w14:paraId="2E53B7F3" w14:textId="77777777" w:rsidTr="009437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7403CED" w14:textId="63C372F1" w:rsidR="009701FE" w:rsidRDefault="009701FE" w:rsidP="0094374C">
            <w:pPr>
              <w:spacing w:before="240"/>
              <w:jc w:val="center"/>
            </w:pPr>
            <w:r>
              <w:t>Regressor Architecture</w:t>
            </w:r>
          </w:p>
        </w:tc>
        <w:tc>
          <w:tcPr>
            <w:tcW w:w="1000" w:type="pct"/>
          </w:tcPr>
          <w:p w14:paraId="166E0094" w14:textId="77777777" w:rsidR="009701FE" w:rsidRDefault="009701FE" w:rsidP="0094374C">
            <w:pPr>
              <w:spacing w:before="240"/>
              <w:jc w:val="center"/>
              <w:cnfStyle w:val="100000000000" w:firstRow="1" w:lastRow="0" w:firstColumn="0" w:lastColumn="0" w:oddVBand="0" w:evenVBand="0" w:oddHBand="0" w:evenHBand="0" w:firstRowFirstColumn="0" w:firstRowLastColumn="0" w:lastRowFirstColumn="0" w:lastRowLastColumn="0"/>
            </w:pPr>
            <w:r>
              <w:t>Cross-Validation Strategy</w:t>
            </w:r>
          </w:p>
        </w:tc>
        <w:tc>
          <w:tcPr>
            <w:tcW w:w="1000" w:type="pct"/>
          </w:tcPr>
          <w:p w14:paraId="1518F540" w14:textId="549BC8AE" w:rsidR="009701FE" w:rsidRDefault="009701FE" w:rsidP="0094374C">
            <w:pPr>
              <w:spacing w:before="240"/>
              <w:jc w:val="center"/>
              <w:cnfStyle w:val="100000000000" w:firstRow="1" w:lastRow="0" w:firstColumn="0" w:lastColumn="0" w:oddVBand="0" w:evenVBand="0" w:oddHBand="0" w:evenHBand="0" w:firstRowFirstColumn="0" w:firstRowLastColumn="0" w:lastRowFirstColumn="0" w:lastRowLastColumn="0"/>
            </w:pPr>
            <w:r>
              <w:t>Primary Metric: RMSE (%)</w:t>
            </w:r>
          </w:p>
        </w:tc>
        <w:tc>
          <w:tcPr>
            <w:tcW w:w="1000" w:type="pct"/>
          </w:tcPr>
          <w:p w14:paraId="798556A9" w14:textId="4E72507B" w:rsidR="009701FE" w:rsidRDefault="009701FE" w:rsidP="0094374C">
            <w:pPr>
              <w:spacing w:before="240"/>
              <w:jc w:val="center"/>
              <w:cnfStyle w:val="100000000000" w:firstRow="1" w:lastRow="0" w:firstColumn="0" w:lastColumn="0" w:oddVBand="0" w:evenVBand="0" w:oddHBand="0" w:evenHBand="0" w:firstRowFirstColumn="0" w:firstRowLastColumn="0" w:lastRowFirstColumn="0" w:lastRowLastColumn="0"/>
            </w:pPr>
            <w:r>
              <w:t>Baseline Delta (</w:t>
            </w:r>
            <w:r w:rsidR="00D64B79">
              <w:rPr>
                <w:rFonts w:cstheme="minorHAnsi"/>
              </w:rPr>
              <w:t>Δ</w:t>
            </w:r>
            <w:r w:rsidR="00D64B79">
              <w:t xml:space="preserve"> RMSE)</w:t>
            </w:r>
          </w:p>
        </w:tc>
        <w:tc>
          <w:tcPr>
            <w:tcW w:w="1000" w:type="pct"/>
          </w:tcPr>
          <w:p w14:paraId="0B5A9D5D" w14:textId="77777777" w:rsidR="009701FE" w:rsidRDefault="009701FE" w:rsidP="0094374C">
            <w:pPr>
              <w:spacing w:before="240"/>
              <w:jc w:val="center"/>
              <w:cnfStyle w:val="100000000000" w:firstRow="1" w:lastRow="0" w:firstColumn="0" w:lastColumn="0" w:oddVBand="0" w:evenVBand="0" w:oddHBand="0" w:evenHBand="0" w:firstRowFirstColumn="0" w:firstRowLastColumn="0" w:lastRowFirstColumn="0" w:lastRowLastColumn="0"/>
            </w:pPr>
            <w:r>
              <w:t>Production Selection</w:t>
            </w:r>
          </w:p>
        </w:tc>
      </w:tr>
      <w:tr w:rsidR="009701FE" w14:paraId="116962E3" w14:textId="77777777" w:rsidTr="00943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CC4C3D6" w14:textId="651689D5" w:rsidR="009701FE" w:rsidRDefault="009701FE" w:rsidP="0094374C">
            <w:pPr>
              <w:spacing w:before="240"/>
              <w:jc w:val="both"/>
            </w:pPr>
            <w:proofErr w:type="spellStart"/>
            <w:r>
              <w:t>LightGBM</w:t>
            </w:r>
            <w:proofErr w:type="spellEnd"/>
            <w:r>
              <w:t xml:space="preserve"> Regressor</w:t>
            </w:r>
          </w:p>
        </w:tc>
        <w:tc>
          <w:tcPr>
            <w:tcW w:w="1000" w:type="pct"/>
          </w:tcPr>
          <w:p w14:paraId="0399CB6D" w14:textId="77777777" w:rsidR="009701FE" w:rsidRDefault="009701FE" w:rsidP="0094374C">
            <w:pPr>
              <w:spacing w:before="240"/>
              <w:cnfStyle w:val="000000100000" w:firstRow="0" w:lastRow="0" w:firstColumn="0" w:lastColumn="0" w:oddVBand="0" w:evenVBand="0" w:oddHBand="1" w:evenHBand="0" w:firstRowFirstColumn="0" w:firstRowLastColumn="0" w:lastRowFirstColumn="0" w:lastRowLastColumn="0"/>
            </w:pPr>
            <w:r>
              <w:t>5-Fold Group K-Fold (</w:t>
            </w:r>
            <w:proofErr w:type="spellStart"/>
            <w:r>
              <w:t>Project_ID</w:t>
            </w:r>
            <w:proofErr w:type="spellEnd"/>
            <w:r>
              <w:t>)</w:t>
            </w:r>
          </w:p>
        </w:tc>
        <w:tc>
          <w:tcPr>
            <w:tcW w:w="1000" w:type="pct"/>
          </w:tcPr>
          <w:p w14:paraId="3E1DD08A" w14:textId="15066900" w:rsidR="009701FE" w:rsidRPr="004C3F77" w:rsidRDefault="009701FE" w:rsidP="0094374C">
            <w:pPr>
              <w:spacing w:before="240"/>
              <w:jc w:val="both"/>
              <w:cnfStyle w:val="000000100000" w:firstRow="0" w:lastRow="0" w:firstColumn="0" w:lastColumn="0" w:oddVBand="0" w:evenVBand="0" w:oddHBand="1" w:evenHBand="0" w:firstRowFirstColumn="0" w:firstRowLastColumn="0" w:lastRowFirstColumn="0" w:lastRowLastColumn="0"/>
              <w:rPr>
                <w:b/>
                <w:bCs/>
              </w:rPr>
            </w:pPr>
            <w:r>
              <w:rPr>
                <w:b/>
                <w:bCs/>
              </w:rPr>
              <w:t>3.5090</w:t>
            </w:r>
          </w:p>
        </w:tc>
        <w:tc>
          <w:tcPr>
            <w:tcW w:w="1000" w:type="pct"/>
          </w:tcPr>
          <w:p w14:paraId="18D623F7" w14:textId="087BD2D6" w:rsidR="009701FE" w:rsidRPr="00D64B79" w:rsidRDefault="00D64B79" w:rsidP="0094374C">
            <w:pPr>
              <w:spacing w:before="240"/>
              <w:jc w:val="both"/>
              <w:cnfStyle w:val="000000100000" w:firstRow="0" w:lastRow="0" w:firstColumn="0" w:lastColumn="0" w:oddVBand="0" w:evenVBand="0" w:oddHBand="1" w:evenHBand="0" w:firstRowFirstColumn="0" w:firstRowLastColumn="0" w:lastRowFirstColumn="0" w:lastRowLastColumn="0"/>
              <w:rPr>
                <w:b/>
                <w:bCs/>
              </w:rPr>
            </w:pPr>
            <w:r w:rsidRPr="00D64B79">
              <w:rPr>
                <w:b/>
                <w:bCs/>
              </w:rPr>
              <w:t>-0.2889</w:t>
            </w:r>
          </w:p>
        </w:tc>
        <w:tc>
          <w:tcPr>
            <w:tcW w:w="1000" w:type="pct"/>
          </w:tcPr>
          <w:p w14:paraId="6A2E686F" w14:textId="25DFF839" w:rsidR="009701FE" w:rsidRPr="004C3F77" w:rsidRDefault="009701FE" w:rsidP="0094374C">
            <w:pPr>
              <w:spacing w:before="240"/>
              <w:jc w:val="both"/>
              <w:cnfStyle w:val="000000100000" w:firstRow="0" w:lastRow="0" w:firstColumn="0" w:lastColumn="0" w:oddVBand="0" w:evenVBand="0" w:oddHBand="1" w:evenHBand="0" w:firstRowFirstColumn="0" w:firstRowLastColumn="0" w:lastRowFirstColumn="0" w:lastRowLastColumn="0"/>
              <w:rPr>
                <w:b/>
                <w:bCs/>
              </w:rPr>
            </w:pPr>
            <w:r w:rsidRPr="004C3F77">
              <w:rPr>
                <w:b/>
                <w:bCs/>
              </w:rPr>
              <w:t>Champion</w:t>
            </w:r>
            <w:r w:rsidR="00D64B79">
              <w:rPr>
                <w:b/>
                <w:bCs/>
              </w:rPr>
              <w:t>: Lowest residual variance</w:t>
            </w:r>
          </w:p>
        </w:tc>
      </w:tr>
      <w:tr w:rsidR="009701FE" w14:paraId="6AFD07F8" w14:textId="77777777" w:rsidTr="0094374C">
        <w:tc>
          <w:tcPr>
            <w:cnfStyle w:val="001000000000" w:firstRow="0" w:lastRow="0" w:firstColumn="1" w:lastColumn="0" w:oddVBand="0" w:evenVBand="0" w:oddHBand="0" w:evenHBand="0" w:firstRowFirstColumn="0" w:firstRowLastColumn="0" w:lastRowFirstColumn="0" w:lastRowLastColumn="0"/>
            <w:tcW w:w="1000" w:type="pct"/>
          </w:tcPr>
          <w:p w14:paraId="13035BE9" w14:textId="10BC7CC1" w:rsidR="009701FE" w:rsidRDefault="009701FE" w:rsidP="0094374C">
            <w:pPr>
              <w:spacing w:before="240"/>
              <w:jc w:val="both"/>
            </w:pPr>
            <w:proofErr w:type="spellStart"/>
            <w:r>
              <w:t>XGBoost</w:t>
            </w:r>
            <w:proofErr w:type="spellEnd"/>
            <w:r>
              <w:t xml:space="preserve"> Regressor</w:t>
            </w:r>
          </w:p>
        </w:tc>
        <w:tc>
          <w:tcPr>
            <w:tcW w:w="1000" w:type="pct"/>
          </w:tcPr>
          <w:p w14:paraId="02E9AB07" w14:textId="77777777" w:rsidR="009701FE" w:rsidRDefault="009701FE" w:rsidP="0094374C">
            <w:pPr>
              <w:spacing w:before="240"/>
              <w:jc w:val="both"/>
              <w:cnfStyle w:val="000000000000" w:firstRow="0" w:lastRow="0" w:firstColumn="0" w:lastColumn="0" w:oddVBand="0" w:evenVBand="0" w:oddHBand="0" w:evenHBand="0" w:firstRowFirstColumn="0" w:firstRowLastColumn="0" w:lastRowFirstColumn="0" w:lastRowLastColumn="0"/>
            </w:pPr>
            <w:r>
              <w:t>5-Fold Group K-Fold (</w:t>
            </w:r>
            <w:proofErr w:type="spellStart"/>
            <w:r>
              <w:t>Project_ID</w:t>
            </w:r>
            <w:proofErr w:type="spellEnd"/>
            <w:r>
              <w:t>)</w:t>
            </w:r>
          </w:p>
        </w:tc>
        <w:tc>
          <w:tcPr>
            <w:tcW w:w="1000" w:type="pct"/>
          </w:tcPr>
          <w:p w14:paraId="5952D38E" w14:textId="70576F11" w:rsidR="009701FE" w:rsidRDefault="009701FE" w:rsidP="0094374C">
            <w:pPr>
              <w:spacing w:before="240"/>
              <w:jc w:val="both"/>
              <w:cnfStyle w:val="000000000000" w:firstRow="0" w:lastRow="0" w:firstColumn="0" w:lastColumn="0" w:oddVBand="0" w:evenVBand="0" w:oddHBand="0" w:evenHBand="0" w:firstRowFirstColumn="0" w:firstRowLastColumn="0" w:lastRowFirstColumn="0" w:lastRowLastColumn="0"/>
            </w:pPr>
            <w:r>
              <w:t>3.7176</w:t>
            </w:r>
          </w:p>
        </w:tc>
        <w:tc>
          <w:tcPr>
            <w:tcW w:w="1000" w:type="pct"/>
          </w:tcPr>
          <w:p w14:paraId="598AC847" w14:textId="4702701F" w:rsidR="009701FE" w:rsidRDefault="00D64B79" w:rsidP="0094374C">
            <w:pPr>
              <w:spacing w:before="240"/>
              <w:jc w:val="both"/>
              <w:cnfStyle w:val="000000000000" w:firstRow="0" w:lastRow="0" w:firstColumn="0" w:lastColumn="0" w:oddVBand="0" w:evenVBand="0" w:oddHBand="0" w:evenHBand="0" w:firstRowFirstColumn="0" w:firstRowLastColumn="0" w:lastRowFirstColumn="0" w:lastRowLastColumn="0"/>
            </w:pPr>
            <w:r>
              <w:t>-0.0803</w:t>
            </w:r>
          </w:p>
        </w:tc>
        <w:tc>
          <w:tcPr>
            <w:tcW w:w="1000" w:type="pct"/>
          </w:tcPr>
          <w:p w14:paraId="3C322688" w14:textId="473B334A" w:rsidR="009701FE" w:rsidRDefault="00D64B79" w:rsidP="0094374C">
            <w:pPr>
              <w:spacing w:before="240"/>
              <w:jc w:val="both"/>
              <w:cnfStyle w:val="000000000000" w:firstRow="0" w:lastRow="0" w:firstColumn="0" w:lastColumn="0" w:oddVBand="0" w:evenVBand="0" w:oddHBand="0" w:evenHBand="0" w:firstRowFirstColumn="0" w:firstRowLastColumn="0" w:lastRowFirstColumn="0" w:lastRowLastColumn="0"/>
            </w:pPr>
            <w:r>
              <w:t>Robust tree depth handling</w:t>
            </w:r>
          </w:p>
        </w:tc>
      </w:tr>
      <w:tr w:rsidR="009701FE" w14:paraId="120A1417" w14:textId="77777777" w:rsidTr="009437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0827A9C3" w14:textId="7D3F1F38" w:rsidR="009701FE" w:rsidRDefault="009701FE" w:rsidP="0094374C">
            <w:pPr>
              <w:spacing w:before="240"/>
              <w:jc w:val="both"/>
            </w:pPr>
            <w:r>
              <w:t>Random Forest Regressor</w:t>
            </w:r>
          </w:p>
        </w:tc>
        <w:tc>
          <w:tcPr>
            <w:tcW w:w="1000" w:type="pct"/>
          </w:tcPr>
          <w:p w14:paraId="74A84A45" w14:textId="77777777" w:rsidR="009701FE" w:rsidRDefault="009701FE" w:rsidP="0094374C">
            <w:pPr>
              <w:spacing w:before="240"/>
              <w:jc w:val="both"/>
              <w:cnfStyle w:val="000000100000" w:firstRow="0" w:lastRow="0" w:firstColumn="0" w:lastColumn="0" w:oddVBand="0" w:evenVBand="0" w:oddHBand="1" w:evenHBand="0" w:firstRowFirstColumn="0" w:firstRowLastColumn="0" w:lastRowFirstColumn="0" w:lastRowLastColumn="0"/>
            </w:pPr>
            <w:r>
              <w:t>5-Fold Group K-Fold (</w:t>
            </w:r>
            <w:proofErr w:type="spellStart"/>
            <w:r>
              <w:t>Project_ID</w:t>
            </w:r>
            <w:proofErr w:type="spellEnd"/>
            <w:r>
              <w:t>)</w:t>
            </w:r>
          </w:p>
        </w:tc>
        <w:tc>
          <w:tcPr>
            <w:tcW w:w="1000" w:type="pct"/>
          </w:tcPr>
          <w:p w14:paraId="77362E40" w14:textId="3E92E7BC" w:rsidR="009701FE" w:rsidRDefault="009701FE" w:rsidP="0094374C">
            <w:pPr>
              <w:spacing w:before="240"/>
              <w:jc w:val="both"/>
              <w:cnfStyle w:val="000000100000" w:firstRow="0" w:lastRow="0" w:firstColumn="0" w:lastColumn="0" w:oddVBand="0" w:evenVBand="0" w:oddHBand="1" w:evenHBand="0" w:firstRowFirstColumn="0" w:firstRowLastColumn="0" w:lastRowFirstColumn="0" w:lastRowLastColumn="0"/>
            </w:pPr>
            <w:r>
              <w:t>3.7756</w:t>
            </w:r>
          </w:p>
        </w:tc>
        <w:tc>
          <w:tcPr>
            <w:tcW w:w="1000" w:type="pct"/>
          </w:tcPr>
          <w:p w14:paraId="749950BF" w14:textId="34627879" w:rsidR="009701FE" w:rsidRDefault="00D64B79" w:rsidP="0094374C">
            <w:pPr>
              <w:spacing w:before="240"/>
              <w:jc w:val="both"/>
              <w:cnfStyle w:val="000000100000" w:firstRow="0" w:lastRow="0" w:firstColumn="0" w:lastColumn="0" w:oddVBand="0" w:evenVBand="0" w:oddHBand="1" w:evenHBand="0" w:firstRowFirstColumn="0" w:firstRowLastColumn="0" w:lastRowFirstColumn="0" w:lastRowLastColumn="0"/>
            </w:pPr>
            <w:r>
              <w:t>-0.0223</w:t>
            </w:r>
          </w:p>
        </w:tc>
        <w:tc>
          <w:tcPr>
            <w:tcW w:w="1000" w:type="pct"/>
          </w:tcPr>
          <w:p w14:paraId="38BBA733" w14:textId="6F79A613" w:rsidR="009701FE" w:rsidRDefault="00D64B79" w:rsidP="0094374C">
            <w:pPr>
              <w:spacing w:before="240"/>
              <w:jc w:val="both"/>
              <w:cnfStyle w:val="000000100000" w:firstRow="0" w:lastRow="0" w:firstColumn="0" w:lastColumn="0" w:oddVBand="0" w:evenVBand="0" w:oddHBand="1" w:evenHBand="0" w:firstRowFirstColumn="0" w:firstRowLastColumn="0" w:lastRowFirstColumn="0" w:lastRowLastColumn="0"/>
            </w:pPr>
            <w:r>
              <w:t>Bagged ensemble baseline</w:t>
            </w:r>
          </w:p>
        </w:tc>
      </w:tr>
      <w:tr w:rsidR="009701FE" w14:paraId="0B41266F" w14:textId="77777777" w:rsidTr="0094374C">
        <w:tc>
          <w:tcPr>
            <w:cnfStyle w:val="001000000000" w:firstRow="0" w:lastRow="0" w:firstColumn="1" w:lastColumn="0" w:oddVBand="0" w:evenVBand="0" w:oddHBand="0" w:evenHBand="0" w:firstRowFirstColumn="0" w:firstRowLastColumn="0" w:lastRowFirstColumn="0" w:lastRowLastColumn="0"/>
            <w:tcW w:w="1000" w:type="pct"/>
          </w:tcPr>
          <w:p w14:paraId="27B1718D" w14:textId="60A55D1D" w:rsidR="009701FE" w:rsidRDefault="009701FE" w:rsidP="0094374C">
            <w:pPr>
              <w:spacing w:before="240"/>
              <w:jc w:val="both"/>
            </w:pPr>
            <w:r>
              <w:t>Ridge Regression</w:t>
            </w:r>
          </w:p>
        </w:tc>
        <w:tc>
          <w:tcPr>
            <w:tcW w:w="1000" w:type="pct"/>
          </w:tcPr>
          <w:p w14:paraId="5D5DF4BB" w14:textId="77777777" w:rsidR="009701FE" w:rsidRDefault="009701FE" w:rsidP="0094374C">
            <w:pPr>
              <w:spacing w:before="240"/>
              <w:jc w:val="both"/>
              <w:cnfStyle w:val="000000000000" w:firstRow="0" w:lastRow="0" w:firstColumn="0" w:lastColumn="0" w:oddVBand="0" w:evenVBand="0" w:oddHBand="0" w:evenHBand="0" w:firstRowFirstColumn="0" w:firstRowLastColumn="0" w:lastRowFirstColumn="0" w:lastRowLastColumn="0"/>
            </w:pPr>
            <w:r>
              <w:t>5-Fold Group K-Fold (</w:t>
            </w:r>
            <w:proofErr w:type="spellStart"/>
            <w:r>
              <w:t>Project_ID</w:t>
            </w:r>
            <w:proofErr w:type="spellEnd"/>
            <w:r>
              <w:t>)</w:t>
            </w:r>
          </w:p>
        </w:tc>
        <w:tc>
          <w:tcPr>
            <w:tcW w:w="1000" w:type="pct"/>
          </w:tcPr>
          <w:p w14:paraId="788280D9" w14:textId="5712E36B" w:rsidR="009701FE" w:rsidRDefault="009701FE" w:rsidP="0094374C">
            <w:pPr>
              <w:spacing w:before="240"/>
              <w:jc w:val="both"/>
              <w:cnfStyle w:val="000000000000" w:firstRow="0" w:lastRow="0" w:firstColumn="0" w:lastColumn="0" w:oddVBand="0" w:evenVBand="0" w:oddHBand="0" w:evenHBand="0" w:firstRowFirstColumn="0" w:firstRowLastColumn="0" w:lastRowFirstColumn="0" w:lastRowLastColumn="0"/>
            </w:pPr>
            <w:r>
              <w:t>3.7979</w:t>
            </w:r>
          </w:p>
        </w:tc>
        <w:tc>
          <w:tcPr>
            <w:tcW w:w="1000" w:type="pct"/>
          </w:tcPr>
          <w:p w14:paraId="4195F9A5" w14:textId="2E7AB32C" w:rsidR="009701FE" w:rsidRDefault="009701FE" w:rsidP="0094374C">
            <w:pPr>
              <w:spacing w:before="240"/>
              <w:jc w:val="both"/>
              <w:cnfStyle w:val="000000000000" w:firstRow="0" w:lastRow="0" w:firstColumn="0" w:lastColumn="0" w:oddVBand="0" w:evenVBand="0" w:oddHBand="0" w:evenHBand="0" w:firstRowFirstColumn="0" w:firstRowLastColumn="0" w:lastRowFirstColumn="0" w:lastRowLastColumn="0"/>
            </w:pPr>
            <w:r>
              <w:t>0</w:t>
            </w:r>
            <w:r w:rsidR="00D64B79">
              <w:t>.0000 (Ref)</w:t>
            </w:r>
          </w:p>
        </w:tc>
        <w:tc>
          <w:tcPr>
            <w:tcW w:w="1000" w:type="pct"/>
          </w:tcPr>
          <w:p w14:paraId="31970FAD" w14:textId="42698AC5" w:rsidR="009701FE" w:rsidRDefault="00D64B79" w:rsidP="0094374C">
            <w:pPr>
              <w:spacing w:before="240"/>
              <w:jc w:val="both"/>
              <w:cnfStyle w:val="000000000000" w:firstRow="0" w:lastRow="0" w:firstColumn="0" w:lastColumn="0" w:oddVBand="0" w:evenVBand="0" w:oddHBand="0" w:evenHBand="0" w:firstRowFirstColumn="0" w:firstRowLastColumn="0" w:lastRowFirstColumn="0" w:lastRowLastColumn="0"/>
            </w:pPr>
            <w:r>
              <w:t>Regularized linear baseline</w:t>
            </w:r>
          </w:p>
        </w:tc>
      </w:tr>
    </w:tbl>
    <w:p w14:paraId="52C58079" w14:textId="77777777" w:rsidR="00CB1857" w:rsidRPr="00CB1857" w:rsidRDefault="004E5187">
      <w:pPr>
        <w:pStyle w:val="ListParagraph"/>
        <w:numPr>
          <w:ilvl w:val="0"/>
          <w:numId w:val="8"/>
        </w:numPr>
        <w:spacing w:before="240"/>
        <w:jc w:val="both"/>
      </w:pPr>
      <w:r>
        <w:rPr>
          <w:b/>
          <w:bCs/>
        </w:rPr>
        <w:t>Performance</w:t>
      </w:r>
    </w:p>
    <w:p w14:paraId="59AC37AC" w14:textId="530DC82E" w:rsidR="005C783B" w:rsidRDefault="004E5187" w:rsidP="00CB1857">
      <w:pPr>
        <w:pStyle w:val="ListParagraph"/>
        <w:spacing w:before="240"/>
        <w:jc w:val="both"/>
      </w:pPr>
      <w:proofErr w:type="spellStart"/>
      <w:r>
        <w:lastRenderedPageBreak/>
        <w:t>LightGBM</w:t>
      </w:r>
      <w:proofErr w:type="spellEnd"/>
      <w:r>
        <w:t xml:space="preserve"> once again established itself as the champion model, yielding the lowest overall error with an R</w:t>
      </w:r>
      <w:r w:rsidR="00E40D47">
        <w:t>MS</w:t>
      </w:r>
      <w:r>
        <w:t xml:space="preserve">E of 3.5090. This represented a measurable improvement over </w:t>
      </w:r>
      <w:proofErr w:type="spellStart"/>
      <w:r>
        <w:t>XGBoost</w:t>
      </w:r>
      <w:proofErr w:type="spellEnd"/>
      <w:r>
        <w:t xml:space="preserve"> (3.7176) and Random Forest (3.7756). The Ridge Regression baseline yielded the highest error at 3.7979, indicating that linear regularization alone struggles to capture the </w:t>
      </w:r>
      <w:r w:rsidR="00D31DCC">
        <w:t xml:space="preserve">compounding chaos of </w:t>
      </w:r>
      <w:r>
        <w:t>brownfield co</w:t>
      </w:r>
      <w:r w:rsidR="00D31DCC">
        <w:t>nstraints</w:t>
      </w:r>
      <w:r>
        <w:t>.</w:t>
      </w:r>
    </w:p>
    <w:p w14:paraId="51BCF291" w14:textId="77777777" w:rsidR="00901C0C" w:rsidRDefault="00901C0C" w:rsidP="00901C0C">
      <w:pPr>
        <w:pStyle w:val="ListParagraph"/>
        <w:spacing w:before="240"/>
        <w:jc w:val="both"/>
      </w:pPr>
    </w:p>
    <w:p w14:paraId="6545B85A" w14:textId="77777777" w:rsidR="00CB1857" w:rsidRPr="00CB1857" w:rsidRDefault="004E5187">
      <w:pPr>
        <w:pStyle w:val="ListParagraph"/>
        <w:numPr>
          <w:ilvl w:val="0"/>
          <w:numId w:val="8"/>
        </w:numPr>
        <w:spacing w:before="240"/>
        <w:jc w:val="both"/>
      </w:pPr>
      <w:r w:rsidRPr="004E5187">
        <w:rPr>
          <w:b/>
          <w:bCs/>
        </w:rPr>
        <w:t>Selection</w:t>
      </w:r>
    </w:p>
    <w:p w14:paraId="621169AD" w14:textId="4381CA96" w:rsidR="004C3F77" w:rsidRDefault="004E5187" w:rsidP="00CB1857">
      <w:pPr>
        <w:pStyle w:val="ListParagraph"/>
        <w:spacing w:before="240"/>
        <w:jc w:val="both"/>
      </w:pPr>
      <w:r>
        <w:t xml:space="preserve">The </w:t>
      </w:r>
      <w:proofErr w:type="spellStart"/>
      <w:r>
        <w:t>LightGBM</w:t>
      </w:r>
      <w:proofErr w:type="spellEnd"/>
      <w:r>
        <w:t xml:space="preserve"> regressor successfully captured the variance of the material quantities, proving it can reliably dictate dynamic, risk-adjusted material buffers for engineers in the field. </w:t>
      </w:r>
    </w:p>
    <w:p w14:paraId="0B77EA43" w14:textId="77777777" w:rsidR="004C3F77" w:rsidRPr="004C3F77" w:rsidRDefault="004C3F77" w:rsidP="004C3F77">
      <w:pPr>
        <w:pStyle w:val="ListParagraph"/>
        <w:spacing w:before="240" w:after="0"/>
        <w:jc w:val="both"/>
      </w:pPr>
    </w:p>
    <w:p w14:paraId="7AB1140D" w14:textId="77777777" w:rsidR="00CB1857" w:rsidRPr="00CB1857" w:rsidRDefault="00D20CEB">
      <w:pPr>
        <w:pStyle w:val="ListParagraph"/>
        <w:numPr>
          <w:ilvl w:val="0"/>
          <w:numId w:val="8"/>
        </w:numPr>
        <w:spacing w:before="240" w:after="0"/>
        <w:jc w:val="both"/>
      </w:pPr>
      <w:r>
        <w:rPr>
          <w:b/>
          <w:bCs/>
        </w:rPr>
        <w:t>Business Translation</w:t>
      </w:r>
    </w:p>
    <w:p w14:paraId="05B059BC" w14:textId="6417A8BC" w:rsidR="00D4785E" w:rsidRDefault="001C32BF" w:rsidP="00CB1857">
      <w:pPr>
        <w:pStyle w:val="ListParagraph"/>
        <w:spacing w:before="240" w:after="0"/>
        <w:jc w:val="both"/>
      </w:pPr>
      <w:r>
        <w:t>While root</w:t>
      </w:r>
      <w:r w:rsidR="0031502E">
        <w:t xml:space="preserve"> mean squared error (RMSE = 3.5090%) serves as the governing technical benchmark, its commercial value translates directly into substantial balance-sheet efficiency for EPC project managers and client capital committees.</w:t>
      </w:r>
    </w:p>
    <w:p w14:paraId="37390B1E" w14:textId="77777777" w:rsidR="00901C0C" w:rsidRDefault="00901C0C" w:rsidP="00901C0C">
      <w:pPr>
        <w:pStyle w:val="ListParagraph"/>
        <w:spacing w:before="240" w:after="0"/>
        <w:jc w:val="both"/>
      </w:pPr>
    </w:p>
    <w:p w14:paraId="1F5CAE30" w14:textId="77777777" w:rsidR="00CB1857" w:rsidRPr="00CB1857" w:rsidRDefault="0031502E">
      <w:pPr>
        <w:pStyle w:val="ListParagraph"/>
        <w:numPr>
          <w:ilvl w:val="0"/>
          <w:numId w:val="15"/>
        </w:numPr>
        <w:spacing w:before="240"/>
        <w:jc w:val="thaiDistribute"/>
      </w:pPr>
      <w:r w:rsidRPr="0031502E">
        <w:rPr>
          <w:b/>
          <w:bCs/>
        </w:rPr>
        <w:t>The Problem with Conventional Heuristics</w:t>
      </w:r>
    </w:p>
    <w:p w14:paraId="35F24539" w14:textId="5E167A3F" w:rsidR="0031502E" w:rsidRDefault="0031502E" w:rsidP="00CB1857">
      <w:pPr>
        <w:pStyle w:val="ListParagraph"/>
        <w:spacing w:before="240"/>
        <w:ind w:left="1440"/>
        <w:jc w:val="thaiDistribute"/>
      </w:pPr>
      <w:r>
        <w:t>Traditional EPC project estimating applies a flat, rule-of-thumb contingency buffer of 10% to 15% across all bulk piping lines. On a medium-to-large brownfield revamp project with a $20,000,000 piping bulk material procurement budget, a blanket 15% contingency commits $3,000,000 in capital upfront to hedge against potential quantity growth.</w:t>
      </w:r>
    </w:p>
    <w:p w14:paraId="301E6E77" w14:textId="77777777" w:rsidR="00901C0C" w:rsidRDefault="00901C0C" w:rsidP="00901C0C">
      <w:pPr>
        <w:pStyle w:val="ListParagraph"/>
        <w:spacing w:before="240"/>
        <w:ind w:left="1440"/>
        <w:jc w:val="thaiDistribute"/>
      </w:pPr>
    </w:p>
    <w:p w14:paraId="6AA31D86" w14:textId="77777777" w:rsidR="00CB1857" w:rsidRPr="00CB1857" w:rsidRDefault="0031502E">
      <w:pPr>
        <w:pStyle w:val="ListParagraph"/>
        <w:numPr>
          <w:ilvl w:val="0"/>
          <w:numId w:val="15"/>
        </w:numPr>
        <w:spacing w:before="240"/>
        <w:jc w:val="both"/>
      </w:pPr>
      <w:r>
        <w:rPr>
          <w:b/>
          <w:bCs/>
        </w:rPr>
        <w:t>The Predictive ML Advantage</w:t>
      </w:r>
    </w:p>
    <w:p w14:paraId="034A5F6A" w14:textId="33309A7B" w:rsidR="0031502E" w:rsidRDefault="0031502E" w:rsidP="00CB1857">
      <w:pPr>
        <w:pStyle w:val="ListParagraph"/>
        <w:spacing w:before="240"/>
        <w:ind w:left="1440"/>
        <w:jc w:val="both"/>
      </w:pPr>
      <w:r>
        <w:t xml:space="preserve">The champion </w:t>
      </w:r>
      <w:proofErr w:type="spellStart"/>
      <w:r>
        <w:t>LightGBM</w:t>
      </w:r>
      <w:proofErr w:type="spellEnd"/>
      <w:r>
        <w:t xml:space="preserve"> regressor quantifies material growth at the individual line level with an empirical error band of approximately </w:t>
      </w:r>
      <w:r>
        <w:rPr>
          <w:rFonts w:cstheme="minorHAnsi"/>
        </w:rPr>
        <w:t>±</w:t>
      </w:r>
      <w:r>
        <w:t>3.51% (~ 1</w:t>
      </w:r>
      <w:r>
        <w:rPr>
          <w:rFonts w:cstheme="minorHAnsi"/>
        </w:rPr>
        <w:t>σ</w:t>
      </w:r>
      <w:r>
        <w:t xml:space="preserve"> standard error)</w:t>
      </w:r>
      <w:r w:rsidR="00032C1D">
        <w:t>:</w:t>
      </w:r>
    </w:p>
    <w:p w14:paraId="03A52A01" w14:textId="6D2A7E07" w:rsidR="00032C1D" w:rsidRPr="00032C1D" w:rsidRDefault="00032C1D" w:rsidP="00032C1D">
      <w:pPr>
        <w:spacing w:before="240"/>
        <w:ind w:left="1440"/>
        <w:jc w:val="both"/>
        <w:rPr>
          <w:b/>
          <w:bCs/>
        </w:rPr>
      </w:pPr>
      <w:r w:rsidRPr="00032C1D">
        <w:rPr>
          <w:b/>
          <w:bCs/>
        </w:rPr>
        <w:t>Capital Allocation (Conventional vs. Predictive Contingency) on a $20M Bulk Piping Package:</w:t>
      </w:r>
    </w:p>
    <w:p w14:paraId="21FF89CA" w14:textId="766FAAA6" w:rsidR="00032C1D" w:rsidRDefault="00032C1D">
      <w:pPr>
        <w:pStyle w:val="ListParagraph"/>
        <w:numPr>
          <w:ilvl w:val="0"/>
          <w:numId w:val="16"/>
        </w:numPr>
        <w:spacing w:before="240"/>
        <w:jc w:val="both"/>
      </w:pPr>
      <w:r>
        <w:t xml:space="preserve">Standard Rule-of-Thumb Allowance (15% flat): </w:t>
      </w:r>
      <w:r w:rsidRPr="00032C1D">
        <w:rPr>
          <w:b/>
          <w:bCs/>
        </w:rPr>
        <w:t>$3,000,000</w:t>
      </w:r>
      <w:r>
        <w:t xml:space="preserve"> allocated as static contingency.</w:t>
      </w:r>
    </w:p>
    <w:p w14:paraId="5C0BFE7E" w14:textId="06AAB04E" w:rsidR="00032C1D" w:rsidRDefault="00032C1D">
      <w:pPr>
        <w:pStyle w:val="ListParagraph"/>
        <w:numPr>
          <w:ilvl w:val="0"/>
          <w:numId w:val="16"/>
        </w:numPr>
        <w:spacing w:before="240"/>
        <w:jc w:val="both"/>
      </w:pPr>
      <w:r>
        <w:t>Model-Adjusted Allowance (2</w:t>
      </w:r>
      <w:r>
        <w:rPr>
          <w:rFonts w:cstheme="minorHAnsi"/>
        </w:rPr>
        <w:t>σ</w:t>
      </w:r>
      <w:r>
        <w:t xml:space="preserve"> risk-calibrated band, ~7.0%): </w:t>
      </w:r>
      <w:r w:rsidRPr="00032C1D">
        <w:rPr>
          <w:b/>
          <w:bCs/>
        </w:rPr>
        <w:t>$700,000 to $1,400,000</w:t>
      </w:r>
      <w:r>
        <w:t xml:space="preserve"> allocated dynamically.</w:t>
      </w:r>
    </w:p>
    <w:p w14:paraId="465459D1" w14:textId="3FB9445A" w:rsidR="0047647A" w:rsidRDefault="00032C1D">
      <w:pPr>
        <w:pStyle w:val="ListParagraph"/>
        <w:numPr>
          <w:ilvl w:val="0"/>
          <w:numId w:val="16"/>
        </w:numPr>
        <w:spacing w:before="240"/>
        <w:jc w:val="both"/>
      </w:pPr>
      <w:r>
        <w:t xml:space="preserve">Net Working Capital Released: </w:t>
      </w:r>
      <w:r w:rsidRPr="00032C1D">
        <w:rPr>
          <w:b/>
          <w:bCs/>
        </w:rPr>
        <w:t>$1,600,000 to $2,300,000</w:t>
      </w:r>
      <w:r>
        <w:t xml:space="preserve"> in trapped capital freed from redundant inventory hedges.</w:t>
      </w:r>
    </w:p>
    <w:p w14:paraId="5A580F66" w14:textId="22843E3C" w:rsidR="0047647A" w:rsidRPr="0047647A" w:rsidRDefault="0047647A" w:rsidP="0047647A">
      <w:pPr>
        <w:spacing w:before="240"/>
        <w:ind w:left="1440"/>
        <w:jc w:val="both"/>
        <w:rPr>
          <w:b/>
          <w:bCs/>
        </w:rPr>
      </w:pPr>
      <w:r w:rsidRPr="0047647A">
        <w:rPr>
          <w:b/>
          <w:bCs/>
        </w:rPr>
        <w:t>Operational Impact on EPC Commercial Bids:</w:t>
      </w:r>
    </w:p>
    <w:p w14:paraId="21A33BB1" w14:textId="169AF351" w:rsidR="0047647A" w:rsidRDefault="0047647A">
      <w:pPr>
        <w:pStyle w:val="ListParagraph"/>
        <w:numPr>
          <w:ilvl w:val="1"/>
          <w:numId w:val="15"/>
        </w:numPr>
        <w:spacing w:before="240"/>
        <w:jc w:val="both"/>
      </w:pPr>
      <w:r w:rsidRPr="00E554CF">
        <w:rPr>
          <w:b/>
          <w:bCs/>
        </w:rPr>
        <w:t>Sharper Bid Competitiveness:</w:t>
      </w:r>
      <w:r>
        <w:t xml:space="preserve"> Unnecessary contingency padding on low-complexity utility circuits (carbon steel, 100% laser-scanned) can be safely pruned, allowing the EPC contractor to submit leaner, more competitive lump-sum</w:t>
      </w:r>
      <w:r w:rsidR="00E554CF">
        <w:t xml:space="preserve"> turnkey bids.</w:t>
      </w:r>
    </w:p>
    <w:p w14:paraId="1A68172D" w14:textId="2EA8C3B9" w:rsidR="00D4785E" w:rsidRDefault="00E554CF">
      <w:pPr>
        <w:pStyle w:val="ListParagraph"/>
        <w:numPr>
          <w:ilvl w:val="1"/>
          <w:numId w:val="15"/>
        </w:numPr>
        <w:spacing w:before="240"/>
        <w:jc w:val="both"/>
      </w:pPr>
      <w:r w:rsidRPr="00E554CF">
        <w:rPr>
          <w:b/>
          <w:bCs/>
        </w:rPr>
        <w:t>Targeted Protection for Critical Path Circuits:</w:t>
      </w:r>
      <w:r>
        <w:t xml:space="preserve"> Capital is disproportionately redirected to the high-severity, exotic alloy lines where unexpected field shortages trigger high-premium air-freight fees, vendor expedited shop rates, and construction craft standby delays.</w:t>
      </w:r>
    </w:p>
    <w:p w14:paraId="1390DAC6" w14:textId="77777777" w:rsidR="00CA2465" w:rsidRDefault="00CA2465" w:rsidP="00CA2465">
      <w:pPr>
        <w:pStyle w:val="ListParagraph"/>
        <w:spacing w:before="240"/>
        <w:ind w:left="2160"/>
        <w:jc w:val="both"/>
      </w:pPr>
    </w:p>
    <w:p w14:paraId="7ABD6C4B" w14:textId="77777777" w:rsidR="00CB1857" w:rsidRPr="00CB1857" w:rsidRDefault="00CA2465">
      <w:pPr>
        <w:pStyle w:val="ListParagraph"/>
        <w:numPr>
          <w:ilvl w:val="0"/>
          <w:numId w:val="8"/>
        </w:numPr>
        <w:spacing w:before="240" w:after="0"/>
        <w:jc w:val="both"/>
      </w:pPr>
      <w:r w:rsidRPr="00CA2465">
        <w:rPr>
          <w:b/>
          <w:bCs/>
        </w:rPr>
        <w:t>Reproducibility &amp; Model Artifact Serialization</w:t>
      </w:r>
    </w:p>
    <w:p w14:paraId="6F182A84" w14:textId="792AD1BE" w:rsidR="00CA2465" w:rsidRDefault="00CA2465" w:rsidP="00CB1857">
      <w:pPr>
        <w:pStyle w:val="ListParagraph"/>
        <w:spacing w:before="240" w:after="0"/>
        <w:jc w:val="both"/>
      </w:pPr>
      <w:r w:rsidRPr="00CA2465">
        <w:lastRenderedPageBreak/>
        <w:t xml:space="preserve">To guarantee full experimental reproducibility in accordance with </w:t>
      </w:r>
      <w:proofErr w:type="spellStart"/>
      <w:r w:rsidRPr="00CA2465">
        <w:t>MLOps</w:t>
      </w:r>
      <w:proofErr w:type="spellEnd"/>
      <w:r w:rsidRPr="00CA2465">
        <w:t xml:space="preserve"> best practices, all stochastic algorithms and cross-validation splits were locked with a fixed random seed (</w:t>
      </w:r>
      <w:proofErr w:type="spellStart"/>
      <w:r w:rsidRPr="00CA2465">
        <w:t>random_state</w:t>
      </w:r>
      <w:proofErr w:type="spellEnd"/>
      <w:r w:rsidRPr="00CA2465">
        <w:t xml:space="preserve">=42). All four trained classification architectures, all four regression architectures, and the fitted </w:t>
      </w:r>
      <w:proofErr w:type="spellStart"/>
      <w:r w:rsidRPr="00CA2465">
        <w:t>StandardScaler</w:t>
      </w:r>
      <w:proofErr w:type="spellEnd"/>
      <w:r w:rsidRPr="00CA2465">
        <w:t xml:space="preserve"> (</w:t>
      </w:r>
      <w:proofErr w:type="spellStart"/>
      <w:r w:rsidRPr="00CA2465">
        <w:t>standard_scaler.pkl</w:t>
      </w:r>
      <w:proofErr w:type="spellEnd"/>
      <w:r w:rsidRPr="00CA2465">
        <w:t xml:space="preserve">) were serialized into permanent binary artifacts using </w:t>
      </w:r>
      <w:proofErr w:type="spellStart"/>
      <w:r w:rsidRPr="00CA2465">
        <w:t>joblib</w:t>
      </w:r>
      <w:proofErr w:type="spellEnd"/>
      <w:r w:rsidRPr="00CA2465">
        <w:t xml:space="preserve"> and stored in the project’s /models/ directory for deterministic production inference.</w:t>
      </w:r>
    </w:p>
    <w:p w14:paraId="45E417CA" w14:textId="045A4DBB" w:rsidR="00D20CEB" w:rsidRDefault="00C74294">
      <w:pPr>
        <w:pStyle w:val="Heading1"/>
        <w:numPr>
          <w:ilvl w:val="0"/>
          <w:numId w:val="6"/>
        </w:numPr>
      </w:pPr>
      <w:bookmarkStart w:id="21" w:name="_Toc242051424"/>
      <w:r>
        <w:t>Bias &amp; Fairness Analysis</w:t>
      </w:r>
      <w:bookmarkEnd w:id="21"/>
    </w:p>
    <w:p w14:paraId="1742A367" w14:textId="1E71CD7A" w:rsidR="00C74294" w:rsidRDefault="004E7E3E">
      <w:pPr>
        <w:pStyle w:val="Heading2"/>
        <w:numPr>
          <w:ilvl w:val="0"/>
          <w:numId w:val="10"/>
        </w:numPr>
      </w:pPr>
      <w:bookmarkStart w:id="22" w:name="_Toc242051425"/>
      <w:r>
        <w:t>Ethical AI &amp; Fairness Auditing</w:t>
      </w:r>
      <w:bookmarkEnd w:id="22"/>
    </w:p>
    <w:p w14:paraId="6DE2E1F6" w14:textId="2A34719B" w:rsidR="004E7E3E" w:rsidRDefault="004E7E3E" w:rsidP="004E7E3E">
      <w:pPr>
        <w:spacing w:before="240"/>
        <w:jc w:val="both"/>
      </w:pPr>
      <w:r>
        <w:t xml:space="preserve">In predictive engineering, machine learning models run the risk of inadvertently inheriting human bias from historical data. For instance, if a specific legacy engineering team habitually underestimated material needs, or a regional vendor consistently enforced unique packaging minimums, the model might unfairly penalize future projects associated with those groups. </w:t>
      </w:r>
    </w:p>
    <w:p w14:paraId="7A668FFE" w14:textId="09434EDC" w:rsidR="004E7E3E" w:rsidRDefault="004E7E3E" w:rsidP="004E7E3E">
      <w:pPr>
        <w:spacing w:before="240"/>
        <w:jc w:val="both"/>
      </w:pPr>
      <w:r>
        <w:t xml:space="preserve">To ensure fairness, an audit of the champion </w:t>
      </w:r>
      <w:proofErr w:type="spellStart"/>
      <w:r>
        <w:t>LightGBM</w:t>
      </w:r>
      <w:proofErr w:type="spellEnd"/>
      <w:r>
        <w:t xml:space="preserve"> regressor was conducted by analyzing the distribution of prediction errors (residuals) across distinct estimator teams and supply chain vendors</w:t>
      </w:r>
      <w:r w:rsidR="00780500">
        <w:t xml:space="preserve"> (Figure 4)</w:t>
      </w:r>
      <w:r>
        <w:t>.</w:t>
      </w:r>
    </w:p>
    <w:p w14:paraId="6FBF2952" w14:textId="77777777" w:rsidR="00780500" w:rsidRDefault="00780500" w:rsidP="00780500">
      <w:pPr>
        <w:keepNext/>
        <w:spacing w:before="240"/>
        <w:jc w:val="center"/>
      </w:pPr>
      <w:r w:rsidRPr="00780500">
        <w:rPr>
          <w:noProof/>
        </w:rPr>
        <w:drawing>
          <wp:inline distT="0" distB="0" distL="0" distR="0" wp14:anchorId="42232804" wp14:editId="3FD4C37F">
            <wp:extent cx="6192520" cy="2127885"/>
            <wp:effectExtent l="0" t="0" r="0" b="5715"/>
            <wp:docPr id="115864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43867" name=""/>
                    <pic:cNvPicPr/>
                  </pic:nvPicPr>
                  <pic:blipFill>
                    <a:blip r:embed="rId18"/>
                    <a:stretch>
                      <a:fillRect/>
                    </a:stretch>
                  </pic:blipFill>
                  <pic:spPr>
                    <a:xfrm>
                      <a:off x="0" y="0"/>
                      <a:ext cx="6192520" cy="2127885"/>
                    </a:xfrm>
                    <a:prstGeom prst="rect">
                      <a:avLst/>
                    </a:prstGeom>
                  </pic:spPr>
                </pic:pic>
              </a:graphicData>
            </a:graphic>
          </wp:inline>
        </w:drawing>
      </w:r>
    </w:p>
    <w:p w14:paraId="100B3278" w14:textId="6A430B2D" w:rsidR="00780500" w:rsidRPr="00780500" w:rsidRDefault="00780500" w:rsidP="00780500">
      <w:pPr>
        <w:pStyle w:val="Caption"/>
        <w:jc w:val="center"/>
      </w:pPr>
      <w:r>
        <w:t xml:space="preserve">Figure </w:t>
      </w:r>
      <w:fldSimple w:instr=" SEQ Figure \* ARABIC ">
        <w:r w:rsidR="008E7E6E">
          <w:rPr>
            <w:noProof/>
          </w:rPr>
          <w:t>4</w:t>
        </w:r>
      </w:fldSimple>
      <w:r>
        <w:t>: Algorithmic Fairness Audit – Prediction Residual Distributions</w:t>
      </w:r>
    </w:p>
    <w:p w14:paraId="6480A8D4" w14:textId="77777777" w:rsidR="00CB1857" w:rsidRPr="00CB1857" w:rsidRDefault="00CA2465">
      <w:pPr>
        <w:pStyle w:val="ListParagraph"/>
        <w:numPr>
          <w:ilvl w:val="0"/>
          <w:numId w:val="11"/>
        </w:numPr>
        <w:spacing w:before="240"/>
        <w:jc w:val="both"/>
      </w:pPr>
      <w:r w:rsidRPr="00CA2465">
        <w:rPr>
          <w:b/>
          <w:bCs/>
        </w:rPr>
        <w:t>Sensitive Subgroups &amp; Fairness Metrics in an Industrial Context</w:t>
      </w:r>
    </w:p>
    <w:p w14:paraId="08EBDCE9" w14:textId="38B3CB07" w:rsidR="001B297E" w:rsidRDefault="00CA2465" w:rsidP="00CB1857">
      <w:pPr>
        <w:pStyle w:val="ListParagraph"/>
        <w:spacing w:before="240"/>
        <w:jc w:val="both"/>
      </w:pPr>
      <w:r w:rsidRPr="00CA2465">
        <w:t>Unlike consumer credit or healthcare datasets that audit demographic attributes (such as gender, race, or age), industrial EPC datasets are governed by organizational and supply chain metadata. In this audit, simulated historical metadata tags</w:t>
      </w:r>
      <w:r>
        <w:t xml:space="preserve">, </w:t>
      </w:r>
      <w:r w:rsidRPr="00CA2465">
        <w:t xml:space="preserve">specifically </w:t>
      </w:r>
      <w:r>
        <w:t>“</w:t>
      </w:r>
      <w:proofErr w:type="spellStart"/>
      <w:r w:rsidRPr="00CA2465">
        <w:t>Estimator_Team</w:t>
      </w:r>
      <w:proofErr w:type="spellEnd"/>
      <w:r>
        <w:t>”</w:t>
      </w:r>
      <w:r w:rsidRPr="00CA2465">
        <w:t xml:space="preserve"> (Legacy Team Alpha, Legacy Team Beta, and Outsourced EPC) and </w:t>
      </w:r>
      <w:r>
        <w:t>“</w:t>
      </w:r>
      <w:proofErr w:type="spellStart"/>
      <w:r w:rsidRPr="00CA2465">
        <w:t>Primary_Vendor</w:t>
      </w:r>
      <w:proofErr w:type="spellEnd"/>
      <w:r>
        <w:t>”</w:t>
      </w:r>
      <w:r w:rsidRPr="00CA2465">
        <w:t xml:space="preserve"> (Global Pipes Inc. and Regional Supply Co.)</w:t>
      </w:r>
      <w:r>
        <w:t xml:space="preserve">, </w:t>
      </w:r>
      <w:r w:rsidRPr="00CA2465">
        <w:t xml:space="preserve">serve as domain proxies for sensitive organizational and geographic/socioeconomic subgroups. These metadata columns were excluded from the training feature matrix X to enforce Fairness Through Unawareness, and were used strictly for post-hoc residual auditing.   </w:t>
      </w:r>
    </w:p>
    <w:p w14:paraId="6CB6CCEB" w14:textId="77777777" w:rsidR="00C31024" w:rsidRDefault="00C31024" w:rsidP="00C31024">
      <w:pPr>
        <w:pStyle w:val="ListParagraph"/>
        <w:spacing w:before="240"/>
        <w:jc w:val="both"/>
      </w:pPr>
    </w:p>
    <w:p w14:paraId="2E0C74AE" w14:textId="77777777" w:rsidR="00CB1857" w:rsidRPr="00CB1857" w:rsidRDefault="00CA2465">
      <w:pPr>
        <w:pStyle w:val="ListParagraph"/>
        <w:numPr>
          <w:ilvl w:val="0"/>
          <w:numId w:val="11"/>
        </w:numPr>
        <w:spacing w:before="240"/>
        <w:jc w:val="both"/>
      </w:pPr>
      <w:r w:rsidRPr="001B297E">
        <w:rPr>
          <w:b/>
          <w:bCs/>
        </w:rPr>
        <w:t>Audit Results (Group Residual Parity &amp; Demographic Parity)</w:t>
      </w:r>
    </w:p>
    <w:p w14:paraId="39396F87" w14:textId="4D616FD7" w:rsidR="00CA2465" w:rsidRDefault="00CA2465" w:rsidP="00CB1857">
      <w:pPr>
        <w:pStyle w:val="ListParagraph"/>
        <w:spacing w:before="240"/>
        <w:jc w:val="both"/>
      </w:pPr>
      <w:r w:rsidRPr="00CA2465">
        <w:t xml:space="preserve">Fairness was evaluated using Equalized Error Distribution (Group Residual Parity), which is the continuous regression analog to Equalized Odds and Disparate Impact. As shown in Figure 4, the median prediction error residual (Predicted - Actual MTO Growth) sits firmly on the 0.0% zero-error </w:t>
      </w:r>
      <w:r w:rsidRPr="00CA2465">
        <w:lastRenderedPageBreak/>
        <w:t xml:space="preserve">reference line across all three estimator cohorts and both vendor tiers, with symmetrical interquartile ranges </w:t>
      </w:r>
      <w:r w:rsidR="001B297E">
        <w:t>(</w:t>
      </w:r>
      <w:r w:rsidR="001B297E">
        <w:rPr>
          <w:rFonts w:cstheme="minorHAnsi"/>
        </w:rPr>
        <w:t xml:space="preserve">± </w:t>
      </w:r>
      <w:r w:rsidRPr="00CA2465">
        <w:t xml:space="preserve">2.1%). This confirms that the champion </w:t>
      </w:r>
      <w:proofErr w:type="spellStart"/>
      <w:r w:rsidRPr="00CA2465">
        <w:t>LightGBM</w:t>
      </w:r>
      <w:proofErr w:type="spellEnd"/>
      <w:r w:rsidRPr="00CA2465">
        <w:t xml:space="preserve"> model satisfies statistical parity across subgroups: it does not penalize outsourced contractors or regional suppliers, basing its predictions strictly on physical process and spatial parameters.</w:t>
      </w:r>
    </w:p>
    <w:p w14:paraId="5EDC3CFA" w14:textId="047B5DA5" w:rsidR="00C76B9B" w:rsidRDefault="00C76B9B">
      <w:pPr>
        <w:pStyle w:val="Heading2"/>
        <w:numPr>
          <w:ilvl w:val="0"/>
          <w:numId w:val="10"/>
        </w:numPr>
      </w:pPr>
      <w:bookmarkStart w:id="23" w:name="_Toc242051426"/>
      <w:r>
        <w:t>Local Explainability (SHAP Waterfall)</w:t>
      </w:r>
      <w:bookmarkEnd w:id="23"/>
    </w:p>
    <w:p w14:paraId="032EA41D" w14:textId="21DAA77F" w:rsidR="00C76B9B" w:rsidRDefault="00C76B9B" w:rsidP="00C76B9B">
      <w:pPr>
        <w:spacing w:before="240"/>
        <w:jc w:val="both"/>
      </w:pPr>
      <w:r>
        <w:t xml:space="preserve">While global metrics prove the model is accurate overall, engineers require “local” explainability to trust individual predictions in the field. They need to know why a specific pipe needs a larger buffer. To satisfy this, a SHAP Waterfall plot was generated for a specific high-risk process system, </w:t>
      </w:r>
      <w:r w:rsidRPr="00C76B9B">
        <w:rPr>
          <w:b/>
          <w:bCs/>
        </w:rPr>
        <w:t>Line PL-00005</w:t>
      </w:r>
      <w:r w:rsidR="00780500">
        <w:rPr>
          <w:b/>
          <w:bCs/>
        </w:rPr>
        <w:t xml:space="preserve"> </w:t>
      </w:r>
      <w:r w:rsidR="00780500" w:rsidRPr="00780500">
        <w:t>(Figure 5)</w:t>
      </w:r>
      <w:r>
        <w:t>.</w:t>
      </w:r>
    </w:p>
    <w:p w14:paraId="00A3E5F2" w14:textId="77777777" w:rsidR="00780500" w:rsidRDefault="00780500" w:rsidP="00780500">
      <w:pPr>
        <w:keepNext/>
        <w:spacing w:before="240"/>
        <w:jc w:val="center"/>
      </w:pPr>
      <w:r w:rsidRPr="00780500">
        <w:rPr>
          <w:noProof/>
        </w:rPr>
        <w:drawing>
          <wp:inline distT="0" distB="0" distL="0" distR="0" wp14:anchorId="4F354923" wp14:editId="16A9189F">
            <wp:extent cx="3748499" cy="2977431"/>
            <wp:effectExtent l="0" t="0" r="4445" b="0"/>
            <wp:docPr id="196367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72214" name=""/>
                    <pic:cNvPicPr/>
                  </pic:nvPicPr>
                  <pic:blipFill>
                    <a:blip r:embed="rId19"/>
                    <a:stretch>
                      <a:fillRect/>
                    </a:stretch>
                  </pic:blipFill>
                  <pic:spPr>
                    <a:xfrm>
                      <a:off x="0" y="0"/>
                      <a:ext cx="3781272" cy="3003463"/>
                    </a:xfrm>
                    <a:prstGeom prst="rect">
                      <a:avLst/>
                    </a:prstGeom>
                  </pic:spPr>
                </pic:pic>
              </a:graphicData>
            </a:graphic>
          </wp:inline>
        </w:drawing>
      </w:r>
    </w:p>
    <w:p w14:paraId="6A135CC5" w14:textId="6379058C" w:rsidR="00780500" w:rsidRDefault="00780500" w:rsidP="00780500">
      <w:pPr>
        <w:pStyle w:val="Caption"/>
        <w:jc w:val="center"/>
      </w:pPr>
      <w:r>
        <w:t xml:space="preserve">Figure </w:t>
      </w:r>
      <w:fldSimple w:instr=" SEQ Figure \* ARABIC ">
        <w:r w:rsidR="008E7E6E">
          <w:rPr>
            <w:noProof/>
          </w:rPr>
          <w:t>5</w:t>
        </w:r>
      </w:fldSimple>
      <w:r>
        <w:t>: Local Interpretability – SHAP Waterfall Plot for High-Risk Line PL-00005</w:t>
      </w:r>
    </w:p>
    <w:p w14:paraId="21A264BA" w14:textId="77777777" w:rsidR="00FA023F" w:rsidRDefault="001D72C0">
      <w:pPr>
        <w:pStyle w:val="ListParagraph"/>
        <w:numPr>
          <w:ilvl w:val="0"/>
          <w:numId w:val="20"/>
        </w:numPr>
        <w:spacing w:before="240"/>
        <w:jc w:val="both"/>
        <w:rPr>
          <w:b/>
          <w:bCs/>
        </w:rPr>
      </w:pPr>
      <w:r w:rsidRPr="001D72C0">
        <w:rPr>
          <w:b/>
          <w:bCs/>
        </w:rPr>
        <w:t>Business Application</w:t>
      </w:r>
    </w:p>
    <w:p w14:paraId="47CC7676" w14:textId="59EE2F88" w:rsidR="00DD2530" w:rsidRPr="001D72C0" w:rsidRDefault="001D72C0" w:rsidP="00FA023F">
      <w:pPr>
        <w:pStyle w:val="ListParagraph"/>
        <w:spacing w:before="240"/>
        <w:jc w:val="both"/>
        <w:rPr>
          <w:b/>
          <w:bCs/>
        </w:rPr>
      </w:pPr>
      <w:r w:rsidRPr="001D72C0">
        <w:t xml:space="preserve">The waterfall plot (Figure 5) maps how the champion </w:t>
      </w:r>
      <w:proofErr w:type="spellStart"/>
      <w:r w:rsidRPr="001D72C0">
        <w:t>LightGBM</w:t>
      </w:r>
      <w:proofErr w:type="spellEnd"/>
      <w:r w:rsidRPr="001D72C0">
        <w:t xml:space="preserve"> regressor arrived at its exact material buffer recommendation for Line PL-00005. (Note: Feature values displayed on the vertical axis represent standardized z-scores from the scaled feature matrix </w:t>
      </w:r>
      <w:proofErr w:type="spellStart"/>
      <w:r w:rsidRPr="001D72C0">
        <w:t>X_scaled</w:t>
      </w:r>
      <w:proofErr w:type="spellEnd"/>
      <w:r w:rsidRPr="001D72C0">
        <w:t>). Across all historical projects, the baseline expected material growth is 19.37</w:t>
      </w:r>
      <w:r>
        <w:t>%</w:t>
      </w:r>
      <w:r w:rsidRPr="001D72C0">
        <w:t>. For Line PL-00005, the model evaluates the specific design parameters and adjusts the buffer step-by-step:</w:t>
      </w:r>
    </w:p>
    <w:p w14:paraId="333B9D16" w14:textId="77777777" w:rsidR="001D72C0" w:rsidRPr="001D72C0" w:rsidRDefault="001D72C0" w:rsidP="001D72C0">
      <w:pPr>
        <w:pStyle w:val="ListParagraph"/>
        <w:spacing w:before="240"/>
        <w:jc w:val="both"/>
        <w:rPr>
          <w:b/>
          <w:bCs/>
        </w:rPr>
      </w:pPr>
    </w:p>
    <w:p w14:paraId="7730CBB3" w14:textId="77777777" w:rsidR="00FA023F" w:rsidRDefault="001D72C0">
      <w:pPr>
        <w:pStyle w:val="ListParagraph"/>
        <w:numPr>
          <w:ilvl w:val="1"/>
          <w:numId w:val="20"/>
        </w:numPr>
        <w:spacing w:before="240"/>
        <w:jc w:val="both"/>
        <w:rPr>
          <w:b/>
          <w:bCs/>
        </w:rPr>
      </w:pPr>
      <w:r w:rsidRPr="001D72C0">
        <w:rPr>
          <w:b/>
          <w:bCs/>
        </w:rPr>
        <w:t>Primary Risk Escalators (Red Bars Pushing Right)</w:t>
      </w:r>
    </w:p>
    <w:p w14:paraId="64D359D1" w14:textId="1AD4F7BD" w:rsidR="001D72C0" w:rsidRPr="008E7E6E" w:rsidRDefault="001D72C0" w:rsidP="00FA023F">
      <w:pPr>
        <w:pStyle w:val="ListParagraph"/>
        <w:spacing w:before="240"/>
        <w:ind w:left="1440"/>
        <w:jc w:val="both"/>
        <w:rPr>
          <w:b/>
          <w:bCs/>
        </w:rPr>
      </w:pPr>
      <w:r w:rsidRPr="001D72C0">
        <w:t xml:space="preserve">The blueprints for PL-00005 are at an early 30% FEED maturity gate (z = -1.22), adding +5.16% to account for preliminary design uncertainty. Additionally, the line carries a </w:t>
      </w:r>
      <w:r>
        <w:t>t</w:t>
      </w:r>
      <w:r w:rsidRPr="001D72C0">
        <w:t xml:space="preserve">oxic fluid (z = +2.386, adding +3.23%), operates at an extreme Design Pressure of 240.9 </w:t>
      </w:r>
      <w:proofErr w:type="spellStart"/>
      <w:r w:rsidRPr="001D72C0">
        <w:t>barg</w:t>
      </w:r>
      <w:proofErr w:type="spellEnd"/>
      <w:r w:rsidRPr="001D72C0">
        <w:t xml:space="preserve"> (z = +1.601, adding +1.86%), and requires 4 physical tie-ins (z = +0.92, adding +1.45%).</w:t>
      </w:r>
    </w:p>
    <w:p w14:paraId="2BE71B73" w14:textId="77777777" w:rsidR="008E7E6E" w:rsidRPr="001D72C0" w:rsidRDefault="008E7E6E" w:rsidP="008E7E6E">
      <w:pPr>
        <w:pStyle w:val="ListParagraph"/>
        <w:spacing w:before="240"/>
        <w:ind w:left="1440"/>
        <w:jc w:val="both"/>
        <w:rPr>
          <w:b/>
          <w:bCs/>
        </w:rPr>
      </w:pPr>
    </w:p>
    <w:p w14:paraId="1F941A58" w14:textId="77777777" w:rsidR="00FA023F" w:rsidRDefault="001D72C0">
      <w:pPr>
        <w:pStyle w:val="ListParagraph"/>
        <w:numPr>
          <w:ilvl w:val="1"/>
          <w:numId w:val="20"/>
        </w:numPr>
        <w:spacing w:before="240"/>
        <w:jc w:val="both"/>
        <w:rPr>
          <w:b/>
          <w:bCs/>
        </w:rPr>
      </w:pPr>
      <w:r w:rsidRPr="001D72C0">
        <w:rPr>
          <w:b/>
          <w:bCs/>
        </w:rPr>
        <w:t>Risk Mitigators (Blue Bars Pulling Left)</w:t>
      </w:r>
    </w:p>
    <w:p w14:paraId="47006BE3" w14:textId="3732AD66" w:rsidR="008E7E6E" w:rsidRDefault="001D72C0" w:rsidP="00FA023F">
      <w:pPr>
        <w:pStyle w:val="ListParagraph"/>
        <w:spacing w:before="240"/>
        <w:ind w:left="1440"/>
        <w:jc w:val="both"/>
      </w:pPr>
      <w:r w:rsidRPr="001D72C0">
        <w:lastRenderedPageBreak/>
        <w:t>Fortunately, the plant area was thoroughly surveyed with 97.3% 3D laser scan coverage (z = +0.944), which directly reduces spatial uncertainty (-1.67%) and keeps the composite Brownfield Complexity Penalty low (z = -0.414, pulling the buffer down by -1.95%).</w:t>
      </w:r>
    </w:p>
    <w:p w14:paraId="7113BE9B" w14:textId="77777777" w:rsidR="00FA023F" w:rsidRPr="00FA023F" w:rsidRDefault="00FA023F" w:rsidP="00FA023F">
      <w:pPr>
        <w:pStyle w:val="ListParagraph"/>
        <w:spacing w:before="240"/>
        <w:ind w:left="1440"/>
        <w:jc w:val="both"/>
        <w:rPr>
          <w:b/>
          <w:bCs/>
        </w:rPr>
      </w:pPr>
    </w:p>
    <w:p w14:paraId="0241506D" w14:textId="77777777" w:rsidR="00FA023F" w:rsidRDefault="001D72C0">
      <w:pPr>
        <w:pStyle w:val="ListParagraph"/>
        <w:numPr>
          <w:ilvl w:val="1"/>
          <w:numId w:val="20"/>
        </w:numPr>
        <w:spacing w:before="240"/>
        <w:jc w:val="both"/>
        <w:rPr>
          <w:b/>
          <w:bCs/>
        </w:rPr>
      </w:pPr>
      <w:r w:rsidRPr="001D72C0">
        <w:rPr>
          <w:b/>
          <w:bCs/>
        </w:rPr>
        <w:t>Final Verdict vs. Actual Closeout</w:t>
      </w:r>
    </w:p>
    <w:p w14:paraId="35DCA9F7" w14:textId="4D0CE1DA" w:rsidR="001D72C0" w:rsidRPr="001D72C0" w:rsidRDefault="001D72C0" w:rsidP="00FA023F">
      <w:pPr>
        <w:pStyle w:val="ListParagraph"/>
        <w:spacing w:before="240"/>
        <w:ind w:left="1440"/>
        <w:jc w:val="both"/>
        <w:rPr>
          <w:b/>
          <w:bCs/>
        </w:rPr>
      </w:pPr>
      <w:r w:rsidRPr="001D72C0">
        <w:t>Combining all factors, the model recommends a targeted material contingency buffer of 27.73%</w:t>
      </w:r>
      <w:r>
        <w:t xml:space="preserve">, </w:t>
      </w:r>
      <w:r w:rsidRPr="001D72C0">
        <w:t>which is within 0.19 percentage points of Line PL-00005’s actual closeout material growth of 27.54% in the dataset. Whereas a traditional 15% blanket markup would have left this critical toxic line severely under-budgeted by more than 12.5%, the ML pipeline pinpoints the exact buffer required.</w:t>
      </w:r>
    </w:p>
    <w:p w14:paraId="4B70883F" w14:textId="77777777" w:rsidR="001D72C0" w:rsidRPr="001D72C0" w:rsidRDefault="001D72C0" w:rsidP="001D72C0">
      <w:pPr>
        <w:pStyle w:val="ListParagraph"/>
        <w:spacing w:before="240"/>
        <w:ind w:left="1440"/>
        <w:jc w:val="both"/>
        <w:rPr>
          <w:b/>
          <w:bCs/>
        </w:rPr>
      </w:pPr>
    </w:p>
    <w:p w14:paraId="3A3277BC" w14:textId="0DD42DE5" w:rsidR="00924D04" w:rsidRDefault="00924D04">
      <w:pPr>
        <w:pStyle w:val="Heading2"/>
        <w:numPr>
          <w:ilvl w:val="0"/>
          <w:numId w:val="10"/>
        </w:numPr>
      </w:pPr>
      <w:bookmarkStart w:id="24" w:name="_Toc242051427"/>
      <w:r>
        <w:t>Limitations and Mitigations</w:t>
      </w:r>
      <w:bookmarkEnd w:id="24"/>
    </w:p>
    <w:p w14:paraId="09CB78FC" w14:textId="56841411" w:rsidR="00924D04" w:rsidRDefault="00924D04" w:rsidP="00924D04">
      <w:pPr>
        <w:spacing w:before="240"/>
        <w:jc w:val="both"/>
      </w:pPr>
      <w:r>
        <w:t>To ensure the robustness of the predictive pipeline, two primary algorithmic risks were actively mitigated:</w:t>
      </w:r>
    </w:p>
    <w:p w14:paraId="52E0D644" w14:textId="77777777" w:rsidR="00FA023F" w:rsidRPr="00FA023F" w:rsidRDefault="00924D04">
      <w:pPr>
        <w:pStyle w:val="ListParagraph"/>
        <w:numPr>
          <w:ilvl w:val="0"/>
          <w:numId w:val="12"/>
        </w:numPr>
        <w:spacing w:before="240"/>
        <w:jc w:val="both"/>
      </w:pPr>
      <w:r w:rsidRPr="00924D04">
        <w:rPr>
          <w:b/>
          <w:bCs/>
        </w:rPr>
        <w:t>Data Leakage Mitigation</w:t>
      </w:r>
    </w:p>
    <w:p w14:paraId="158BE9C4" w14:textId="2FB1CBB6" w:rsidR="00924D04" w:rsidRDefault="00924D04" w:rsidP="00FA023F">
      <w:pPr>
        <w:pStyle w:val="ListParagraph"/>
        <w:spacing w:before="240"/>
        <w:jc w:val="both"/>
      </w:pPr>
      <w:r>
        <w:t xml:space="preserve">A severe risk in MTO forecasting is allowing the model to peek at post-execution commercial data. To prevent leakage, </w:t>
      </w:r>
      <w:r w:rsidR="00BA23B2">
        <w:t>f</w:t>
      </w:r>
      <w:r>
        <w:t xml:space="preserve">inal </w:t>
      </w:r>
      <w:r w:rsidR="00BA23B2">
        <w:t>a</w:t>
      </w:r>
      <w:r>
        <w:t>s-</w:t>
      </w:r>
      <w:r w:rsidR="00BA23B2">
        <w:t>b</w:t>
      </w:r>
      <w:r>
        <w:t>uilt Quantities</w:t>
      </w:r>
      <w:r w:rsidR="00BA23B2">
        <w:t xml:space="preserve"> and FEED MTO quantities (along with project/line identifiers)</w:t>
      </w:r>
      <w:r>
        <w:t xml:space="preserve"> were aggressively stripped from the feature matrix prior to training</w:t>
      </w:r>
      <w:r w:rsidR="00BA23B2">
        <w:t xml:space="preserve"> so the models predict overrun percentage strictly from process severity and spatial complexity rather than memorizing raw pipe length</w:t>
      </w:r>
      <w:r>
        <w:t xml:space="preserve">. </w:t>
      </w:r>
    </w:p>
    <w:p w14:paraId="59836605" w14:textId="77777777" w:rsidR="00DD2530" w:rsidRDefault="00DD2530" w:rsidP="00DD2530">
      <w:pPr>
        <w:pStyle w:val="ListParagraph"/>
        <w:spacing w:before="240"/>
        <w:jc w:val="both"/>
      </w:pPr>
    </w:p>
    <w:p w14:paraId="13DD50EB" w14:textId="77777777" w:rsidR="00FA023F" w:rsidRPr="00FA023F" w:rsidRDefault="00924D04">
      <w:pPr>
        <w:pStyle w:val="ListParagraph"/>
        <w:numPr>
          <w:ilvl w:val="0"/>
          <w:numId w:val="12"/>
        </w:numPr>
        <w:spacing w:before="240"/>
        <w:jc w:val="both"/>
      </w:pPr>
      <w:r w:rsidRPr="008064A0">
        <w:rPr>
          <w:b/>
          <w:bCs/>
        </w:rPr>
        <w:t>Overfitting Mitigation</w:t>
      </w:r>
    </w:p>
    <w:p w14:paraId="355BDB05" w14:textId="641BA6DD" w:rsidR="00924D04" w:rsidRDefault="00924D04" w:rsidP="00FA023F">
      <w:pPr>
        <w:pStyle w:val="ListParagraph"/>
        <w:spacing w:before="240"/>
        <w:jc w:val="both"/>
      </w:pPr>
      <w:r>
        <w:t xml:space="preserve">Tree-based models are </w:t>
      </w:r>
      <w:r w:rsidR="00D4396A">
        <w:t>prone</w:t>
      </w:r>
      <w:r>
        <w:t xml:space="preserve"> to memorizing the idiosyncratic quirks of the training data. This was mitigated by enforcing a Group K-Fold </w:t>
      </w:r>
      <w:r w:rsidR="009E6D20">
        <w:t>cross-validation</w:t>
      </w:r>
      <w:r>
        <w:t xml:space="preserve"> strategy, grouping by Project ID. The model was explicitly prevented from training and validating on the same brownfield facility, guaranteeing that its accuracy reflects its ability to generalize to completely unseen plant geometries</w:t>
      </w:r>
      <w:r w:rsidR="008064A0">
        <w:t>.</w:t>
      </w:r>
    </w:p>
    <w:p w14:paraId="23A607C8" w14:textId="77777777" w:rsidR="00C31024" w:rsidRDefault="00C31024" w:rsidP="00C31024">
      <w:pPr>
        <w:pStyle w:val="ListParagraph"/>
      </w:pPr>
    </w:p>
    <w:p w14:paraId="6DAA93F5" w14:textId="77777777" w:rsidR="00FA023F" w:rsidRPr="00FA023F" w:rsidRDefault="00C31024">
      <w:pPr>
        <w:pStyle w:val="ListParagraph"/>
        <w:numPr>
          <w:ilvl w:val="0"/>
          <w:numId w:val="12"/>
        </w:numPr>
        <w:spacing w:before="240"/>
        <w:jc w:val="both"/>
      </w:pPr>
      <w:r w:rsidRPr="00C31024">
        <w:rPr>
          <w:b/>
          <w:bCs/>
        </w:rPr>
        <w:t>Class Skew &amp; Probability Threshold Mitigation</w:t>
      </w:r>
    </w:p>
    <w:p w14:paraId="56B9CF58" w14:textId="3F95B76D" w:rsidR="00C31024" w:rsidRDefault="00C31024" w:rsidP="00FA023F">
      <w:pPr>
        <w:pStyle w:val="ListParagraph"/>
        <w:spacing w:before="240"/>
        <w:jc w:val="both"/>
      </w:pPr>
      <w:r w:rsidRPr="00C31024">
        <w:t xml:space="preserve">Because brownfield revamps naturally skew toward overruns (62.6% positive class vs. 37.4% normal class), standard accuracy metrics can be misleading. This was mitigated by evaluating models via PR-AUC and enabling Post-Processing Probability Threshold Tuning—allowing project directors to adjust the classification decision boundary (e.g., lowering the probability threshold from 0.50 to 0.35 during early 30% FEED gates to prioritize recall, or raising it at the 90% gate to prioritize precision).   </w:t>
      </w:r>
    </w:p>
    <w:p w14:paraId="315454C9" w14:textId="77777777" w:rsidR="00C31024" w:rsidRDefault="00C31024" w:rsidP="00C31024">
      <w:pPr>
        <w:pStyle w:val="ListParagraph"/>
      </w:pPr>
    </w:p>
    <w:p w14:paraId="714CF537" w14:textId="77777777" w:rsidR="00FA023F" w:rsidRPr="00FA023F" w:rsidRDefault="00C31024">
      <w:pPr>
        <w:pStyle w:val="ListParagraph"/>
        <w:numPr>
          <w:ilvl w:val="0"/>
          <w:numId w:val="12"/>
        </w:numPr>
        <w:spacing w:before="240"/>
        <w:jc w:val="both"/>
      </w:pPr>
      <w:r w:rsidRPr="00C31024">
        <w:rPr>
          <w:b/>
          <w:bCs/>
        </w:rPr>
        <w:t>Future Algorithmic Bias Mitigations (Reweighting &amp; Augmentation)</w:t>
      </w:r>
    </w:p>
    <w:p w14:paraId="0F0DE8BB" w14:textId="2C91D2B3" w:rsidR="00C31024" w:rsidRPr="00924D04" w:rsidRDefault="00C31024" w:rsidP="00FA023F">
      <w:pPr>
        <w:pStyle w:val="ListParagraph"/>
        <w:spacing w:before="240"/>
        <w:jc w:val="both"/>
      </w:pPr>
      <w:r w:rsidRPr="00C31024">
        <w:t xml:space="preserve">When transitioning this pipeline from synthetic data to live corporate procurement registers, historical human estimation biases or under-represented alloy classes (such as Inconel at 4.8% of records) may emerge. Planned production mitigations include Sample Reweighting (assigning inverse-frequency instance weights during </w:t>
      </w:r>
      <w:proofErr w:type="spellStart"/>
      <w:r w:rsidRPr="00C31024">
        <w:t>LightGBM</w:t>
      </w:r>
      <w:proofErr w:type="spellEnd"/>
      <w:r w:rsidRPr="00C31024">
        <w:t xml:space="preserve"> gradient boosting to protect rare exotic alloys) and Post-Processing Residual Calibration to neutralize any systematic vendor minimum-order-quantity (MOQ) distortions.</w:t>
      </w:r>
    </w:p>
    <w:p w14:paraId="789D555A" w14:textId="77777777" w:rsidR="009B64F2" w:rsidRPr="009B64F2" w:rsidRDefault="009B64F2" w:rsidP="009B64F2"/>
    <w:p w14:paraId="0B855E76" w14:textId="2A311962" w:rsidR="00DD2530" w:rsidRDefault="00B36D6A" w:rsidP="00C02B92">
      <w:pPr>
        <w:pStyle w:val="Heading1"/>
      </w:pPr>
      <w:r>
        <w:br w:type="page"/>
      </w:r>
      <w:bookmarkStart w:id="25" w:name="_Toc242051428"/>
      <w:r w:rsidR="00C32DB8">
        <w:lastRenderedPageBreak/>
        <w:t>APPENDIX: List of Attachments and Project Artifacts</w:t>
      </w:r>
      <w:bookmarkEnd w:id="25"/>
    </w:p>
    <w:p w14:paraId="325B0225" w14:textId="77777777" w:rsidR="00C32DB8" w:rsidRDefault="00C32DB8" w:rsidP="00C32DB8"/>
    <w:p w14:paraId="62908BE3" w14:textId="705F5DDE" w:rsidR="00C32DB8" w:rsidRPr="00C32DB8" w:rsidRDefault="00C32DB8" w:rsidP="00C32DB8">
      <w:pPr>
        <w:rPr>
          <w:b/>
          <w:bCs/>
        </w:rPr>
      </w:pPr>
      <w:r w:rsidRPr="00C32DB8">
        <w:rPr>
          <w:b/>
          <w:bCs/>
        </w:rPr>
        <w:t>Appendix A: Project Code Repository and Notebooks</w:t>
      </w:r>
    </w:p>
    <w:p w14:paraId="5C8F2D88" w14:textId="37F99AE3" w:rsidR="00C32DB8" w:rsidRDefault="00C32DB8">
      <w:pPr>
        <w:pStyle w:val="ListParagraph"/>
        <w:numPr>
          <w:ilvl w:val="1"/>
          <w:numId w:val="8"/>
        </w:numPr>
        <w:jc w:val="both"/>
      </w:pPr>
      <w:r w:rsidRPr="00C32DB8">
        <w:rPr>
          <w:b/>
          <w:bCs/>
        </w:rPr>
        <w:t>01_Data_Generation_and_Sanitization.ipynb</w:t>
      </w:r>
      <w:r>
        <w:t>: Python script generating the 8500-record synthetic brownfield MTO dataset using domain logic, probability distributions, and outlier injections.</w:t>
      </w:r>
    </w:p>
    <w:p w14:paraId="113A80F1" w14:textId="7E331106" w:rsidR="00C32DB8" w:rsidRDefault="00C32DB8">
      <w:pPr>
        <w:pStyle w:val="ListParagraph"/>
        <w:numPr>
          <w:ilvl w:val="1"/>
          <w:numId w:val="8"/>
        </w:numPr>
        <w:jc w:val="both"/>
      </w:pPr>
      <w:r w:rsidRPr="00C32DB8">
        <w:rPr>
          <w:b/>
          <w:bCs/>
        </w:rPr>
        <w:t>02_Data_Preprocessing_and_EDA.ipynb:</w:t>
      </w:r>
      <w:r>
        <w:t xml:space="preserve"> Tabular feature engineering, 99</w:t>
      </w:r>
      <w:r w:rsidRPr="00C32DB8">
        <w:rPr>
          <w:vertAlign w:val="superscript"/>
        </w:rPr>
        <w:t>th</w:t>
      </w:r>
      <w:r>
        <w:t xml:space="preserve"> percentile capping, standard scaling, Mutual information scoring, PCA reduction, and t-SNE clustering.</w:t>
      </w:r>
    </w:p>
    <w:p w14:paraId="7578A8C9" w14:textId="31A724EA" w:rsidR="00C32DB8" w:rsidRPr="00C32DB8" w:rsidRDefault="00C32DB8">
      <w:pPr>
        <w:pStyle w:val="ListParagraph"/>
        <w:numPr>
          <w:ilvl w:val="1"/>
          <w:numId w:val="8"/>
        </w:numPr>
        <w:jc w:val="both"/>
        <w:rPr>
          <w:b/>
          <w:bCs/>
        </w:rPr>
      </w:pPr>
      <w:r w:rsidRPr="00C32DB8">
        <w:rPr>
          <w:b/>
          <w:bCs/>
        </w:rPr>
        <w:t xml:space="preserve">03_Model_Training_and_Cross_Validation.ipynb: </w:t>
      </w:r>
      <w:r>
        <w:t>Group K-Fold cross-validation (5 splits grouped by “</w:t>
      </w:r>
      <w:proofErr w:type="spellStart"/>
      <w:r>
        <w:t>Project_ID</w:t>
      </w:r>
      <w:proofErr w:type="spellEnd"/>
      <w:r>
        <w:t>”) for classification (PR-AUC) and regression (RMSE) models.</w:t>
      </w:r>
    </w:p>
    <w:p w14:paraId="5504094E" w14:textId="4F5F5CD4" w:rsidR="00C32DB8" w:rsidRPr="00A94542" w:rsidRDefault="00C32DB8">
      <w:pPr>
        <w:pStyle w:val="ListParagraph"/>
        <w:numPr>
          <w:ilvl w:val="1"/>
          <w:numId w:val="8"/>
        </w:numPr>
        <w:jc w:val="both"/>
        <w:rPr>
          <w:b/>
          <w:bCs/>
        </w:rPr>
      </w:pPr>
      <w:r>
        <w:rPr>
          <w:b/>
          <w:bCs/>
        </w:rPr>
        <w:t xml:space="preserve">04_Model_Explainability_and_Fairness_Audit.ipynb: </w:t>
      </w:r>
      <w:r>
        <w:t xml:space="preserve">SHAP global </w:t>
      </w:r>
      <w:proofErr w:type="spellStart"/>
      <w:r>
        <w:t>beeswarm</w:t>
      </w:r>
      <w:proofErr w:type="spellEnd"/>
      <w:r>
        <w:t xml:space="preserve"> generation, SHAP local waterfall decomposition, and residual fairness boxplot audits across estimator teams and vendor cohorts.</w:t>
      </w:r>
    </w:p>
    <w:p w14:paraId="10F9DFC6" w14:textId="5A260CA3" w:rsidR="00A94542" w:rsidRDefault="00A94542" w:rsidP="00A94542">
      <w:pPr>
        <w:jc w:val="both"/>
        <w:rPr>
          <w:b/>
          <w:bCs/>
        </w:rPr>
      </w:pPr>
      <w:r>
        <w:rPr>
          <w:b/>
          <w:bCs/>
        </w:rPr>
        <w:t>Appendix B: Data Artifacts</w:t>
      </w:r>
    </w:p>
    <w:p w14:paraId="567CB81D" w14:textId="64A28916" w:rsidR="00A94542" w:rsidRPr="00A94542" w:rsidRDefault="00A94542">
      <w:pPr>
        <w:pStyle w:val="ListParagraph"/>
        <w:numPr>
          <w:ilvl w:val="0"/>
          <w:numId w:val="17"/>
        </w:numPr>
        <w:jc w:val="both"/>
        <w:rPr>
          <w:b/>
          <w:bCs/>
        </w:rPr>
      </w:pPr>
      <w:r>
        <w:rPr>
          <w:b/>
          <w:bCs/>
        </w:rPr>
        <w:t xml:space="preserve">synthetic_brownfield_mto_data.csv: </w:t>
      </w:r>
      <w:r>
        <w:t>Master dataset containing 8500 rows and 13 base features (raw and pre-engineered).</w:t>
      </w:r>
    </w:p>
    <w:p w14:paraId="10F9EBA8" w14:textId="42E0FB76" w:rsidR="00A94542" w:rsidRPr="00A94542" w:rsidRDefault="00BA23B2">
      <w:pPr>
        <w:pStyle w:val="ListParagraph"/>
        <w:numPr>
          <w:ilvl w:val="0"/>
          <w:numId w:val="17"/>
        </w:numPr>
        <w:jc w:val="both"/>
        <w:rPr>
          <w:b/>
          <w:bCs/>
        </w:rPr>
      </w:pPr>
      <w:proofErr w:type="spellStart"/>
      <w:r>
        <w:rPr>
          <w:b/>
          <w:bCs/>
        </w:rPr>
        <w:t>s</w:t>
      </w:r>
      <w:r w:rsidR="00A94542">
        <w:rPr>
          <w:b/>
          <w:bCs/>
        </w:rPr>
        <w:t>tandard_scaler.pkl</w:t>
      </w:r>
      <w:proofErr w:type="spellEnd"/>
      <w:r w:rsidR="00A94542">
        <w:rPr>
          <w:b/>
          <w:bCs/>
        </w:rPr>
        <w:t xml:space="preserve">: </w:t>
      </w:r>
      <w:r w:rsidR="00A94542">
        <w:t xml:space="preserve">Serialized </w:t>
      </w:r>
      <w:proofErr w:type="spellStart"/>
      <w:r w:rsidR="00A94542">
        <w:t>StandardScaler</w:t>
      </w:r>
      <w:proofErr w:type="spellEnd"/>
      <w:r w:rsidR="00A94542">
        <w:t xml:space="preserve"> fitted on non-target engineering features for production inference.</w:t>
      </w:r>
    </w:p>
    <w:p w14:paraId="07D2A75F" w14:textId="38FD4D12" w:rsidR="00A94542" w:rsidRDefault="00A94542" w:rsidP="00A94542">
      <w:pPr>
        <w:jc w:val="both"/>
        <w:rPr>
          <w:b/>
          <w:bCs/>
        </w:rPr>
      </w:pPr>
      <w:r w:rsidRPr="00A94542">
        <w:rPr>
          <w:b/>
          <w:bCs/>
        </w:rPr>
        <w:t>Appendix C: Serialized Model Artifacts</w:t>
      </w:r>
    </w:p>
    <w:p w14:paraId="6F08BA53" w14:textId="77777777" w:rsidR="00C05213" w:rsidRDefault="00C05213">
      <w:pPr>
        <w:pStyle w:val="ListParagraph"/>
        <w:numPr>
          <w:ilvl w:val="0"/>
          <w:numId w:val="18"/>
        </w:numPr>
        <w:jc w:val="both"/>
        <w:rPr>
          <w:b/>
          <w:bCs/>
          <w:lang w:val="en-PH"/>
        </w:rPr>
      </w:pPr>
      <w:proofErr w:type="spellStart"/>
      <w:r w:rsidRPr="00C05213">
        <w:rPr>
          <w:b/>
          <w:bCs/>
          <w:lang w:val="en-PH"/>
        </w:rPr>
        <w:t>lightgbm_classifier.pkl</w:t>
      </w:r>
      <w:proofErr w:type="spellEnd"/>
      <w:r w:rsidRPr="00C05213">
        <w:rPr>
          <w:b/>
          <w:bCs/>
          <w:lang w:val="en-PH"/>
        </w:rPr>
        <w:t xml:space="preserve">: </w:t>
      </w:r>
      <w:r w:rsidRPr="00C05213">
        <w:rPr>
          <w:lang w:val="en-PH"/>
        </w:rPr>
        <w:t>Production-ready champion classification model trained on full scaled data.</w:t>
      </w:r>
    </w:p>
    <w:p w14:paraId="1D8081B0" w14:textId="77777777" w:rsidR="00C05213" w:rsidRPr="00C05213" w:rsidRDefault="00C05213">
      <w:pPr>
        <w:pStyle w:val="ListParagraph"/>
        <w:numPr>
          <w:ilvl w:val="0"/>
          <w:numId w:val="18"/>
        </w:numPr>
        <w:jc w:val="both"/>
        <w:rPr>
          <w:lang w:val="en-PH"/>
        </w:rPr>
      </w:pPr>
      <w:proofErr w:type="spellStart"/>
      <w:r w:rsidRPr="00C05213">
        <w:rPr>
          <w:b/>
          <w:bCs/>
          <w:lang w:val="en-PH"/>
        </w:rPr>
        <w:t>logistic_regression_classifier.pkl</w:t>
      </w:r>
      <w:proofErr w:type="spellEnd"/>
      <w:r w:rsidRPr="00C05213">
        <w:rPr>
          <w:b/>
          <w:bCs/>
          <w:lang w:val="en-PH"/>
        </w:rPr>
        <w:t xml:space="preserve">: </w:t>
      </w:r>
      <w:r w:rsidRPr="00C05213">
        <w:rPr>
          <w:lang w:val="en-PH"/>
        </w:rPr>
        <w:t>Baseline linear classifier artifact.</w:t>
      </w:r>
    </w:p>
    <w:p w14:paraId="122B0BAB" w14:textId="77777777" w:rsidR="00C05213" w:rsidRPr="00C05213" w:rsidRDefault="00C05213">
      <w:pPr>
        <w:pStyle w:val="ListParagraph"/>
        <w:numPr>
          <w:ilvl w:val="0"/>
          <w:numId w:val="18"/>
        </w:numPr>
        <w:jc w:val="both"/>
        <w:rPr>
          <w:lang w:val="en-PH"/>
        </w:rPr>
      </w:pPr>
      <w:proofErr w:type="spellStart"/>
      <w:r w:rsidRPr="00C05213">
        <w:rPr>
          <w:b/>
          <w:bCs/>
          <w:lang w:val="en-PH"/>
        </w:rPr>
        <w:t>xgboost_classifier.pkl</w:t>
      </w:r>
      <w:proofErr w:type="spellEnd"/>
      <w:r w:rsidRPr="00C05213">
        <w:rPr>
          <w:b/>
          <w:bCs/>
          <w:lang w:val="en-PH"/>
        </w:rPr>
        <w:t xml:space="preserve">: </w:t>
      </w:r>
      <w:r w:rsidRPr="00C05213">
        <w:rPr>
          <w:lang w:val="en-PH"/>
        </w:rPr>
        <w:t>Candidate boosted tree classifier artifact.</w:t>
      </w:r>
    </w:p>
    <w:p w14:paraId="688EA647" w14:textId="77777777" w:rsidR="00C05213" w:rsidRPr="00C05213" w:rsidRDefault="00C05213">
      <w:pPr>
        <w:pStyle w:val="ListParagraph"/>
        <w:numPr>
          <w:ilvl w:val="0"/>
          <w:numId w:val="18"/>
        </w:numPr>
        <w:jc w:val="both"/>
        <w:rPr>
          <w:lang w:val="en-PH"/>
        </w:rPr>
      </w:pPr>
      <w:proofErr w:type="spellStart"/>
      <w:r w:rsidRPr="00C05213">
        <w:rPr>
          <w:b/>
          <w:bCs/>
          <w:lang w:val="en-PH"/>
        </w:rPr>
        <w:t>random_forest_classifier.pkl</w:t>
      </w:r>
      <w:proofErr w:type="spellEnd"/>
      <w:r w:rsidRPr="00C05213">
        <w:rPr>
          <w:b/>
          <w:bCs/>
          <w:lang w:val="en-PH"/>
        </w:rPr>
        <w:t xml:space="preserve">: </w:t>
      </w:r>
      <w:r w:rsidRPr="00C05213">
        <w:rPr>
          <w:lang w:val="en-PH"/>
        </w:rPr>
        <w:t>Candidate bagged tree classifier artifact.</w:t>
      </w:r>
    </w:p>
    <w:p w14:paraId="34C39541" w14:textId="77777777" w:rsidR="00C05213" w:rsidRDefault="00C05213">
      <w:pPr>
        <w:pStyle w:val="ListParagraph"/>
        <w:numPr>
          <w:ilvl w:val="0"/>
          <w:numId w:val="18"/>
        </w:numPr>
        <w:jc w:val="both"/>
        <w:rPr>
          <w:b/>
          <w:bCs/>
          <w:lang w:val="en-PH"/>
        </w:rPr>
      </w:pPr>
      <w:proofErr w:type="spellStart"/>
      <w:r w:rsidRPr="00C05213">
        <w:rPr>
          <w:b/>
          <w:bCs/>
          <w:lang w:val="en-PH"/>
        </w:rPr>
        <w:t>lightgbm_regressor.pkl</w:t>
      </w:r>
      <w:proofErr w:type="spellEnd"/>
      <w:r w:rsidRPr="00C05213">
        <w:rPr>
          <w:b/>
          <w:bCs/>
          <w:lang w:val="en-PH"/>
        </w:rPr>
        <w:t xml:space="preserve">: </w:t>
      </w:r>
      <w:r w:rsidRPr="00C05213">
        <w:rPr>
          <w:lang w:val="en-PH"/>
        </w:rPr>
        <w:t>Production-ready champion regression model trained on full scaled data.</w:t>
      </w:r>
    </w:p>
    <w:p w14:paraId="71EF6117" w14:textId="77777777" w:rsidR="00C05213" w:rsidRDefault="00C05213">
      <w:pPr>
        <w:pStyle w:val="ListParagraph"/>
        <w:numPr>
          <w:ilvl w:val="0"/>
          <w:numId w:val="18"/>
        </w:numPr>
        <w:jc w:val="both"/>
        <w:rPr>
          <w:b/>
          <w:bCs/>
          <w:lang w:val="en-PH"/>
        </w:rPr>
      </w:pPr>
      <w:proofErr w:type="spellStart"/>
      <w:r w:rsidRPr="00C05213">
        <w:rPr>
          <w:b/>
          <w:bCs/>
          <w:lang w:val="en-PH"/>
        </w:rPr>
        <w:t>ridge_regression_regressor.pkl</w:t>
      </w:r>
      <w:proofErr w:type="spellEnd"/>
      <w:r w:rsidRPr="00C05213">
        <w:rPr>
          <w:b/>
          <w:bCs/>
          <w:lang w:val="en-PH"/>
        </w:rPr>
        <w:t xml:space="preserve">: </w:t>
      </w:r>
      <w:r w:rsidRPr="00C05213">
        <w:rPr>
          <w:lang w:val="en-PH"/>
        </w:rPr>
        <w:t>Baseline regularized linear regressor artifact.</w:t>
      </w:r>
    </w:p>
    <w:p w14:paraId="57E5584F" w14:textId="77777777" w:rsidR="00C05213" w:rsidRDefault="00C05213">
      <w:pPr>
        <w:pStyle w:val="ListParagraph"/>
        <w:numPr>
          <w:ilvl w:val="0"/>
          <w:numId w:val="18"/>
        </w:numPr>
        <w:jc w:val="both"/>
        <w:rPr>
          <w:b/>
          <w:bCs/>
          <w:lang w:val="en-PH"/>
        </w:rPr>
      </w:pPr>
      <w:proofErr w:type="spellStart"/>
      <w:r w:rsidRPr="00C05213">
        <w:rPr>
          <w:b/>
          <w:bCs/>
          <w:lang w:val="en-PH"/>
        </w:rPr>
        <w:t>xgboost_regressor.pkl</w:t>
      </w:r>
      <w:proofErr w:type="spellEnd"/>
      <w:r w:rsidRPr="00C05213">
        <w:rPr>
          <w:b/>
          <w:bCs/>
          <w:lang w:val="en-PH"/>
        </w:rPr>
        <w:t xml:space="preserve">: </w:t>
      </w:r>
      <w:r w:rsidRPr="00C05213">
        <w:rPr>
          <w:lang w:val="en-PH"/>
        </w:rPr>
        <w:t>Candidate boosted tree regressor artifact.</w:t>
      </w:r>
    </w:p>
    <w:p w14:paraId="326D5931" w14:textId="50048168" w:rsidR="00C05213" w:rsidRDefault="00C05213">
      <w:pPr>
        <w:pStyle w:val="ListParagraph"/>
        <w:numPr>
          <w:ilvl w:val="0"/>
          <w:numId w:val="18"/>
        </w:numPr>
        <w:jc w:val="both"/>
        <w:rPr>
          <w:lang w:val="en-PH"/>
        </w:rPr>
      </w:pPr>
      <w:proofErr w:type="spellStart"/>
      <w:r w:rsidRPr="00C05213">
        <w:rPr>
          <w:b/>
          <w:bCs/>
          <w:lang w:val="en-PH"/>
        </w:rPr>
        <w:t>random_forest_regressor.pkl</w:t>
      </w:r>
      <w:proofErr w:type="spellEnd"/>
      <w:r w:rsidRPr="00C05213">
        <w:rPr>
          <w:b/>
          <w:bCs/>
          <w:lang w:val="en-PH"/>
        </w:rPr>
        <w:t xml:space="preserve">: </w:t>
      </w:r>
      <w:r w:rsidRPr="00C05213">
        <w:rPr>
          <w:lang w:val="en-PH"/>
        </w:rPr>
        <w:t>Candidate bagged tree regressor artifact.</w:t>
      </w:r>
    </w:p>
    <w:p w14:paraId="08875FBB" w14:textId="02147E62" w:rsidR="00DC4AC2" w:rsidRPr="00DC4AC2" w:rsidRDefault="00DC4AC2" w:rsidP="00DC4AC2">
      <w:pPr>
        <w:jc w:val="both"/>
        <w:rPr>
          <w:b/>
          <w:bCs/>
          <w:lang w:val="en-PH"/>
        </w:rPr>
      </w:pPr>
      <w:r w:rsidRPr="00DC4AC2">
        <w:rPr>
          <w:b/>
          <w:bCs/>
          <w:lang w:val="en-PH"/>
        </w:rPr>
        <w:t>Appendix D: Environment &amp; Dependency Manifest</w:t>
      </w:r>
    </w:p>
    <w:p w14:paraId="46CF5899" w14:textId="7CAC2DC9" w:rsidR="00DC4AC2" w:rsidRDefault="00DC4AC2">
      <w:pPr>
        <w:pStyle w:val="ListParagraph"/>
        <w:numPr>
          <w:ilvl w:val="0"/>
          <w:numId w:val="19"/>
        </w:numPr>
        <w:jc w:val="both"/>
        <w:rPr>
          <w:lang w:val="en-PH"/>
        </w:rPr>
      </w:pPr>
      <w:r w:rsidRPr="00DC4AC2">
        <w:rPr>
          <w:b/>
          <w:bCs/>
          <w:lang w:val="en-PH"/>
        </w:rPr>
        <w:t>Python Version:</w:t>
      </w:r>
      <w:r>
        <w:rPr>
          <w:lang w:val="en-PH"/>
        </w:rPr>
        <w:t xml:space="preserve"> 3.10.21</w:t>
      </w:r>
    </w:p>
    <w:p w14:paraId="3F870C21" w14:textId="188D9449" w:rsidR="004D7909" w:rsidRDefault="00DC4AC2">
      <w:pPr>
        <w:pStyle w:val="ListParagraph"/>
        <w:numPr>
          <w:ilvl w:val="0"/>
          <w:numId w:val="19"/>
        </w:numPr>
        <w:jc w:val="both"/>
        <w:rPr>
          <w:lang w:val="en-PH"/>
        </w:rPr>
      </w:pPr>
      <w:r w:rsidRPr="00DC4AC2">
        <w:rPr>
          <w:b/>
          <w:bCs/>
          <w:lang w:val="en-PH"/>
        </w:rPr>
        <w:t>Core Libraries:</w:t>
      </w:r>
      <w:r w:rsidRPr="00DC4AC2">
        <w:rPr>
          <w:lang w:val="en-PH"/>
        </w:rPr>
        <w:t xml:space="preserve"> pandas (&gt;=2.0.0), </w:t>
      </w:r>
      <w:proofErr w:type="spellStart"/>
      <w:r w:rsidRPr="00DC4AC2">
        <w:rPr>
          <w:lang w:val="en-PH"/>
        </w:rPr>
        <w:t>numpy</w:t>
      </w:r>
      <w:proofErr w:type="spellEnd"/>
      <w:r w:rsidRPr="00DC4AC2">
        <w:rPr>
          <w:lang w:val="en-PH"/>
        </w:rPr>
        <w:t xml:space="preserve"> (&gt;=1.24.0), scikit-learn (&gt;=1.3.0), </w:t>
      </w:r>
      <w:proofErr w:type="spellStart"/>
      <w:r w:rsidRPr="00DC4AC2">
        <w:rPr>
          <w:lang w:val="en-PH"/>
        </w:rPr>
        <w:t>lightgbm</w:t>
      </w:r>
      <w:proofErr w:type="spellEnd"/>
      <w:r w:rsidRPr="00DC4AC2">
        <w:rPr>
          <w:lang w:val="en-PH"/>
        </w:rPr>
        <w:t xml:space="preserve"> (&gt;=4.0.0), </w:t>
      </w:r>
      <w:proofErr w:type="spellStart"/>
      <w:r w:rsidRPr="00DC4AC2">
        <w:rPr>
          <w:lang w:val="en-PH"/>
        </w:rPr>
        <w:t>xgboost</w:t>
      </w:r>
      <w:proofErr w:type="spellEnd"/>
      <w:r w:rsidRPr="00DC4AC2">
        <w:rPr>
          <w:lang w:val="en-PH"/>
        </w:rPr>
        <w:t xml:space="preserve"> (&gt;=1.7.0), </w:t>
      </w:r>
      <w:proofErr w:type="spellStart"/>
      <w:r w:rsidRPr="00DC4AC2">
        <w:rPr>
          <w:lang w:val="en-PH"/>
        </w:rPr>
        <w:t>shap</w:t>
      </w:r>
      <w:proofErr w:type="spellEnd"/>
      <w:r w:rsidRPr="00DC4AC2">
        <w:rPr>
          <w:lang w:val="en-PH"/>
        </w:rPr>
        <w:t xml:space="preserve"> (&gt;=0.42.0), matplotlib (&gt;=3.7.0), seaborn (&gt;=0.12.0), </w:t>
      </w:r>
      <w:proofErr w:type="spellStart"/>
      <w:r w:rsidRPr="00DC4AC2">
        <w:rPr>
          <w:lang w:val="en-PH"/>
        </w:rPr>
        <w:t>joblib</w:t>
      </w:r>
      <w:proofErr w:type="spellEnd"/>
      <w:r w:rsidRPr="00DC4AC2">
        <w:rPr>
          <w:lang w:val="en-PH"/>
        </w:rPr>
        <w:t xml:space="preserve"> (&gt;=1.3.0).</w:t>
      </w:r>
    </w:p>
    <w:p w14:paraId="1FA1AD99" w14:textId="47BD2B25" w:rsidR="004D7909" w:rsidRPr="004D7909" w:rsidRDefault="004D7909" w:rsidP="004D7909">
      <w:pPr>
        <w:rPr>
          <w:lang w:val="en-PH"/>
        </w:rPr>
      </w:pPr>
    </w:p>
    <w:sectPr w:rsidR="004D7909" w:rsidRPr="004D7909" w:rsidSect="00DE3408">
      <w:pgSz w:w="11906" w:h="16838" w:code="9"/>
      <w:pgMar w:top="1440" w:right="1077" w:bottom="144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2F8A" w14:textId="77777777" w:rsidR="00106D18" w:rsidRDefault="00106D18" w:rsidP="005373EF">
      <w:pPr>
        <w:spacing w:after="0" w:line="240" w:lineRule="auto"/>
      </w:pPr>
      <w:r>
        <w:separator/>
      </w:r>
    </w:p>
  </w:endnote>
  <w:endnote w:type="continuationSeparator" w:id="0">
    <w:p w14:paraId="27B13E8D" w14:textId="77777777" w:rsidR="00106D18" w:rsidRDefault="00106D18" w:rsidP="00537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CC"/>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9651004"/>
      <w:docPartObj>
        <w:docPartGallery w:val="Page Numbers (Bottom of Page)"/>
        <w:docPartUnique/>
      </w:docPartObj>
    </w:sdtPr>
    <w:sdtEndPr>
      <w:rPr>
        <w:noProof/>
      </w:rPr>
    </w:sdtEndPr>
    <w:sdtContent>
      <w:p w14:paraId="42B292DB" w14:textId="435280C2" w:rsidR="005373EF" w:rsidRDefault="005373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23B72F" w14:textId="77777777" w:rsidR="005373EF" w:rsidRDefault="00537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88209" w14:textId="77777777" w:rsidR="00106D18" w:rsidRDefault="00106D18" w:rsidP="005373EF">
      <w:pPr>
        <w:spacing w:after="0" w:line="240" w:lineRule="auto"/>
      </w:pPr>
      <w:r>
        <w:separator/>
      </w:r>
    </w:p>
  </w:footnote>
  <w:footnote w:type="continuationSeparator" w:id="0">
    <w:p w14:paraId="77C2830D" w14:textId="77777777" w:rsidR="00106D18" w:rsidRDefault="00106D18" w:rsidP="00537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0B8D"/>
    <w:multiLevelType w:val="hybridMultilevel"/>
    <w:tmpl w:val="A12C8D88"/>
    <w:lvl w:ilvl="0" w:tplc="34090005">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 w15:restartNumberingAfterBreak="0">
    <w:nsid w:val="279543DE"/>
    <w:multiLevelType w:val="hybridMultilevel"/>
    <w:tmpl w:val="CC14AF5E"/>
    <w:lvl w:ilvl="0" w:tplc="24B6C022">
      <w:start w:val="1"/>
      <w:numFmt w:val="decimal"/>
      <w:lvlText w:val="%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24D68D5"/>
    <w:multiLevelType w:val="hybridMultilevel"/>
    <w:tmpl w:val="FED4D18E"/>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4A4E623D"/>
    <w:multiLevelType w:val="hybridMultilevel"/>
    <w:tmpl w:val="CC848CBE"/>
    <w:lvl w:ilvl="0" w:tplc="34090003">
      <w:start w:val="1"/>
      <w:numFmt w:val="bullet"/>
      <w:lvlText w:val="o"/>
      <w:lvlJc w:val="left"/>
      <w:pPr>
        <w:ind w:left="720" w:hanging="360"/>
      </w:pPr>
      <w:rPr>
        <w:rFonts w:ascii="Courier New" w:hAnsi="Courier New" w:cs="Courier New" w:hint="default"/>
      </w:rPr>
    </w:lvl>
    <w:lvl w:ilvl="1" w:tplc="E1DC3204">
      <w:start w:val="1"/>
      <w:numFmt w:val="decimal"/>
      <w:lvlText w:val="%2."/>
      <w:lvlJc w:val="left"/>
      <w:pPr>
        <w:ind w:left="720" w:hanging="360"/>
      </w:pPr>
      <w:rPr>
        <w:b w:val="0"/>
        <w:bCs w:val="0"/>
      </w:rPr>
    </w:lvl>
    <w:lvl w:ilvl="2" w:tplc="34090001">
      <w:start w:val="1"/>
      <w:numFmt w:val="bullet"/>
      <w:lvlText w:val=""/>
      <w:lvlJc w:val="left"/>
      <w:pPr>
        <w:ind w:left="720" w:hanging="360"/>
      </w:pPr>
      <w:rPr>
        <w:rFonts w:ascii="Symbol" w:hAnsi="Symbol" w:hint="default"/>
      </w:rPr>
    </w:lvl>
    <w:lvl w:ilvl="3" w:tplc="34090001">
      <w:start w:val="1"/>
      <w:numFmt w:val="bullet"/>
      <w:lvlText w:val=""/>
      <w:lvlJc w:val="left"/>
      <w:pPr>
        <w:ind w:left="72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4B66449E"/>
    <w:multiLevelType w:val="hybridMultilevel"/>
    <w:tmpl w:val="7904300A"/>
    <w:lvl w:ilvl="0" w:tplc="34090001">
      <w:start w:val="1"/>
      <w:numFmt w:val="bullet"/>
      <w:lvlText w:val=""/>
      <w:lvlJc w:val="left"/>
      <w:pPr>
        <w:ind w:left="1440" w:hanging="360"/>
      </w:pPr>
      <w:rPr>
        <w:rFonts w:ascii="Symbol" w:hAnsi="Symbol" w:hint="default"/>
      </w:rPr>
    </w:lvl>
    <w:lvl w:ilvl="1" w:tplc="34090005">
      <w:start w:val="1"/>
      <w:numFmt w:val="bullet"/>
      <w:lvlText w:val=""/>
      <w:lvlJc w:val="left"/>
      <w:pPr>
        <w:ind w:left="2160" w:hanging="360"/>
      </w:pPr>
      <w:rPr>
        <w:rFonts w:ascii="Wingdings" w:hAnsi="Wingdings"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4E2D6022"/>
    <w:multiLevelType w:val="hybridMultilevel"/>
    <w:tmpl w:val="0C62542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FAB1228"/>
    <w:multiLevelType w:val="hybridMultilevel"/>
    <w:tmpl w:val="FD14916A"/>
    <w:lvl w:ilvl="0" w:tplc="34090003">
      <w:start w:val="1"/>
      <w:numFmt w:val="bullet"/>
      <w:lvlText w:val="o"/>
      <w:lvlJc w:val="left"/>
      <w:pPr>
        <w:ind w:left="72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513B1DDE"/>
    <w:multiLevelType w:val="hybridMultilevel"/>
    <w:tmpl w:val="E71E195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3EB2AAC"/>
    <w:multiLevelType w:val="hybridMultilevel"/>
    <w:tmpl w:val="90302E6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429658C"/>
    <w:multiLevelType w:val="hybridMultilevel"/>
    <w:tmpl w:val="1E6ECEA6"/>
    <w:lvl w:ilvl="0" w:tplc="5A76E25C">
      <w:start w:val="1"/>
      <w:numFmt w:val="decimal"/>
      <w:lvlText w:val="%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6D62540"/>
    <w:multiLevelType w:val="hybridMultilevel"/>
    <w:tmpl w:val="58E84CC0"/>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5CA45532"/>
    <w:multiLevelType w:val="hybridMultilevel"/>
    <w:tmpl w:val="AD7ABB6C"/>
    <w:lvl w:ilvl="0" w:tplc="B90EBC58">
      <w:start w:val="1"/>
      <w:numFmt w:val="decimal"/>
      <w:lvlText w:val="(%1)"/>
      <w:lvlJc w:val="left"/>
      <w:pPr>
        <w:ind w:left="1080" w:hanging="360"/>
      </w:pPr>
      <w:rPr>
        <w:rFonts w:hint="default"/>
        <w:b w:val="0"/>
        <w:bCs/>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15:restartNumberingAfterBreak="0">
    <w:nsid w:val="62D41890"/>
    <w:multiLevelType w:val="hybridMultilevel"/>
    <w:tmpl w:val="0A34A958"/>
    <w:lvl w:ilvl="0" w:tplc="34090003">
      <w:start w:val="1"/>
      <w:numFmt w:val="bullet"/>
      <w:lvlText w:val="o"/>
      <w:lvlJc w:val="left"/>
      <w:pPr>
        <w:ind w:left="720" w:hanging="360"/>
      </w:pPr>
      <w:rPr>
        <w:rFonts w:ascii="Courier New" w:hAnsi="Courier New" w:cs="Courier New"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12439E7"/>
    <w:multiLevelType w:val="hybridMultilevel"/>
    <w:tmpl w:val="1CF8C42E"/>
    <w:lvl w:ilvl="0" w:tplc="A2C87196">
      <w:start w:val="1"/>
      <w:numFmt w:val="decimal"/>
      <w:lvlText w:val="%1."/>
      <w:lvlJc w:val="left"/>
      <w:pPr>
        <w:ind w:left="720" w:hanging="360"/>
      </w:pPr>
      <w:rPr>
        <w:rFonts w:asciiTheme="minorHAnsi" w:eastAsiaTheme="minorEastAsia" w:hAnsiTheme="minorHAnsi" w:cstheme="minorBid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6514378"/>
    <w:multiLevelType w:val="hybridMultilevel"/>
    <w:tmpl w:val="5954704A"/>
    <w:lvl w:ilvl="0" w:tplc="34090019">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78C274F3"/>
    <w:multiLevelType w:val="hybridMultilevel"/>
    <w:tmpl w:val="E47CE7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99F1DF1"/>
    <w:multiLevelType w:val="hybridMultilevel"/>
    <w:tmpl w:val="FA6805BE"/>
    <w:lvl w:ilvl="0" w:tplc="34090003">
      <w:start w:val="1"/>
      <w:numFmt w:val="bullet"/>
      <w:lvlText w:val="o"/>
      <w:lvlJc w:val="left"/>
      <w:pPr>
        <w:ind w:left="720" w:hanging="360"/>
      </w:pPr>
      <w:rPr>
        <w:rFonts w:ascii="Courier New" w:hAnsi="Courier New" w:cs="Courier New"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A9615C8"/>
    <w:multiLevelType w:val="hybridMultilevel"/>
    <w:tmpl w:val="F4585876"/>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BE43AF7"/>
    <w:multiLevelType w:val="hybridMultilevel"/>
    <w:tmpl w:val="A1D4EA0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7C2C7063"/>
    <w:multiLevelType w:val="hybridMultilevel"/>
    <w:tmpl w:val="A4CA42A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31835943">
    <w:abstractNumId w:val="13"/>
  </w:num>
  <w:num w:numId="2" w16cid:durableId="895552398">
    <w:abstractNumId w:val="7"/>
  </w:num>
  <w:num w:numId="3" w16cid:durableId="564529804">
    <w:abstractNumId w:val="8"/>
  </w:num>
  <w:num w:numId="4" w16cid:durableId="147479002">
    <w:abstractNumId w:val="16"/>
  </w:num>
  <w:num w:numId="5" w16cid:durableId="126893414">
    <w:abstractNumId w:val="12"/>
  </w:num>
  <w:num w:numId="6" w16cid:durableId="1924104156">
    <w:abstractNumId w:val="15"/>
  </w:num>
  <w:num w:numId="7" w16cid:durableId="1853644515">
    <w:abstractNumId w:val="17"/>
  </w:num>
  <w:num w:numId="8" w16cid:durableId="616451172">
    <w:abstractNumId w:val="3"/>
  </w:num>
  <w:num w:numId="9" w16cid:durableId="1389066340">
    <w:abstractNumId w:val="10"/>
  </w:num>
  <w:num w:numId="10" w16cid:durableId="727000412">
    <w:abstractNumId w:val="5"/>
  </w:num>
  <w:num w:numId="11" w16cid:durableId="1945653536">
    <w:abstractNumId w:val="18"/>
  </w:num>
  <w:num w:numId="12" w16cid:durableId="745953857">
    <w:abstractNumId w:val="2"/>
  </w:num>
  <w:num w:numId="13" w16cid:durableId="1870795802">
    <w:abstractNumId w:val="11"/>
  </w:num>
  <w:num w:numId="14" w16cid:durableId="1741831639">
    <w:abstractNumId w:val="14"/>
  </w:num>
  <w:num w:numId="15" w16cid:durableId="2097512341">
    <w:abstractNumId w:val="4"/>
  </w:num>
  <w:num w:numId="16" w16cid:durableId="318268178">
    <w:abstractNumId w:val="0"/>
  </w:num>
  <w:num w:numId="17" w16cid:durableId="1501384582">
    <w:abstractNumId w:val="1"/>
  </w:num>
  <w:num w:numId="18" w16cid:durableId="116602384">
    <w:abstractNumId w:val="9"/>
  </w:num>
  <w:num w:numId="19" w16cid:durableId="121310414">
    <w:abstractNumId w:val="19"/>
  </w:num>
  <w:num w:numId="20" w16cid:durableId="573315627">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B81"/>
    <w:rsid w:val="000216FF"/>
    <w:rsid w:val="0002511B"/>
    <w:rsid w:val="00032C1D"/>
    <w:rsid w:val="00034281"/>
    <w:rsid w:val="00043861"/>
    <w:rsid w:val="000517D2"/>
    <w:rsid w:val="0005521D"/>
    <w:rsid w:val="000746DD"/>
    <w:rsid w:val="000C54B5"/>
    <w:rsid w:val="000C5C12"/>
    <w:rsid w:val="000F266E"/>
    <w:rsid w:val="00106D18"/>
    <w:rsid w:val="00146413"/>
    <w:rsid w:val="0016298A"/>
    <w:rsid w:val="00170EE4"/>
    <w:rsid w:val="00192070"/>
    <w:rsid w:val="001B297E"/>
    <w:rsid w:val="001C32BF"/>
    <w:rsid w:val="001D72C0"/>
    <w:rsid w:val="001E08B2"/>
    <w:rsid w:val="001F6A16"/>
    <w:rsid w:val="00205525"/>
    <w:rsid w:val="002724EF"/>
    <w:rsid w:val="002A332A"/>
    <w:rsid w:val="002A6131"/>
    <w:rsid w:val="002B1705"/>
    <w:rsid w:val="002B487C"/>
    <w:rsid w:val="002C29B9"/>
    <w:rsid w:val="0031502E"/>
    <w:rsid w:val="00330B54"/>
    <w:rsid w:val="00360370"/>
    <w:rsid w:val="00393318"/>
    <w:rsid w:val="003A1346"/>
    <w:rsid w:val="003A1931"/>
    <w:rsid w:val="003B2FB7"/>
    <w:rsid w:val="004132BE"/>
    <w:rsid w:val="00416FD7"/>
    <w:rsid w:val="00417B59"/>
    <w:rsid w:val="0047647A"/>
    <w:rsid w:val="004850C4"/>
    <w:rsid w:val="004C3F77"/>
    <w:rsid w:val="004D7909"/>
    <w:rsid w:val="004E5187"/>
    <w:rsid w:val="004E7E3E"/>
    <w:rsid w:val="0050324F"/>
    <w:rsid w:val="0051423A"/>
    <w:rsid w:val="00522D4F"/>
    <w:rsid w:val="005373EF"/>
    <w:rsid w:val="005847B6"/>
    <w:rsid w:val="0059336D"/>
    <w:rsid w:val="005C0FD8"/>
    <w:rsid w:val="005C783B"/>
    <w:rsid w:val="005E0B65"/>
    <w:rsid w:val="00645252"/>
    <w:rsid w:val="0068009E"/>
    <w:rsid w:val="00690EFE"/>
    <w:rsid w:val="006A4419"/>
    <w:rsid w:val="006C6567"/>
    <w:rsid w:val="006C78A1"/>
    <w:rsid w:val="006D3D74"/>
    <w:rsid w:val="00740AF8"/>
    <w:rsid w:val="0074437C"/>
    <w:rsid w:val="00744BFD"/>
    <w:rsid w:val="0077755D"/>
    <w:rsid w:val="00780500"/>
    <w:rsid w:val="00783B72"/>
    <w:rsid w:val="007939FD"/>
    <w:rsid w:val="007B6BE1"/>
    <w:rsid w:val="008064A0"/>
    <w:rsid w:val="0083569A"/>
    <w:rsid w:val="00864E29"/>
    <w:rsid w:val="00870077"/>
    <w:rsid w:val="00883595"/>
    <w:rsid w:val="00892379"/>
    <w:rsid w:val="008B4D4D"/>
    <w:rsid w:val="008B780B"/>
    <w:rsid w:val="008E7E6E"/>
    <w:rsid w:val="00901C0C"/>
    <w:rsid w:val="00924D04"/>
    <w:rsid w:val="009254A3"/>
    <w:rsid w:val="0096620A"/>
    <w:rsid w:val="009701FE"/>
    <w:rsid w:val="00972FFD"/>
    <w:rsid w:val="0097618D"/>
    <w:rsid w:val="009A29FB"/>
    <w:rsid w:val="009B64F2"/>
    <w:rsid w:val="009D70E6"/>
    <w:rsid w:val="009E6D20"/>
    <w:rsid w:val="00A11CAA"/>
    <w:rsid w:val="00A36BB1"/>
    <w:rsid w:val="00A43C12"/>
    <w:rsid w:val="00A46C5C"/>
    <w:rsid w:val="00A76B81"/>
    <w:rsid w:val="00A9204E"/>
    <w:rsid w:val="00A94542"/>
    <w:rsid w:val="00B059DF"/>
    <w:rsid w:val="00B13D49"/>
    <w:rsid w:val="00B151DD"/>
    <w:rsid w:val="00B36D6A"/>
    <w:rsid w:val="00B97353"/>
    <w:rsid w:val="00BA23B2"/>
    <w:rsid w:val="00C02B92"/>
    <w:rsid w:val="00C05213"/>
    <w:rsid w:val="00C11C2F"/>
    <w:rsid w:val="00C1406E"/>
    <w:rsid w:val="00C2406A"/>
    <w:rsid w:val="00C31024"/>
    <w:rsid w:val="00C32DB8"/>
    <w:rsid w:val="00C74294"/>
    <w:rsid w:val="00C76B9B"/>
    <w:rsid w:val="00C776C5"/>
    <w:rsid w:val="00C82A22"/>
    <w:rsid w:val="00CA2465"/>
    <w:rsid w:val="00CB1857"/>
    <w:rsid w:val="00CB1C7B"/>
    <w:rsid w:val="00CE083C"/>
    <w:rsid w:val="00D02CEC"/>
    <w:rsid w:val="00D04400"/>
    <w:rsid w:val="00D20CEB"/>
    <w:rsid w:val="00D31DCC"/>
    <w:rsid w:val="00D42D20"/>
    <w:rsid w:val="00D4396A"/>
    <w:rsid w:val="00D4785E"/>
    <w:rsid w:val="00D64B79"/>
    <w:rsid w:val="00D6771B"/>
    <w:rsid w:val="00D84322"/>
    <w:rsid w:val="00DB37E3"/>
    <w:rsid w:val="00DC4806"/>
    <w:rsid w:val="00DC4AC2"/>
    <w:rsid w:val="00DC619F"/>
    <w:rsid w:val="00DD2530"/>
    <w:rsid w:val="00DE3408"/>
    <w:rsid w:val="00E143C9"/>
    <w:rsid w:val="00E40D47"/>
    <w:rsid w:val="00E43789"/>
    <w:rsid w:val="00E554CF"/>
    <w:rsid w:val="00E70931"/>
    <w:rsid w:val="00E91699"/>
    <w:rsid w:val="00EC0D85"/>
    <w:rsid w:val="00ED4276"/>
    <w:rsid w:val="00EE490A"/>
    <w:rsid w:val="00F34406"/>
    <w:rsid w:val="00F414E5"/>
    <w:rsid w:val="00F51AFA"/>
    <w:rsid w:val="00F91421"/>
    <w:rsid w:val="00F97F86"/>
    <w:rsid w:val="00FA023F"/>
    <w:rsid w:val="00FA6C74"/>
    <w:rsid w:val="00FB1BCD"/>
    <w:rsid w:val="00FC2E7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0AC23"/>
  <w15:chartTrackingRefBased/>
  <w15:docId w15:val="{D2423123-3E6A-403B-805F-C148117FC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4A3"/>
  </w:style>
  <w:style w:type="paragraph" w:styleId="Heading1">
    <w:name w:val="heading 1"/>
    <w:basedOn w:val="Normal"/>
    <w:next w:val="Normal"/>
    <w:link w:val="Heading1Char"/>
    <w:uiPriority w:val="9"/>
    <w:qFormat/>
    <w:rsid w:val="009254A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254A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9254A3"/>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9254A3"/>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unhideWhenUsed/>
    <w:qFormat/>
    <w:rsid w:val="009254A3"/>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unhideWhenUsed/>
    <w:qFormat/>
    <w:rsid w:val="009254A3"/>
    <w:pPr>
      <w:keepNext/>
      <w:keepLines/>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unhideWhenUsed/>
    <w:qFormat/>
    <w:rsid w:val="009254A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9254A3"/>
    <w:pPr>
      <w:keepNext/>
      <w:keepLines/>
      <w:spacing w:before="200" w:after="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unhideWhenUsed/>
    <w:qFormat/>
    <w:rsid w:val="009254A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4A3"/>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9254A3"/>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9254A3"/>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9254A3"/>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rsid w:val="009254A3"/>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9254A3"/>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rsid w:val="009254A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9254A3"/>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rsid w:val="009254A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254A3"/>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9254A3"/>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9254A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9254A3"/>
    <w:rPr>
      <w:rFonts w:asciiTheme="majorHAnsi" w:eastAsiaTheme="majorEastAsia" w:hAnsiTheme="majorHAnsi" w:cstheme="majorBidi"/>
      <w:i/>
      <w:iCs/>
      <w:color w:val="5B9BD5" w:themeColor="accent1"/>
      <w:spacing w:val="15"/>
      <w:sz w:val="24"/>
      <w:szCs w:val="24"/>
    </w:rPr>
  </w:style>
  <w:style w:type="character" w:styleId="SubtleEmphasis">
    <w:name w:val="Subtle Emphasis"/>
    <w:basedOn w:val="DefaultParagraphFont"/>
    <w:uiPriority w:val="19"/>
    <w:qFormat/>
    <w:rsid w:val="009254A3"/>
    <w:rPr>
      <w:i/>
      <w:iCs/>
      <w:color w:val="808080" w:themeColor="text1" w:themeTint="7F"/>
    </w:rPr>
  </w:style>
  <w:style w:type="character" w:styleId="Emphasis">
    <w:name w:val="Emphasis"/>
    <w:basedOn w:val="DefaultParagraphFont"/>
    <w:uiPriority w:val="20"/>
    <w:qFormat/>
    <w:rsid w:val="009254A3"/>
    <w:rPr>
      <w:i/>
      <w:iCs/>
    </w:rPr>
  </w:style>
  <w:style w:type="character" w:styleId="IntenseEmphasis">
    <w:name w:val="Intense Emphasis"/>
    <w:basedOn w:val="DefaultParagraphFont"/>
    <w:uiPriority w:val="21"/>
    <w:qFormat/>
    <w:rsid w:val="009254A3"/>
    <w:rPr>
      <w:b/>
      <w:bCs/>
      <w:i/>
      <w:iCs/>
      <w:color w:val="5B9BD5" w:themeColor="accent1"/>
    </w:rPr>
  </w:style>
  <w:style w:type="character" w:styleId="Strong">
    <w:name w:val="Strong"/>
    <w:basedOn w:val="DefaultParagraphFont"/>
    <w:uiPriority w:val="22"/>
    <w:qFormat/>
    <w:rsid w:val="009254A3"/>
    <w:rPr>
      <w:b/>
      <w:bCs/>
    </w:rPr>
  </w:style>
  <w:style w:type="paragraph" w:styleId="Quote">
    <w:name w:val="Quote"/>
    <w:basedOn w:val="Normal"/>
    <w:next w:val="Normal"/>
    <w:link w:val="QuoteChar"/>
    <w:uiPriority w:val="29"/>
    <w:qFormat/>
    <w:rsid w:val="009254A3"/>
    <w:rPr>
      <w:i/>
      <w:iCs/>
      <w:color w:val="000000" w:themeColor="text1"/>
    </w:rPr>
  </w:style>
  <w:style w:type="character" w:customStyle="1" w:styleId="QuoteChar">
    <w:name w:val="Quote Char"/>
    <w:basedOn w:val="DefaultParagraphFont"/>
    <w:link w:val="Quote"/>
    <w:uiPriority w:val="29"/>
    <w:rsid w:val="009254A3"/>
    <w:rPr>
      <w:i/>
      <w:iCs/>
      <w:color w:val="000000" w:themeColor="text1"/>
    </w:rPr>
  </w:style>
  <w:style w:type="paragraph" w:styleId="IntenseQuote">
    <w:name w:val="Intense Quote"/>
    <w:basedOn w:val="Normal"/>
    <w:next w:val="Normal"/>
    <w:link w:val="IntenseQuoteChar"/>
    <w:uiPriority w:val="30"/>
    <w:qFormat/>
    <w:rsid w:val="009254A3"/>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9254A3"/>
    <w:rPr>
      <w:b/>
      <w:bCs/>
      <w:i/>
      <w:iCs/>
      <w:color w:val="5B9BD5" w:themeColor="accent1"/>
    </w:rPr>
  </w:style>
  <w:style w:type="character" w:styleId="SubtleReference">
    <w:name w:val="Subtle Reference"/>
    <w:basedOn w:val="DefaultParagraphFont"/>
    <w:uiPriority w:val="31"/>
    <w:qFormat/>
    <w:rsid w:val="009254A3"/>
    <w:rPr>
      <w:smallCaps/>
      <w:color w:val="ED7D31" w:themeColor="accent2"/>
      <w:u w:val="single"/>
    </w:rPr>
  </w:style>
  <w:style w:type="character" w:styleId="IntenseReference">
    <w:name w:val="Intense Reference"/>
    <w:basedOn w:val="DefaultParagraphFont"/>
    <w:uiPriority w:val="32"/>
    <w:qFormat/>
    <w:rsid w:val="009254A3"/>
    <w:rPr>
      <w:b/>
      <w:bCs/>
      <w:smallCaps/>
      <w:color w:val="ED7D31" w:themeColor="accent2"/>
      <w:spacing w:val="5"/>
      <w:u w:val="single"/>
    </w:rPr>
  </w:style>
  <w:style w:type="character" w:styleId="BookTitle">
    <w:name w:val="Book Title"/>
    <w:basedOn w:val="DefaultParagraphFont"/>
    <w:uiPriority w:val="33"/>
    <w:qFormat/>
    <w:rsid w:val="009254A3"/>
    <w:rPr>
      <w:b/>
      <w:bCs/>
      <w:smallCap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9254A3"/>
    <w:pPr>
      <w:spacing w:line="240" w:lineRule="auto"/>
    </w:pPr>
    <w:rPr>
      <w:b/>
      <w:bCs/>
      <w:color w:val="5B9BD5" w:themeColor="accent1"/>
      <w:sz w:val="18"/>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link w:val="NoSpacingChar"/>
    <w:uiPriority w:val="1"/>
    <w:qFormat/>
    <w:rsid w:val="009254A3"/>
    <w:pPr>
      <w:spacing w:after="0" w:line="240" w:lineRule="auto"/>
    </w:pPr>
  </w:style>
  <w:style w:type="paragraph" w:styleId="TOCHeading">
    <w:name w:val="TOC Heading"/>
    <w:basedOn w:val="Heading1"/>
    <w:next w:val="Normal"/>
    <w:uiPriority w:val="39"/>
    <w:unhideWhenUsed/>
    <w:qFormat/>
    <w:rsid w:val="009254A3"/>
    <w:pPr>
      <w:outlineLvl w:val="9"/>
    </w:pPr>
  </w:style>
  <w:style w:type="paragraph" w:styleId="ListParagraph">
    <w:name w:val="List Paragraph"/>
    <w:basedOn w:val="Normal"/>
    <w:uiPriority w:val="34"/>
    <w:qFormat/>
    <w:rsid w:val="00A43C12"/>
    <w:pPr>
      <w:ind w:left="720"/>
      <w:contextualSpacing/>
    </w:pPr>
  </w:style>
  <w:style w:type="table" w:styleId="TableGrid">
    <w:name w:val="Table Grid"/>
    <w:basedOn w:val="TableNormal"/>
    <w:uiPriority w:val="39"/>
    <w:rsid w:val="00D67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677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
    <w:name w:val="Grid Table 5 Dark"/>
    <w:basedOn w:val="TableNormal"/>
    <w:uiPriority w:val="50"/>
    <w:rsid w:val="00D677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D677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NoSpacingChar">
    <w:name w:val="No Spacing Char"/>
    <w:basedOn w:val="DefaultParagraphFont"/>
    <w:link w:val="NoSpacing"/>
    <w:uiPriority w:val="1"/>
    <w:rsid w:val="00C1406E"/>
  </w:style>
  <w:style w:type="paragraph" w:styleId="TOC1">
    <w:name w:val="toc 1"/>
    <w:basedOn w:val="Normal"/>
    <w:next w:val="Normal"/>
    <w:autoRedefine/>
    <w:uiPriority w:val="39"/>
    <w:unhideWhenUsed/>
    <w:rsid w:val="005373EF"/>
    <w:pPr>
      <w:spacing w:after="100"/>
    </w:pPr>
  </w:style>
  <w:style w:type="paragraph" w:styleId="TOC2">
    <w:name w:val="toc 2"/>
    <w:basedOn w:val="Normal"/>
    <w:next w:val="Normal"/>
    <w:autoRedefine/>
    <w:uiPriority w:val="39"/>
    <w:unhideWhenUsed/>
    <w:rsid w:val="005373EF"/>
    <w:pPr>
      <w:spacing w:after="100"/>
      <w:ind w:left="220"/>
    </w:pPr>
  </w:style>
  <w:style w:type="table" w:styleId="TableGridLight">
    <w:name w:val="Grid Table Light"/>
    <w:basedOn w:val="TableNormal"/>
    <w:uiPriority w:val="40"/>
    <w:rsid w:val="00C240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20Villanueva\AppData\Local\Microsoft\Office\16.0\DTS\en-PH%7b7FF2FC37-412A-4AF7-ADE6-B5B9C7E50A70%7d\%7bF3C3E437-03B6-4755-A49D-DDCE261EDDA6%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In partial fulfillment of the requirements for the 
Postgraduate Diploma in Artificial Intelligence and Machine Learning at the 
Asian Institute of Management (AIM)</Abstract>
  <CompanyAddress/>
  <CompanyPhone/>
  <CompanyFax/>
  <CompanyEmail>E-mail: jamvanta06@gmail.com</CompanyEmail>
</CoverPage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4.xml><?xml version="1.0" encoding="utf-8"?>
<?mso-contentType ?>
<FormTemplates xmlns="http://schemas.microsoft.com/sharepoint/v3/contenttype/forms">
  <Display>DocumentLibraryForm</Display>
  <Edit>AssetEditForm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5.xml><?xml version="1.0" encoding="utf-8"?>
<ds:datastoreItem xmlns:ds="http://schemas.openxmlformats.org/officeDocument/2006/customXml" ds:itemID="{1899AC2E-D144-42C3-B91E-7E97ACE9C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{F3C3E437-03B6-4755-A49D-DDCE261EDDA6}TF2de6fc23-48e8-448b-960e-1bdc6e9248ab4ef8d1ac_win32-7424dd8ab5ea</Template>
  <TotalTime>74</TotalTime>
  <Pages>23</Pages>
  <Words>6161</Words>
  <Characters>35118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Predictive modeling of Material Take-off Overrun Risks in Brownfield EPC Projects</vt:lpstr>
    </vt:vector>
  </TitlesOfParts>
  <Company/>
  <LinksUpToDate>false</LinksUpToDate>
  <CharactersWithSpaces>41197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of Material Take-off Overrun Risks in Brownfield EPC Projects</dc:title>
  <dc:subject>A Dual-Task Machine Learning Approach to Quantifying MTO Growth for Proactive Cost Control</dc:subject>
  <dc:creator>Engr. Julie Anne-Mae Vanta Villanueva</dc:creator>
  <cp:keywords/>
  <dc:description/>
  <cp:lastModifiedBy>Jam Villanueva</cp:lastModifiedBy>
  <cp:revision>18</cp:revision>
  <dcterms:created xsi:type="dcterms:W3CDTF">2026-09-27T20:59:00Z</dcterms:created>
  <dcterms:modified xsi:type="dcterms:W3CDTF">2026-10-04T16:09:00Z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GrammarlyDocumentId">
    <vt:lpwstr>ec0b8267-3a5f-48cd-bb0e-d89660876f81</vt:lpwstr>
  </property>
</Properties>
</file>