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C4E8C" w14:textId="5977CF35" w:rsidR="006A28D2" w:rsidRDefault="006A28D2">
      <w:r>
        <w:t xml:space="preserve">the Preamble to the Indian Constitution encapsulates the </w:t>
      </w:r>
      <w:r w:rsidR="00D94F22">
        <w:t>ethos</w:t>
      </w:r>
      <w:r>
        <w:t xml:space="preserve"> and objectives of the Constitution and provides a guiding </w:t>
      </w:r>
      <w:proofErr w:type="gramStart"/>
      <w:r>
        <w:t>skeleton  for</w:t>
      </w:r>
      <w:proofErr w:type="gramEnd"/>
      <w:r>
        <w:t xml:space="preserve"> its interpretation. It embodies the principles of justice, liberty, equality, and fraternity, and helps in </w:t>
      </w:r>
      <w:r w:rsidR="00424EB8">
        <w:t>moulding</w:t>
      </w:r>
      <w:r>
        <w:t xml:space="preserve"> the constitutional and legal landscape of India.</w:t>
      </w:r>
    </w:p>
    <w:p w14:paraId="35DCF90D" w14:textId="28DC3A37" w:rsidR="00424EB8" w:rsidRDefault="00424EB8">
      <w:r>
        <w:rPr>
          <w:rStyle w:val="Strong"/>
        </w:rPr>
        <w:t>Sovereignty:</w:t>
      </w:r>
      <w:r>
        <w:t xml:space="preserve"> The Preamble asserts India’s status as a sovereign nation, meaning it operates independently and is not subject to external control or influence. ("We, the people of India, having solemnly resolved to constitute India into a Sovereign Socialist Secular Democratic Republic...")</w:t>
      </w:r>
    </w:p>
    <w:p w14:paraId="4F9E3DCB" w14:textId="77777777" w:rsidR="00424EB8" w:rsidRDefault="00424EB8"/>
    <w:p w14:paraId="6873C627" w14:textId="77777777" w:rsidR="00424EB8" w:rsidRPr="00424EB8" w:rsidRDefault="00424EB8" w:rsidP="00424EB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4EB8">
        <w:rPr>
          <w:rFonts w:ascii="Times New Roman" w:eastAsia="Times New Roman" w:hAnsi="Times New Roman" w:cs="Times New Roman"/>
          <w:b/>
          <w:bCs/>
          <w:kern w:val="0"/>
          <w:sz w:val="24"/>
          <w:szCs w:val="24"/>
          <w:lang w:eastAsia="en-IN"/>
          <w14:ligatures w14:val="none"/>
        </w:rPr>
        <w:t>Justice:</w:t>
      </w:r>
      <w:r w:rsidRPr="00424EB8">
        <w:rPr>
          <w:rFonts w:ascii="Times New Roman" w:eastAsia="Times New Roman" w:hAnsi="Times New Roman" w:cs="Times New Roman"/>
          <w:kern w:val="0"/>
          <w:sz w:val="24"/>
          <w:szCs w:val="24"/>
          <w:lang w:eastAsia="en-IN"/>
          <w14:ligatures w14:val="none"/>
        </w:rPr>
        <w:t xml:space="preserve"> The Preamble emphasizes the pursuit of social, economic, and political justice, aiming to create a fair and equitable society.</w:t>
      </w:r>
    </w:p>
    <w:p w14:paraId="3C85C1F3" w14:textId="77777777" w:rsidR="00424EB8" w:rsidRPr="00424EB8" w:rsidRDefault="00424EB8" w:rsidP="00424EB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4EB8">
        <w:rPr>
          <w:rFonts w:ascii="Times New Roman" w:eastAsia="Times New Roman" w:hAnsi="Times New Roman" w:cs="Times New Roman"/>
          <w:b/>
          <w:bCs/>
          <w:kern w:val="0"/>
          <w:sz w:val="24"/>
          <w:szCs w:val="24"/>
          <w:lang w:eastAsia="en-IN"/>
          <w14:ligatures w14:val="none"/>
        </w:rPr>
        <w:t>Liberty:</w:t>
      </w:r>
      <w:r w:rsidRPr="00424EB8">
        <w:rPr>
          <w:rFonts w:ascii="Times New Roman" w:eastAsia="Times New Roman" w:hAnsi="Times New Roman" w:cs="Times New Roman"/>
          <w:kern w:val="0"/>
          <w:sz w:val="24"/>
          <w:szCs w:val="24"/>
          <w:lang w:eastAsia="en-IN"/>
          <w14:ligatures w14:val="none"/>
        </w:rPr>
        <w:t xml:space="preserve"> It highlights the importance of individual freedoms, including thought, expression, belief, faith, and worship, ensuring personal autonomy and protection of civil liberties.</w:t>
      </w:r>
    </w:p>
    <w:p w14:paraId="726E63D0" w14:textId="77777777" w:rsidR="00424EB8" w:rsidRPr="00424EB8" w:rsidRDefault="00424EB8" w:rsidP="00424EB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4EB8">
        <w:rPr>
          <w:rFonts w:ascii="Times New Roman" w:eastAsia="Times New Roman" w:hAnsi="Times New Roman" w:cs="Times New Roman"/>
          <w:b/>
          <w:bCs/>
          <w:kern w:val="0"/>
          <w:sz w:val="24"/>
          <w:szCs w:val="24"/>
          <w:lang w:eastAsia="en-IN"/>
          <w14:ligatures w14:val="none"/>
        </w:rPr>
        <w:t>Equality:</w:t>
      </w:r>
      <w:r w:rsidRPr="00424EB8">
        <w:rPr>
          <w:rFonts w:ascii="Times New Roman" w:eastAsia="Times New Roman" w:hAnsi="Times New Roman" w:cs="Times New Roman"/>
          <w:kern w:val="0"/>
          <w:sz w:val="24"/>
          <w:szCs w:val="24"/>
          <w:lang w:eastAsia="en-IN"/>
          <w14:ligatures w14:val="none"/>
        </w:rPr>
        <w:t xml:space="preserve"> It commits to ensuring equality of status and opportunity for all citizens, striving to eliminate discrimination and provide equal opportunities.</w:t>
      </w:r>
    </w:p>
    <w:p w14:paraId="0FF808EB" w14:textId="77777777" w:rsidR="00424EB8" w:rsidRDefault="00424EB8" w:rsidP="00424EB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4EB8">
        <w:rPr>
          <w:rFonts w:ascii="Times New Roman" w:eastAsia="Times New Roman" w:hAnsi="Times New Roman" w:cs="Times New Roman"/>
          <w:b/>
          <w:bCs/>
          <w:kern w:val="0"/>
          <w:sz w:val="24"/>
          <w:szCs w:val="24"/>
          <w:lang w:eastAsia="en-IN"/>
          <w14:ligatures w14:val="none"/>
        </w:rPr>
        <w:t>Fraternity:</w:t>
      </w:r>
      <w:r w:rsidRPr="00424EB8">
        <w:rPr>
          <w:rFonts w:ascii="Times New Roman" w:eastAsia="Times New Roman" w:hAnsi="Times New Roman" w:cs="Times New Roman"/>
          <w:kern w:val="0"/>
          <w:sz w:val="24"/>
          <w:szCs w:val="24"/>
          <w:lang w:eastAsia="en-IN"/>
          <w14:ligatures w14:val="none"/>
        </w:rPr>
        <w:t xml:space="preserve"> The Preamble advocates for a sense of brotherhood and unity among all citizens, promoting national integrity and respect for individual dignity.</w:t>
      </w:r>
    </w:p>
    <w:p w14:paraId="48F73DE9" w14:textId="77777777" w:rsidR="00424EB8" w:rsidRPr="00424EB8" w:rsidRDefault="00424EB8" w:rsidP="00424EB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4EB8">
        <w:rPr>
          <w:rFonts w:ascii="Times New Roman" w:eastAsia="Times New Roman" w:hAnsi="Times New Roman" w:cs="Times New Roman"/>
          <w:b/>
          <w:bCs/>
          <w:kern w:val="0"/>
          <w:sz w:val="24"/>
          <w:szCs w:val="24"/>
          <w:lang w:eastAsia="en-IN"/>
          <w14:ligatures w14:val="none"/>
        </w:rPr>
        <w:t>Secularism:</w:t>
      </w:r>
      <w:r w:rsidRPr="00424EB8">
        <w:rPr>
          <w:rFonts w:ascii="Times New Roman" w:eastAsia="Times New Roman" w:hAnsi="Times New Roman" w:cs="Times New Roman"/>
          <w:kern w:val="0"/>
          <w:sz w:val="24"/>
          <w:szCs w:val="24"/>
          <w:lang w:eastAsia="en-IN"/>
          <w14:ligatures w14:val="none"/>
        </w:rPr>
        <w:t xml:space="preserve"> The Preamble underscores the principle of secularism, ensuring that the state remains neutral in religious matters and treats all religions equally.</w:t>
      </w:r>
    </w:p>
    <w:p w14:paraId="61160FDE" w14:textId="77777777" w:rsidR="00424EB8" w:rsidRDefault="00424EB8" w:rsidP="00424EB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4EB8">
        <w:rPr>
          <w:rFonts w:ascii="Times New Roman" w:eastAsia="Times New Roman" w:hAnsi="Times New Roman" w:cs="Times New Roman"/>
          <w:b/>
          <w:bCs/>
          <w:kern w:val="0"/>
          <w:sz w:val="24"/>
          <w:szCs w:val="24"/>
          <w:lang w:eastAsia="en-IN"/>
          <w14:ligatures w14:val="none"/>
        </w:rPr>
        <w:t>Socialism:</w:t>
      </w:r>
      <w:r w:rsidRPr="00424EB8">
        <w:rPr>
          <w:rFonts w:ascii="Times New Roman" w:eastAsia="Times New Roman" w:hAnsi="Times New Roman" w:cs="Times New Roman"/>
          <w:kern w:val="0"/>
          <w:sz w:val="24"/>
          <w:szCs w:val="24"/>
          <w:lang w:eastAsia="en-IN"/>
          <w14:ligatures w14:val="none"/>
        </w:rPr>
        <w:t xml:space="preserve"> It reflects the commitment to economic equality and the welfare of the people, emphasizing a balanced approach to economic management and the reduction of disparities</w:t>
      </w:r>
      <w:r>
        <w:rPr>
          <w:rFonts w:ascii="Times New Roman" w:eastAsia="Times New Roman" w:hAnsi="Times New Roman" w:cs="Times New Roman"/>
          <w:kern w:val="0"/>
          <w:sz w:val="24"/>
          <w:szCs w:val="24"/>
          <w:lang w:eastAsia="en-IN"/>
          <w14:ligatures w14:val="none"/>
        </w:rPr>
        <w:t>.</w:t>
      </w:r>
    </w:p>
    <w:p w14:paraId="7DD60F52" w14:textId="0FAC53C3" w:rsidR="00424EB8" w:rsidRPr="00424EB8" w:rsidRDefault="00424EB8" w:rsidP="00424EB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4EB8">
        <w:rPr>
          <w:rFonts w:ascii="Times New Roman" w:eastAsia="Times New Roman" w:hAnsi="Times New Roman" w:cs="Times New Roman"/>
          <w:b/>
          <w:bCs/>
          <w:kern w:val="0"/>
          <w:sz w:val="24"/>
          <w:szCs w:val="24"/>
          <w:lang w:eastAsia="en-IN"/>
          <w14:ligatures w14:val="none"/>
        </w:rPr>
        <w:t>Democracy:</w:t>
      </w:r>
      <w:r w:rsidRPr="00424EB8">
        <w:rPr>
          <w:rFonts w:ascii="Times New Roman" w:eastAsia="Times New Roman" w:hAnsi="Times New Roman" w:cs="Times New Roman"/>
          <w:kern w:val="0"/>
          <w:sz w:val="24"/>
          <w:szCs w:val="24"/>
          <w:lang w:eastAsia="en-IN"/>
          <w14:ligatures w14:val="none"/>
        </w:rPr>
        <w:t xml:space="preserve"> It reinforces India’s commitment to democratic governance, where power is derived from the people and exercised through elected representatives.</w:t>
      </w:r>
    </w:p>
    <w:p w14:paraId="786F204D" w14:textId="77777777" w:rsidR="00424EB8" w:rsidRDefault="00424EB8"/>
    <w:p w14:paraId="3127BAA8" w14:textId="77777777" w:rsid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w:t>
      </w:r>
    </w:p>
    <w:p w14:paraId="7A4B3526" w14:textId="47282F6E"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kern w:val="0"/>
          <w:sz w:val="24"/>
          <w:szCs w:val="24"/>
          <w:lang w:eastAsia="en-IN"/>
          <w14:ligatures w14:val="none"/>
        </w:rPr>
        <w:t xml:space="preserve">The six fundamental rights enshrined in the Indian Constitution play a crucial role in safeguarding individual freedoms and promoting justice in India. </w:t>
      </w:r>
    </w:p>
    <w:p w14:paraId="3242EE23" w14:textId="77777777" w:rsidR="004905BB" w:rsidRPr="004905BB" w:rsidRDefault="004905BB" w:rsidP="00490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05BB">
        <w:rPr>
          <w:rFonts w:ascii="Times New Roman" w:eastAsia="Times New Roman" w:hAnsi="Times New Roman" w:cs="Times New Roman"/>
          <w:b/>
          <w:bCs/>
          <w:kern w:val="0"/>
          <w:sz w:val="27"/>
          <w:szCs w:val="27"/>
          <w:lang w:eastAsia="en-IN"/>
          <w14:ligatures w14:val="none"/>
        </w:rPr>
        <w:t>1. Right to Equality (Articles 14-18)</w:t>
      </w:r>
    </w:p>
    <w:p w14:paraId="4CB68DF4"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Importance:</w:t>
      </w:r>
    </w:p>
    <w:p w14:paraId="1270B04C" w14:textId="77777777" w:rsidR="004905BB" w:rsidRPr="004905BB" w:rsidRDefault="004905BB" w:rsidP="004905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Equality before the Law:</w:t>
      </w:r>
      <w:r w:rsidRPr="004905BB">
        <w:rPr>
          <w:rFonts w:ascii="Times New Roman" w:eastAsia="Times New Roman" w:hAnsi="Times New Roman" w:cs="Times New Roman"/>
          <w:kern w:val="0"/>
          <w:sz w:val="24"/>
          <w:szCs w:val="24"/>
          <w:lang w:eastAsia="en-IN"/>
          <w14:ligatures w14:val="none"/>
        </w:rPr>
        <w:t xml:space="preserve"> Ensures that every individual is treated equally by the legal system, promoting fairness and justice.</w:t>
      </w:r>
    </w:p>
    <w:p w14:paraId="0828013F" w14:textId="77777777" w:rsidR="004905BB" w:rsidRPr="004905BB" w:rsidRDefault="004905BB" w:rsidP="004905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Non-Discrimination:</w:t>
      </w:r>
      <w:r w:rsidRPr="004905BB">
        <w:rPr>
          <w:rFonts w:ascii="Times New Roman" w:eastAsia="Times New Roman" w:hAnsi="Times New Roman" w:cs="Times New Roman"/>
          <w:kern w:val="0"/>
          <w:sz w:val="24"/>
          <w:szCs w:val="24"/>
          <w:lang w:eastAsia="en-IN"/>
          <w14:ligatures w14:val="none"/>
        </w:rPr>
        <w:t xml:space="preserve"> Prevents discrimination on grounds such as religion, race, caste, sex, or place of birth, which is essential for social harmony.</w:t>
      </w:r>
    </w:p>
    <w:p w14:paraId="01C472C1" w14:textId="77777777" w:rsidR="004905BB" w:rsidRPr="004905BB" w:rsidRDefault="004905BB" w:rsidP="004905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Equal Opportunity:</w:t>
      </w:r>
      <w:r w:rsidRPr="004905BB">
        <w:rPr>
          <w:rFonts w:ascii="Times New Roman" w:eastAsia="Times New Roman" w:hAnsi="Times New Roman" w:cs="Times New Roman"/>
          <w:kern w:val="0"/>
          <w:sz w:val="24"/>
          <w:szCs w:val="24"/>
          <w:lang w:eastAsia="en-IN"/>
          <w14:ligatures w14:val="none"/>
        </w:rPr>
        <w:t xml:space="preserve"> Guarantees equal access to public employment and services, fostering meritocracy.</w:t>
      </w:r>
    </w:p>
    <w:p w14:paraId="687317AC"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Examples:</w:t>
      </w:r>
    </w:p>
    <w:p w14:paraId="22601F38" w14:textId="77777777" w:rsidR="004905BB" w:rsidRPr="004905BB" w:rsidRDefault="004905BB" w:rsidP="00490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Historical:</w:t>
      </w:r>
      <w:r w:rsidRPr="004905BB">
        <w:rPr>
          <w:rFonts w:ascii="Times New Roman" w:eastAsia="Times New Roman" w:hAnsi="Times New Roman" w:cs="Times New Roman"/>
          <w:kern w:val="0"/>
          <w:sz w:val="24"/>
          <w:szCs w:val="24"/>
          <w:lang w:eastAsia="en-IN"/>
          <w14:ligatures w14:val="none"/>
        </w:rPr>
        <w:t xml:space="preserve"> The abolition of untouchability (Article 17) was a significant step in addressing caste-based discrimination and promoting social inclusion.</w:t>
      </w:r>
    </w:p>
    <w:p w14:paraId="5C9A69E1" w14:textId="77777777" w:rsidR="004905BB" w:rsidRPr="004905BB" w:rsidRDefault="004905BB" w:rsidP="00490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lastRenderedPageBreak/>
        <w:t>Contemporary:</w:t>
      </w:r>
      <w:r w:rsidRPr="004905BB">
        <w:rPr>
          <w:rFonts w:ascii="Times New Roman" w:eastAsia="Times New Roman" w:hAnsi="Times New Roman" w:cs="Times New Roman"/>
          <w:kern w:val="0"/>
          <w:sz w:val="24"/>
          <w:szCs w:val="24"/>
          <w:lang w:eastAsia="en-IN"/>
          <w14:ligatures w14:val="none"/>
        </w:rPr>
        <w:t xml:space="preserve"> Legal provisions such as reservations in education and employment for Scheduled Castes (SCs), Scheduled Tribes (STs), and Other Backward Classes (OBCs) reflect the commitment to providing equal opportunities.</w:t>
      </w:r>
    </w:p>
    <w:p w14:paraId="2ADCC1F8"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Relevance Today:</w:t>
      </w:r>
    </w:p>
    <w:p w14:paraId="720A09C7" w14:textId="77777777" w:rsidR="004905BB" w:rsidRPr="004905BB" w:rsidRDefault="004905BB" w:rsidP="004905B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kern w:val="0"/>
          <w:sz w:val="24"/>
          <w:szCs w:val="24"/>
          <w:lang w:eastAsia="en-IN"/>
          <w14:ligatures w14:val="none"/>
        </w:rPr>
        <w:t>Issues related to gender equality, affirmative action, and anti-discrimination laws continue to be highly relevant. Recent debates on reservation policies and gender-based violence highlight the ongoing importance of these rights.</w:t>
      </w:r>
    </w:p>
    <w:p w14:paraId="06260A76" w14:textId="77777777" w:rsidR="004905BB" w:rsidRPr="004905BB" w:rsidRDefault="004905BB" w:rsidP="00490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05BB">
        <w:rPr>
          <w:rFonts w:ascii="Times New Roman" w:eastAsia="Times New Roman" w:hAnsi="Times New Roman" w:cs="Times New Roman"/>
          <w:b/>
          <w:bCs/>
          <w:kern w:val="0"/>
          <w:sz w:val="27"/>
          <w:szCs w:val="27"/>
          <w:lang w:eastAsia="en-IN"/>
          <w14:ligatures w14:val="none"/>
        </w:rPr>
        <w:t>2. Right to Freedom (Articles 19-22)</w:t>
      </w:r>
    </w:p>
    <w:p w14:paraId="7C6C0B62"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Importance:</w:t>
      </w:r>
    </w:p>
    <w:p w14:paraId="57FDA97C" w14:textId="77777777" w:rsidR="004905BB" w:rsidRPr="004905BB" w:rsidRDefault="004905BB" w:rsidP="00490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Personal Liberties:</w:t>
      </w:r>
      <w:r w:rsidRPr="004905BB">
        <w:rPr>
          <w:rFonts w:ascii="Times New Roman" w:eastAsia="Times New Roman" w:hAnsi="Times New Roman" w:cs="Times New Roman"/>
          <w:kern w:val="0"/>
          <w:sz w:val="24"/>
          <w:szCs w:val="24"/>
          <w:lang w:eastAsia="en-IN"/>
          <w14:ligatures w14:val="none"/>
        </w:rPr>
        <w:t xml:space="preserve"> Protects essential freedoms such as speech, assembly, and movement, which are foundational to a democratic society.</w:t>
      </w:r>
    </w:p>
    <w:p w14:paraId="395BCFB1" w14:textId="77777777" w:rsidR="004905BB" w:rsidRPr="004905BB" w:rsidRDefault="004905BB" w:rsidP="00490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Legal Protections:</w:t>
      </w:r>
      <w:r w:rsidRPr="004905BB">
        <w:rPr>
          <w:rFonts w:ascii="Times New Roman" w:eastAsia="Times New Roman" w:hAnsi="Times New Roman" w:cs="Times New Roman"/>
          <w:kern w:val="0"/>
          <w:sz w:val="24"/>
          <w:szCs w:val="24"/>
          <w:lang w:eastAsia="en-IN"/>
          <w14:ligatures w14:val="none"/>
        </w:rPr>
        <w:t xml:space="preserve"> Provides safeguards against arbitrary arrest and detention, ensuring that individuals are treated fairly and their personal freedoms are protected.</w:t>
      </w:r>
    </w:p>
    <w:p w14:paraId="123B8462"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Examples:</w:t>
      </w:r>
    </w:p>
    <w:p w14:paraId="1052573B" w14:textId="77777777" w:rsidR="004905BB" w:rsidRPr="004905BB" w:rsidRDefault="004905BB" w:rsidP="004905B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Historical:</w:t>
      </w:r>
      <w:r w:rsidRPr="004905BB">
        <w:rPr>
          <w:rFonts w:ascii="Times New Roman" w:eastAsia="Times New Roman" w:hAnsi="Times New Roman" w:cs="Times New Roman"/>
          <w:kern w:val="0"/>
          <w:sz w:val="24"/>
          <w:szCs w:val="24"/>
          <w:lang w:eastAsia="en-IN"/>
          <w14:ligatures w14:val="none"/>
        </w:rPr>
        <w:t xml:space="preserve"> The freedom of speech and expression has been crucial in movements such as the fight against colonial rule and the promotion of democratic values.</w:t>
      </w:r>
    </w:p>
    <w:p w14:paraId="41E92BAE" w14:textId="77777777" w:rsidR="004905BB" w:rsidRPr="004905BB" w:rsidRDefault="004905BB" w:rsidP="004905B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Contemporary:</w:t>
      </w:r>
      <w:r w:rsidRPr="004905BB">
        <w:rPr>
          <w:rFonts w:ascii="Times New Roman" w:eastAsia="Times New Roman" w:hAnsi="Times New Roman" w:cs="Times New Roman"/>
          <w:kern w:val="0"/>
          <w:sz w:val="24"/>
          <w:szCs w:val="24"/>
          <w:lang w:eastAsia="en-IN"/>
          <w14:ligatures w14:val="none"/>
        </w:rPr>
        <w:t xml:space="preserve"> Social media platforms and the right to protest (e.g., anti-CAA protests) showcase the significance of these freedoms in contemporary India.</w:t>
      </w:r>
    </w:p>
    <w:p w14:paraId="293D835C"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Relevance Today:</w:t>
      </w:r>
    </w:p>
    <w:p w14:paraId="37E52F66" w14:textId="77777777" w:rsidR="004905BB" w:rsidRPr="004905BB" w:rsidRDefault="004905BB" w:rsidP="004905B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kern w:val="0"/>
          <w:sz w:val="24"/>
          <w:szCs w:val="24"/>
          <w:lang w:eastAsia="en-IN"/>
          <w14:ligatures w14:val="none"/>
        </w:rPr>
        <w:t>Current discussions around the limits of freedom of expression, especially concerning hate speech and misinformation, underscore the need for a balanced approach to these rights. Similarly, ongoing concerns about police abuses and detention practices highlight the importance of legal protections under Article 22.</w:t>
      </w:r>
    </w:p>
    <w:p w14:paraId="6E5820C3" w14:textId="77777777" w:rsidR="004905BB" w:rsidRPr="004905BB" w:rsidRDefault="004905BB" w:rsidP="00490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05BB">
        <w:rPr>
          <w:rFonts w:ascii="Times New Roman" w:eastAsia="Times New Roman" w:hAnsi="Times New Roman" w:cs="Times New Roman"/>
          <w:b/>
          <w:bCs/>
          <w:kern w:val="0"/>
          <w:sz w:val="27"/>
          <w:szCs w:val="27"/>
          <w:lang w:eastAsia="en-IN"/>
          <w14:ligatures w14:val="none"/>
        </w:rPr>
        <w:t>3. Right against Exploitation (Articles 23-24)</w:t>
      </w:r>
    </w:p>
    <w:p w14:paraId="45EDC855"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Importance:</w:t>
      </w:r>
    </w:p>
    <w:p w14:paraId="4E2B4982" w14:textId="77777777" w:rsidR="004905BB" w:rsidRPr="004905BB" w:rsidRDefault="004905BB" w:rsidP="004905B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Human Dignity:</w:t>
      </w:r>
      <w:r w:rsidRPr="004905BB">
        <w:rPr>
          <w:rFonts w:ascii="Times New Roman" w:eastAsia="Times New Roman" w:hAnsi="Times New Roman" w:cs="Times New Roman"/>
          <w:kern w:val="0"/>
          <w:sz w:val="24"/>
          <w:szCs w:val="24"/>
          <w:lang w:eastAsia="en-IN"/>
          <w14:ligatures w14:val="none"/>
        </w:rPr>
        <w:t xml:space="preserve"> Protects against human trafficking and forced </w:t>
      </w:r>
      <w:proofErr w:type="spellStart"/>
      <w:r w:rsidRPr="004905BB">
        <w:rPr>
          <w:rFonts w:ascii="Times New Roman" w:eastAsia="Times New Roman" w:hAnsi="Times New Roman" w:cs="Times New Roman"/>
          <w:kern w:val="0"/>
          <w:sz w:val="24"/>
          <w:szCs w:val="24"/>
          <w:lang w:eastAsia="en-IN"/>
          <w14:ligatures w14:val="none"/>
        </w:rPr>
        <w:t>labor</w:t>
      </w:r>
      <w:proofErr w:type="spellEnd"/>
      <w:r w:rsidRPr="004905BB">
        <w:rPr>
          <w:rFonts w:ascii="Times New Roman" w:eastAsia="Times New Roman" w:hAnsi="Times New Roman" w:cs="Times New Roman"/>
          <w:kern w:val="0"/>
          <w:sz w:val="24"/>
          <w:szCs w:val="24"/>
          <w:lang w:eastAsia="en-IN"/>
          <w14:ligatures w14:val="none"/>
        </w:rPr>
        <w:t>, ensuring that individuals are not subjected to exploitation.</w:t>
      </w:r>
    </w:p>
    <w:p w14:paraId="6DAFD7E4" w14:textId="77777777" w:rsidR="004905BB" w:rsidRPr="004905BB" w:rsidRDefault="004905BB" w:rsidP="004905B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Child Welfare:</w:t>
      </w:r>
      <w:r w:rsidRPr="004905BB">
        <w:rPr>
          <w:rFonts w:ascii="Times New Roman" w:eastAsia="Times New Roman" w:hAnsi="Times New Roman" w:cs="Times New Roman"/>
          <w:kern w:val="0"/>
          <w:sz w:val="24"/>
          <w:szCs w:val="24"/>
          <w:lang w:eastAsia="en-IN"/>
          <w14:ligatures w14:val="none"/>
        </w:rPr>
        <w:t xml:space="preserve"> Prohibits the employment of children in hazardous conditions, promoting their right to education and a safe environment.</w:t>
      </w:r>
    </w:p>
    <w:p w14:paraId="0DFA339A"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Examples:</w:t>
      </w:r>
    </w:p>
    <w:p w14:paraId="056FF453" w14:textId="77777777" w:rsidR="00C34112" w:rsidRDefault="004905BB" w:rsidP="004905B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Historical:</w:t>
      </w:r>
      <w:r w:rsidRPr="004905BB">
        <w:rPr>
          <w:rFonts w:ascii="Times New Roman" w:eastAsia="Times New Roman" w:hAnsi="Times New Roman" w:cs="Times New Roman"/>
          <w:kern w:val="0"/>
          <w:sz w:val="24"/>
          <w:szCs w:val="24"/>
          <w:lang w:eastAsia="en-IN"/>
          <w14:ligatures w14:val="none"/>
        </w:rPr>
        <w:t xml:space="preserve"> The enactment of laws such as the Immoral </w:t>
      </w:r>
    </w:p>
    <w:p w14:paraId="529A5277" w14:textId="7079A305" w:rsidR="004905BB" w:rsidRPr="004905BB" w:rsidRDefault="004905BB" w:rsidP="004905B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kern w:val="0"/>
          <w:sz w:val="24"/>
          <w:szCs w:val="24"/>
          <w:lang w:eastAsia="en-IN"/>
          <w14:ligatures w14:val="none"/>
        </w:rPr>
        <w:t>Traffic (Prevention) Act, 1956, reflects efforts to combat human trafficking and protect victims.</w:t>
      </w:r>
    </w:p>
    <w:p w14:paraId="055A8FED" w14:textId="77777777" w:rsidR="004905BB" w:rsidRPr="004905BB" w:rsidRDefault="004905BB" w:rsidP="004905B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Contemporary:</w:t>
      </w:r>
      <w:r w:rsidRPr="004905BB">
        <w:rPr>
          <w:rFonts w:ascii="Times New Roman" w:eastAsia="Times New Roman" w:hAnsi="Times New Roman" w:cs="Times New Roman"/>
          <w:kern w:val="0"/>
          <w:sz w:val="24"/>
          <w:szCs w:val="24"/>
          <w:lang w:eastAsia="en-IN"/>
          <w14:ligatures w14:val="none"/>
        </w:rPr>
        <w:t xml:space="preserve"> The ongoing fight against child </w:t>
      </w:r>
      <w:proofErr w:type="spellStart"/>
      <w:r w:rsidRPr="004905BB">
        <w:rPr>
          <w:rFonts w:ascii="Times New Roman" w:eastAsia="Times New Roman" w:hAnsi="Times New Roman" w:cs="Times New Roman"/>
          <w:kern w:val="0"/>
          <w:sz w:val="24"/>
          <w:szCs w:val="24"/>
          <w:lang w:eastAsia="en-IN"/>
          <w14:ligatures w14:val="none"/>
        </w:rPr>
        <w:t>labor</w:t>
      </w:r>
      <w:proofErr w:type="spellEnd"/>
      <w:r w:rsidRPr="004905BB">
        <w:rPr>
          <w:rFonts w:ascii="Times New Roman" w:eastAsia="Times New Roman" w:hAnsi="Times New Roman" w:cs="Times New Roman"/>
          <w:kern w:val="0"/>
          <w:sz w:val="24"/>
          <w:szCs w:val="24"/>
          <w:lang w:eastAsia="en-IN"/>
          <w14:ligatures w14:val="none"/>
        </w:rPr>
        <w:t xml:space="preserve"> and forced </w:t>
      </w:r>
      <w:proofErr w:type="spellStart"/>
      <w:r w:rsidRPr="004905BB">
        <w:rPr>
          <w:rFonts w:ascii="Times New Roman" w:eastAsia="Times New Roman" w:hAnsi="Times New Roman" w:cs="Times New Roman"/>
          <w:kern w:val="0"/>
          <w:sz w:val="24"/>
          <w:szCs w:val="24"/>
          <w:lang w:eastAsia="en-IN"/>
          <w14:ligatures w14:val="none"/>
        </w:rPr>
        <w:t>labor</w:t>
      </w:r>
      <w:proofErr w:type="spellEnd"/>
      <w:r w:rsidRPr="004905BB">
        <w:rPr>
          <w:rFonts w:ascii="Times New Roman" w:eastAsia="Times New Roman" w:hAnsi="Times New Roman" w:cs="Times New Roman"/>
          <w:kern w:val="0"/>
          <w:sz w:val="24"/>
          <w:szCs w:val="24"/>
          <w:lang w:eastAsia="en-IN"/>
          <w14:ligatures w14:val="none"/>
        </w:rPr>
        <w:t xml:space="preserve"> in various industries underscores the continued relevance of these protections.</w:t>
      </w:r>
    </w:p>
    <w:p w14:paraId="7E5031C3"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lastRenderedPageBreak/>
        <w:t>Relevance Today:</w:t>
      </w:r>
    </w:p>
    <w:p w14:paraId="65920EA8" w14:textId="77777777" w:rsidR="004905BB" w:rsidRPr="004905BB" w:rsidRDefault="004905BB" w:rsidP="004905B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kern w:val="0"/>
          <w:sz w:val="24"/>
          <w:szCs w:val="24"/>
          <w:lang w:eastAsia="en-IN"/>
          <w14:ligatures w14:val="none"/>
        </w:rPr>
        <w:t xml:space="preserve">Modern issues such as human trafficking, forced </w:t>
      </w:r>
      <w:proofErr w:type="spellStart"/>
      <w:r w:rsidRPr="004905BB">
        <w:rPr>
          <w:rFonts w:ascii="Times New Roman" w:eastAsia="Times New Roman" w:hAnsi="Times New Roman" w:cs="Times New Roman"/>
          <w:kern w:val="0"/>
          <w:sz w:val="24"/>
          <w:szCs w:val="24"/>
          <w:lang w:eastAsia="en-IN"/>
          <w14:ligatures w14:val="none"/>
        </w:rPr>
        <w:t>labor</w:t>
      </w:r>
      <w:proofErr w:type="spellEnd"/>
      <w:r w:rsidRPr="004905BB">
        <w:rPr>
          <w:rFonts w:ascii="Times New Roman" w:eastAsia="Times New Roman" w:hAnsi="Times New Roman" w:cs="Times New Roman"/>
          <w:kern w:val="0"/>
          <w:sz w:val="24"/>
          <w:szCs w:val="24"/>
          <w:lang w:eastAsia="en-IN"/>
          <w14:ligatures w14:val="none"/>
        </w:rPr>
        <w:t xml:space="preserve"> in supply chains, and child </w:t>
      </w:r>
      <w:proofErr w:type="spellStart"/>
      <w:r w:rsidRPr="004905BB">
        <w:rPr>
          <w:rFonts w:ascii="Times New Roman" w:eastAsia="Times New Roman" w:hAnsi="Times New Roman" w:cs="Times New Roman"/>
          <w:kern w:val="0"/>
          <w:sz w:val="24"/>
          <w:szCs w:val="24"/>
          <w:lang w:eastAsia="en-IN"/>
          <w14:ligatures w14:val="none"/>
        </w:rPr>
        <w:t>labor</w:t>
      </w:r>
      <w:proofErr w:type="spellEnd"/>
      <w:r w:rsidRPr="004905BB">
        <w:rPr>
          <w:rFonts w:ascii="Times New Roman" w:eastAsia="Times New Roman" w:hAnsi="Times New Roman" w:cs="Times New Roman"/>
          <w:kern w:val="0"/>
          <w:sz w:val="24"/>
          <w:szCs w:val="24"/>
          <w:lang w:eastAsia="en-IN"/>
          <w14:ligatures w14:val="none"/>
        </w:rPr>
        <w:t xml:space="preserve"> require continued vigilance and enforcement of these rights to protect vulnerable populations.</w:t>
      </w:r>
    </w:p>
    <w:p w14:paraId="2F4936F2" w14:textId="77777777" w:rsidR="004905BB" w:rsidRPr="004905BB" w:rsidRDefault="004905BB" w:rsidP="00490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05BB">
        <w:rPr>
          <w:rFonts w:ascii="Times New Roman" w:eastAsia="Times New Roman" w:hAnsi="Times New Roman" w:cs="Times New Roman"/>
          <w:b/>
          <w:bCs/>
          <w:kern w:val="0"/>
          <w:sz w:val="27"/>
          <w:szCs w:val="27"/>
          <w:lang w:eastAsia="en-IN"/>
          <w14:ligatures w14:val="none"/>
        </w:rPr>
        <w:t>4. Right to Freedom of Religion (Articles 25-28)</w:t>
      </w:r>
    </w:p>
    <w:p w14:paraId="26CDBBAE"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Importance:</w:t>
      </w:r>
    </w:p>
    <w:p w14:paraId="3DA5CCEA" w14:textId="77777777" w:rsidR="004905BB" w:rsidRPr="004905BB" w:rsidRDefault="004905BB" w:rsidP="004905B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Religious Freedom:</w:t>
      </w:r>
      <w:r w:rsidRPr="004905BB">
        <w:rPr>
          <w:rFonts w:ascii="Times New Roman" w:eastAsia="Times New Roman" w:hAnsi="Times New Roman" w:cs="Times New Roman"/>
          <w:kern w:val="0"/>
          <w:sz w:val="24"/>
          <w:szCs w:val="24"/>
          <w:lang w:eastAsia="en-IN"/>
          <w14:ligatures w14:val="none"/>
        </w:rPr>
        <w:t xml:space="preserve"> Ensures that individuals can freely practice, profess, and propagate their religion without interference.</w:t>
      </w:r>
    </w:p>
    <w:p w14:paraId="1CB30A85" w14:textId="77777777" w:rsidR="004905BB" w:rsidRPr="004905BB" w:rsidRDefault="004905BB" w:rsidP="004905B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Secularism:</w:t>
      </w:r>
      <w:r w:rsidRPr="004905BB">
        <w:rPr>
          <w:rFonts w:ascii="Times New Roman" w:eastAsia="Times New Roman" w:hAnsi="Times New Roman" w:cs="Times New Roman"/>
          <w:kern w:val="0"/>
          <w:sz w:val="24"/>
          <w:szCs w:val="24"/>
          <w:lang w:eastAsia="en-IN"/>
          <w14:ligatures w14:val="none"/>
        </w:rPr>
        <w:t xml:space="preserve"> Upholds the principle of secularism by preventing the state from imposing religious beliefs or discriminating against individuals based on their religion.</w:t>
      </w:r>
    </w:p>
    <w:p w14:paraId="1BA75E2B"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Examples:</w:t>
      </w:r>
    </w:p>
    <w:p w14:paraId="7ED466E4" w14:textId="77777777" w:rsidR="004905BB" w:rsidRPr="004905BB" w:rsidRDefault="004905BB" w:rsidP="004905B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Historical:</w:t>
      </w:r>
      <w:r w:rsidRPr="004905BB">
        <w:rPr>
          <w:rFonts w:ascii="Times New Roman" w:eastAsia="Times New Roman" w:hAnsi="Times New Roman" w:cs="Times New Roman"/>
          <w:kern w:val="0"/>
          <w:sz w:val="24"/>
          <w:szCs w:val="24"/>
          <w:lang w:eastAsia="en-IN"/>
          <w14:ligatures w14:val="none"/>
        </w:rPr>
        <w:t xml:space="preserve"> Landmark cases such as the </w:t>
      </w:r>
      <w:proofErr w:type="spellStart"/>
      <w:r w:rsidRPr="004905BB">
        <w:rPr>
          <w:rFonts w:ascii="Times New Roman" w:eastAsia="Times New Roman" w:hAnsi="Times New Roman" w:cs="Times New Roman"/>
          <w:kern w:val="0"/>
          <w:sz w:val="24"/>
          <w:szCs w:val="24"/>
          <w:lang w:eastAsia="en-IN"/>
          <w14:ligatures w14:val="none"/>
        </w:rPr>
        <w:t>Kesavananda</w:t>
      </w:r>
      <w:proofErr w:type="spellEnd"/>
      <w:r w:rsidRPr="004905BB">
        <w:rPr>
          <w:rFonts w:ascii="Times New Roman" w:eastAsia="Times New Roman" w:hAnsi="Times New Roman" w:cs="Times New Roman"/>
          <w:kern w:val="0"/>
          <w:sz w:val="24"/>
          <w:szCs w:val="24"/>
          <w:lang w:eastAsia="en-IN"/>
          <w14:ligatures w14:val="none"/>
        </w:rPr>
        <w:t xml:space="preserve"> Bharati case (1973) have reinforced the protection of religious freedoms and the secular nature of the Indian state.</w:t>
      </w:r>
    </w:p>
    <w:p w14:paraId="357C3FC6" w14:textId="77777777" w:rsidR="004905BB" w:rsidRPr="004905BB" w:rsidRDefault="004905BB" w:rsidP="004905B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Contemporary:</w:t>
      </w:r>
      <w:r w:rsidRPr="004905BB">
        <w:rPr>
          <w:rFonts w:ascii="Times New Roman" w:eastAsia="Times New Roman" w:hAnsi="Times New Roman" w:cs="Times New Roman"/>
          <w:kern w:val="0"/>
          <w:sz w:val="24"/>
          <w:szCs w:val="24"/>
          <w:lang w:eastAsia="en-IN"/>
          <w14:ligatures w14:val="none"/>
        </w:rPr>
        <w:t xml:space="preserve"> Debates over religious conversions, the wearing of religious symbols in educational institutions, and the rights of religious minorities highlight the importance of these freedoms.</w:t>
      </w:r>
    </w:p>
    <w:p w14:paraId="7AA76E03"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Relevance Today:</w:t>
      </w:r>
    </w:p>
    <w:p w14:paraId="04345630" w14:textId="77777777" w:rsidR="004905BB" w:rsidRPr="004905BB" w:rsidRDefault="004905BB" w:rsidP="004905B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kern w:val="0"/>
          <w:sz w:val="24"/>
          <w:szCs w:val="24"/>
          <w:lang w:eastAsia="en-IN"/>
          <w14:ligatures w14:val="none"/>
        </w:rPr>
        <w:t>Issues related to religious intolerance and the protection of minority rights remain critical. Recent controversies and legal battles involving religious practices and freedoms underscore the ongoing significance of these rights.</w:t>
      </w:r>
    </w:p>
    <w:p w14:paraId="66DB34E5" w14:textId="77777777" w:rsidR="004905BB" w:rsidRPr="004905BB" w:rsidRDefault="004905BB" w:rsidP="00490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05BB">
        <w:rPr>
          <w:rFonts w:ascii="Times New Roman" w:eastAsia="Times New Roman" w:hAnsi="Times New Roman" w:cs="Times New Roman"/>
          <w:b/>
          <w:bCs/>
          <w:kern w:val="0"/>
          <w:sz w:val="27"/>
          <w:szCs w:val="27"/>
          <w:lang w:eastAsia="en-IN"/>
          <w14:ligatures w14:val="none"/>
        </w:rPr>
        <w:t>5. Cultural and Educational Rights (Articles 29-30)</w:t>
      </w:r>
    </w:p>
    <w:p w14:paraId="02891DA5"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Importance:</w:t>
      </w:r>
    </w:p>
    <w:p w14:paraId="6142FE5C" w14:textId="77777777" w:rsidR="004905BB" w:rsidRPr="004905BB" w:rsidRDefault="004905BB" w:rsidP="004905B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Cultural Preservation:</w:t>
      </w:r>
      <w:r w:rsidRPr="004905BB">
        <w:rPr>
          <w:rFonts w:ascii="Times New Roman" w:eastAsia="Times New Roman" w:hAnsi="Times New Roman" w:cs="Times New Roman"/>
          <w:kern w:val="0"/>
          <w:sz w:val="24"/>
          <w:szCs w:val="24"/>
          <w:lang w:eastAsia="en-IN"/>
          <w14:ligatures w14:val="none"/>
        </w:rPr>
        <w:t xml:space="preserve"> Allows minorities to conserve their culture, language, and script, which is essential for maintaining cultural diversity.</w:t>
      </w:r>
    </w:p>
    <w:p w14:paraId="6224EAD6" w14:textId="77777777" w:rsidR="004905BB" w:rsidRPr="004905BB" w:rsidRDefault="004905BB" w:rsidP="004905B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Educational Autonomy:</w:t>
      </w:r>
      <w:r w:rsidRPr="004905BB">
        <w:rPr>
          <w:rFonts w:ascii="Times New Roman" w:eastAsia="Times New Roman" w:hAnsi="Times New Roman" w:cs="Times New Roman"/>
          <w:kern w:val="0"/>
          <w:sz w:val="24"/>
          <w:szCs w:val="24"/>
          <w:lang w:eastAsia="en-IN"/>
          <w14:ligatures w14:val="none"/>
        </w:rPr>
        <w:t xml:space="preserve"> Provides the right for minorities to establish and manage educational institutions, ensuring that their cultural and educational needs are met.</w:t>
      </w:r>
    </w:p>
    <w:p w14:paraId="3D51F54D"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Examples:</w:t>
      </w:r>
    </w:p>
    <w:p w14:paraId="0C3C517C" w14:textId="77777777" w:rsidR="004905BB" w:rsidRPr="004905BB" w:rsidRDefault="004905BB" w:rsidP="004905B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Historical:</w:t>
      </w:r>
      <w:r w:rsidRPr="004905BB">
        <w:rPr>
          <w:rFonts w:ascii="Times New Roman" w:eastAsia="Times New Roman" w:hAnsi="Times New Roman" w:cs="Times New Roman"/>
          <w:kern w:val="0"/>
          <w:sz w:val="24"/>
          <w:szCs w:val="24"/>
          <w:lang w:eastAsia="en-IN"/>
          <w14:ligatures w14:val="none"/>
        </w:rPr>
        <w:t xml:space="preserve"> The establishment of institutions like Jamia Millia Islamia and various regional language schools reflects the commitment to cultural and educational rights.</w:t>
      </w:r>
    </w:p>
    <w:p w14:paraId="010EB29B" w14:textId="77777777" w:rsidR="004905BB" w:rsidRPr="004905BB" w:rsidRDefault="004905BB" w:rsidP="004905B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Contemporary:</w:t>
      </w:r>
      <w:r w:rsidRPr="004905BB">
        <w:rPr>
          <w:rFonts w:ascii="Times New Roman" w:eastAsia="Times New Roman" w:hAnsi="Times New Roman" w:cs="Times New Roman"/>
          <w:kern w:val="0"/>
          <w:sz w:val="24"/>
          <w:szCs w:val="24"/>
          <w:lang w:eastAsia="en-IN"/>
          <w14:ligatures w14:val="none"/>
        </w:rPr>
        <w:t xml:space="preserve"> The protection of linguistic and cultural diversity in educational curricula and the rights of minority institutions to run their own schools and colleges continue to be relevant.</w:t>
      </w:r>
    </w:p>
    <w:p w14:paraId="2BE68C66"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Relevance Today:</w:t>
      </w:r>
    </w:p>
    <w:p w14:paraId="46A4DF5A" w14:textId="77777777" w:rsidR="004905BB" w:rsidRPr="004905BB" w:rsidRDefault="004905BB" w:rsidP="004905B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kern w:val="0"/>
          <w:sz w:val="24"/>
          <w:szCs w:val="24"/>
          <w:lang w:eastAsia="en-IN"/>
          <w14:ligatures w14:val="none"/>
        </w:rPr>
        <w:lastRenderedPageBreak/>
        <w:t>As India becomes more diverse, protecting the rights of various cultural and linguistic groups remains important. Current discussions on the inclusion of regional languages in education and the protection of minority cultures highlight the ongoing relevance of these rights.</w:t>
      </w:r>
    </w:p>
    <w:p w14:paraId="3E194AD0" w14:textId="77777777" w:rsidR="004905BB" w:rsidRPr="004905BB" w:rsidRDefault="004905BB" w:rsidP="004905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05BB">
        <w:rPr>
          <w:rFonts w:ascii="Times New Roman" w:eastAsia="Times New Roman" w:hAnsi="Times New Roman" w:cs="Times New Roman"/>
          <w:b/>
          <w:bCs/>
          <w:kern w:val="0"/>
          <w:sz w:val="27"/>
          <w:szCs w:val="27"/>
          <w:lang w:eastAsia="en-IN"/>
          <w14:ligatures w14:val="none"/>
        </w:rPr>
        <w:t>6. Right to Constitutional Remedies (Article 32)</w:t>
      </w:r>
    </w:p>
    <w:p w14:paraId="6B57D7E4"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Importance:</w:t>
      </w:r>
    </w:p>
    <w:p w14:paraId="240226DD" w14:textId="77777777" w:rsidR="004905BB" w:rsidRPr="004905BB" w:rsidRDefault="004905BB" w:rsidP="004905B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Legal Recourse:</w:t>
      </w:r>
      <w:r w:rsidRPr="004905BB">
        <w:rPr>
          <w:rFonts w:ascii="Times New Roman" w:eastAsia="Times New Roman" w:hAnsi="Times New Roman" w:cs="Times New Roman"/>
          <w:kern w:val="0"/>
          <w:sz w:val="24"/>
          <w:szCs w:val="24"/>
          <w:lang w:eastAsia="en-IN"/>
          <w14:ligatures w14:val="none"/>
        </w:rPr>
        <w:t xml:space="preserve"> Provides a mechanism for individuals to seek judicial redress for the violation of fundamental rights, ensuring that these rights are enforceable.</w:t>
      </w:r>
    </w:p>
    <w:p w14:paraId="0199A875" w14:textId="77777777" w:rsidR="004905BB" w:rsidRPr="004905BB" w:rsidRDefault="004905BB" w:rsidP="004905B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Judicial Oversight:</w:t>
      </w:r>
      <w:r w:rsidRPr="004905BB">
        <w:rPr>
          <w:rFonts w:ascii="Times New Roman" w:eastAsia="Times New Roman" w:hAnsi="Times New Roman" w:cs="Times New Roman"/>
          <w:kern w:val="0"/>
          <w:sz w:val="24"/>
          <w:szCs w:val="24"/>
          <w:lang w:eastAsia="en-IN"/>
          <w14:ligatures w14:val="none"/>
        </w:rPr>
        <w:t xml:space="preserve"> Empowers the Supreme Court to address and rectify violations of fundamental rights, upholding the rule of law.</w:t>
      </w:r>
    </w:p>
    <w:p w14:paraId="7EE03E82"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Examples:</w:t>
      </w:r>
    </w:p>
    <w:p w14:paraId="7BCAEF4B" w14:textId="77777777" w:rsidR="004905BB" w:rsidRPr="004905BB" w:rsidRDefault="004905BB" w:rsidP="004905B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Historical:</w:t>
      </w:r>
      <w:r w:rsidRPr="004905BB">
        <w:rPr>
          <w:rFonts w:ascii="Times New Roman" w:eastAsia="Times New Roman" w:hAnsi="Times New Roman" w:cs="Times New Roman"/>
          <w:kern w:val="0"/>
          <w:sz w:val="24"/>
          <w:szCs w:val="24"/>
          <w:lang w:eastAsia="en-IN"/>
          <w14:ligatures w14:val="none"/>
        </w:rPr>
        <w:t xml:space="preserve"> The landmark case of </w:t>
      </w:r>
      <w:proofErr w:type="spellStart"/>
      <w:r w:rsidRPr="004905BB">
        <w:rPr>
          <w:rFonts w:ascii="Times New Roman" w:eastAsia="Times New Roman" w:hAnsi="Times New Roman" w:cs="Times New Roman"/>
          <w:i/>
          <w:iCs/>
          <w:kern w:val="0"/>
          <w:sz w:val="24"/>
          <w:szCs w:val="24"/>
          <w:lang w:eastAsia="en-IN"/>
          <w14:ligatures w14:val="none"/>
        </w:rPr>
        <w:t>Kesavananda</w:t>
      </w:r>
      <w:proofErr w:type="spellEnd"/>
      <w:r w:rsidRPr="004905BB">
        <w:rPr>
          <w:rFonts w:ascii="Times New Roman" w:eastAsia="Times New Roman" w:hAnsi="Times New Roman" w:cs="Times New Roman"/>
          <w:i/>
          <w:iCs/>
          <w:kern w:val="0"/>
          <w:sz w:val="24"/>
          <w:szCs w:val="24"/>
          <w:lang w:eastAsia="en-IN"/>
          <w14:ligatures w14:val="none"/>
        </w:rPr>
        <w:t xml:space="preserve"> Bharati v. State of Kerala</w:t>
      </w:r>
      <w:r w:rsidRPr="004905BB">
        <w:rPr>
          <w:rFonts w:ascii="Times New Roman" w:eastAsia="Times New Roman" w:hAnsi="Times New Roman" w:cs="Times New Roman"/>
          <w:kern w:val="0"/>
          <w:sz w:val="24"/>
          <w:szCs w:val="24"/>
          <w:lang w:eastAsia="en-IN"/>
          <w14:ligatures w14:val="none"/>
        </w:rPr>
        <w:t xml:space="preserve"> (1973), where the Supreme Court reaffirmed the basic structure doctrine, is an example of the application of this right.</w:t>
      </w:r>
    </w:p>
    <w:p w14:paraId="334B158B" w14:textId="77777777" w:rsidR="004905BB" w:rsidRPr="004905BB" w:rsidRDefault="004905BB" w:rsidP="004905B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Contemporary:</w:t>
      </w:r>
      <w:r w:rsidRPr="004905BB">
        <w:rPr>
          <w:rFonts w:ascii="Times New Roman" w:eastAsia="Times New Roman" w:hAnsi="Times New Roman" w:cs="Times New Roman"/>
          <w:kern w:val="0"/>
          <w:sz w:val="24"/>
          <w:szCs w:val="24"/>
          <w:lang w:eastAsia="en-IN"/>
          <w14:ligatures w14:val="none"/>
        </w:rPr>
        <w:t xml:space="preserve"> Recent petitions related to issues such as privacy rights and environmental justice demonstrate the importance of Article 32 in addressing grievances.</w:t>
      </w:r>
    </w:p>
    <w:p w14:paraId="628654BA" w14:textId="77777777" w:rsidR="004905BB" w:rsidRPr="004905BB" w:rsidRDefault="004905BB" w:rsidP="004905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b/>
          <w:bCs/>
          <w:kern w:val="0"/>
          <w:sz w:val="24"/>
          <w:szCs w:val="24"/>
          <w:lang w:eastAsia="en-IN"/>
          <w14:ligatures w14:val="none"/>
        </w:rPr>
        <w:t>Relevance Today:</w:t>
      </w:r>
    </w:p>
    <w:p w14:paraId="566D5E9A" w14:textId="77777777" w:rsidR="004905BB" w:rsidRPr="004905BB" w:rsidRDefault="004905BB" w:rsidP="004905B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05BB">
        <w:rPr>
          <w:rFonts w:ascii="Times New Roman" w:eastAsia="Times New Roman" w:hAnsi="Times New Roman" w:cs="Times New Roman"/>
          <w:kern w:val="0"/>
          <w:sz w:val="24"/>
          <w:szCs w:val="24"/>
          <w:lang w:eastAsia="en-IN"/>
          <w14:ligatures w14:val="none"/>
        </w:rPr>
        <w:t>The role of the judiciary in protecting fundamental rights is increasingly significant, particularly in cases involving state overreach and individual freedoms. The ability to challenge violations of rights through the courts remains a vital aspect of democratic governance.</w:t>
      </w:r>
    </w:p>
    <w:p w14:paraId="34EAC78C" w14:textId="77777777" w:rsidR="004905BB" w:rsidRDefault="004905BB">
      <w:pPr>
        <w:rPr>
          <w:rFonts w:ascii="Times New Roman" w:eastAsia="Times New Roman" w:hAnsi="Times New Roman" w:cs="Times New Roman"/>
          <w:b/>
          <w:bCs/>
          <w:kern w:val="0"/>
          <w:sz w:val="27"/>
          <w:szCs w:val="27"/>
          <w:lang w:eastAsia="en-IN"/>
          <w14:ligatures w14:val="none"/>
        </w:rPr>
      </w:pPr>
    </w:p>
    <w:p w14:paraId="6974F4DC" w14:textId="77777777" w:rsidR="00EA142D" w:rsidRDefault="00EA142D">
      <w:pPr>
        <w:rPr>
          <w:rFonts w:ascii="Times New Roman" w:eastAsia="Times New Roman" w:hAnsi="Times New Roman" w:cs="Times New Roman"/>
          <w:b/>
          <w:bCs/>
          <w:kern w:val="0"/>
          <w:sz w:val="27"/>
          <w:szCs w:val="27"/>
          <w:lang w:eastAsia="en-IN"/>
          <w14:ligatures w14:val="none"/>
        </w:rPr>
      </w:pPr>
    </w:p>
    <w:p w14:paraId="7A36BB37" w14:textId="77E25A07" w:rsidR="00EA142D" w:rsidRDefault="00EA142D">
      <w:pPr>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w:t>
      </w:r>
    </w:p>
    <w:p w14:paraId="136E881E" w14:textId="77777777" w:rsidR="00D94F22" w:rsidRDefault="00D94F22" w:rsidP="00D94F22">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kern w:val="0"/>
          <w:sz w:val="24"/>
          <w:szCs w:val="24"/>
          <w:lang w:eastAsia="en-IN"/>
          <w14:ligatures w14:val="none"/>
        </w:rPr>
        <w:t xml:space="preserve">The amendment process is fundamental to the adaptability and longevity of the Indian Constitution. It ensures that the Constitution can respond to evolving societal needs and political realities while maintaining its core principles. </w:t>
      </w:r>
    </w:p>
    <w:p w14:paraId="2560363E" w14:textId="434A460F" w:rsidR="00D94F22" w:rsidRPr="00D94F22" w:rsidRDefault="00D94F22" w:rsidP="00D94F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94F22">
        <w:rPr>
          <w:rFonts w:ascii="Times New Roman" w:eastAsia="Times New Roman" w:hAnsi="Times New Roman" w:cs="Times New Roman"/>
          <w:b/>
          <w:bCs/>
          <w:kern w:val="0"/>
          <w:sz w:val="27"/>
          <w:szCs w:val="27"/>
          <w:lang w:eastAsia="en-IN"/>
          <w14:ligatures w14:val="none"/>
        </w:rPr>
        <w:t>Amendment Process in the Indian Constitution</w:t>
      </w:r>
    </w:p>
    <w:p w14:paraId="770DB3C0" w14:textId="77777777" w:rsidR="00D94F22" w:rsidRPr="00D94F22" w:rsidRDefault="00D94F22" w:rsidP="00D94F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kern w:val="0"/>
          <w:sz w:val="24"/>
          <w:szCs w:val="24"/>
          <w:lang w:eastAsia="en-IN"/>
          <w14:ligatures w14:val="none"/>
        </w:rPr>
        <w:t xml:space="preserve">The amendment process is detailed in </w:t>
      </w:r>
      <w:r w:rsidRPr="00D94F22">
        <w:rPr>
          <w:rFonts w:ascii="Times New Roman" w:eastAsia="Times New Roman" w:hAnsi="Times New Roman" w:cs="Times New Roman"/>
          <w:b/>
          <w:bCs/>
          <w:kern w:val="0"/>
          <w:sz w:val="24"/>
          <w:szCs w:val="24"/>
          <w:lang w:eastAsia="en-IN"/>
          <w14:ligatures w14:val="none"/>
        </w:rPr>
        <w:t>Article 368</w:t>
      </w:r>
      <w:r w:rsidRPr="00D94F22">
        <w:rPr>
          <w:rFonts w:ascii="Times New Roman" w:eastAsia="Times New Roman" w:hAnsi="Times New Roman" w:cs="Times New Roman"/>
          <w:kern w:val="0"/>
          <w:sz w:val="24"/>
          <w:szCs w:val="24"/>
          <w:lang w:eastAsia="en-IN"/>
          <w14:ligatures w14:val="none"/>
        </w:rPr>
        <w:t xml:space="preserve"> of the Constitution. There are three types of amendments:</w:t>
      </w:r>
    </w:p>
    <w:p w14:paraId="63B5B4AC" w14:textId="77777777" w:rsidR="00D94F22" w:rsidRPr="00D94F22" w:rsidRDefault="00D94F22" w:rsidP="00D94F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By a Simple Majority:</w:t>
      </w:r>
    </w:p>
    <w:p w14:paraId="4CE1284A" w14:textId="77777777" w:rsidR="00D94F22" w:rsidRPr="00D94F22" w:rsidRDefault="00D94F22" w:rsidP="00D94F22">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Procedure:</w:t>
      </w:r>
      <w:r w:rsidRPr="00D94F22">
        <w:rPr>
          <w:rFonts w:ascii="Times New Roman" w:eastAsia="Times New Roman" w:hAnsi="Times New Roman" w:cs="Times New Roman"/>
          <w:kern w:val="0"/>
          <w:sz w:val="24"/>
          <w:szCs w:val="24"/>
          <w:lang w:eastAsia="en-IN"/>
          <w14:ligatures w14:val="none"/>
        </w:rPr>
        <w:t xml:space="preserve"> Some provisions can be amended by a simple majority of the members present and voting in both Houses of Parliament.</w:t>
      </w:r>
    </w:p>
    <w:p w14:paraId="74D377BF" w14:textId="77777777" w:rsidR="00D94F22" w:rsidRPr="00D94F22" w:rsidRDefault="00D94F22" w:rsidP="00D94F22">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Scope:</w:t>
      </w:r>
      <w:r w:rsidRPr="00D94F22">
        <w:rPr>
          <w:rFonts w:ascii="Times New Roman" w:eastAsia="Times New Roman" w:hAnsi="Times New Roman" w:cs="Times New Roman"/>
          <w:kern w:val="0"/>
          <w:sz w:val="24"/>
          <w:szCs w:val="24"/>
          <w:lang w:eastAsia="en-IN"/>
          <w14:ligatures w14:val="none"/>
        </w:rPr>
        <w:t xml:space="preserve"> This type of amendment usually involves changes to procedural aspects or non-fundamental provisions.</w:t>
      </w:r>
    </w:p>
    <w:p w14:paraId="6FA5C48F" w14:textId="77777777" w:rsidR="00D94F22" w:rsidRPr="00D94F22" w:rsidRDefault="00D94F22" w:rsidP="00D94F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lastRenderedPageBreak/>
        <w:t>By a Special Majority of the Parliament:</w:t>
      </w:r>
    </w:p>
    <w:p w14:paraId="45728AA0" w14:textId="77777777" w:rsidR="00D94F22" w:rsidRPr="00D94F22" w:rsidRDefault="00D94F22" w:rsidP="00D94F22">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Procedure:</w:t>
      </w:r>
      <w:r w:rsidRPr="00D94F22">
        <w:rPr>
          <w:rFonts w:ascii="Times New Roman" w:eastAsia="Times New Roman" w:hAnsi="Times New Roman" w:cs="Times New Roman"/>
          <w:kern w:val="0"/>
          <w:sz w:val="24"/>
          <w:szCs w:val="24"/>
          <w:lang w:eastAsia="en-IN"/>
          <w14:ligatures w14:val="none"/>
        </w:rPr>
        <w:t xml:space="preserve"> This requires a two-thirds majority of the members present and voting in each House of Parliament, and a majority of the total membership of each House.</w:t>
      </w:r>
    </w:p>
    <w:p w14:paraId="563CEC86" w14:textId="77777777" w:rsidR="00D94F22" w:rsidRPr="00D94F22" w:rsidRDefault="00D94F22" w:rsidP="00D94F22">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Scope:</w:t>
      </w:r>
      <w:r w:rsidRPr="00D94F22">
        <w:rPr>
          <w:rFonts w:ascii="Times New Roman" w:eastAsia="Times New Roman" w:hAnsi="Times New Roman" w:cs="Times New Roman"/>
          <w:kern w:val="0"/>
          <w:sz w:val="24"/>
          <w:szCs w:val="24"/>
          <w:lang w:eastAsia="en-IN"/>
          <w14:ligatures w14:val="none"/>
        </w:rPr>
        <w:t xml:space="preserve"> This applies to amendments that affect the federal structure, distribution of powers between the Union and the States, or other significant provisions.</w:t>
      </w:r>
    </w:p>
    <w:p w14:paraId="7A4AA6B2" w14:textId="77777777" w:rsidR="00D94F22" w:rsidRPr="00D94F22" w:rsidRDefault="00D94F22" w:rsidP="00D94F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By a Special Majority of the Parliament and Ratification by States:</w:t>
      </w:r>
    </w:p>
    <w:p w14:paraId="1CE9E896" w14:textId="77777777" w:rsidR="00D94F22" w:rsidRPr="00D94F22" w:rsidRDefault="00D94F22" w:rsidP="00D94F22">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Procedure:</w:t>
      </w:r>
      <w:r w:rsidRPr="00D94F22">
        <w:rPr>
          <w:rFonts w:ascii="Times New Roman" w:eastAsia="Times New Roman" w:hAnsi="Times New Roman" w:cs="Times New Roman"/>
          <w:kern w:val="0"/>
          <w:sz w:val="24"/>
          <w:szCs w:val="24"/>
          <w:lang w:eastAsia="en-IN"/>
          <w14:ligatures w14:val="none"/>
        </w:rPr>
        <w:t xml:space="preserve"> This requires a two-thirds majority of the members present and voting in both Houses of Parliament and ratification by at least half of the state legislatures.</w:t>
      </w:r>
    </w:p>
    <w:p w14:paraId="548C87F3" w14:textId="77777777" w:rsidR="00D94F22" w:rsidRPr="00D94F22" w:rsidRDefault="00D94F22" w:rsidP="00D94F22">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Scope:</w:t>
      </w:r>
      <w:r w:rsidRPr="00D94F22">
        <w:rPr>
          <w:rFonts w:ascii="Times New Roman" w:eastAsia="Times New Roman" w:hAnsi="Times New Roman" w:cs="Times New Roman"/>
          <w:kern w:val="0"/>
          <w:sz w:val="24"/>
          <w:szCs w:val="24"/>
          <w:lang w:eastAsia="en-IN"/>
          <w14:ligatures w14:val="none"/>
        </w:rPr>
        <w:t xml:space="preserve"> This is used for amendments that affect the federal structure or the powers and boundaries of states.</w:t>
      </w:r>
    </w:p>
    <w:p w14:paraId="2E485DBB" w14:textId="77777777" w:rsidR="00D94F22" w:rsidRPr="00D94F22" w:rsidRDefault="00D94F22" w:rsidP="00D94F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94F22">
        <w:rPr>
          <w:rFonts w:ascii="Times New Roman" w:eastAsia="Times New Roman" w:hAnsi="Times New Roman" w:cs="Times New Roman"/>
          <w:b/>
          <w:bCs/>
          <w:kern w:val="0"/>
          <w:sz w:val="27"/>
          <w:szCs w:val="27"/>
          <w:lang w:eastAsia="en-IN"/>
          <w14:ligatures w14:val="none"/>
        </w:rPr>
        <w:t>Significance of the Amendment Process</w:t>
      </w:r>
    </w:p>
    <w:p w14:paraId="29408A5A" w14:textId="77777777" w:rsidR="00D94F22" w:rsidRPr="00D94F22" w:rsidRDefault="00D94F22" w:rsidP="00D94F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Flexibility:</w:t>
      </w:r>
      <w:r w:rsidRPr="00D94F22">
        <w:rPr>
          <w:rFonts w:ascii="Times New Roman" w:eastAsia="Times New Roman" w:hAnsi="Times New Roman" w:cs="Times New Roman"/>
          <w:kern w:val="0"/>
          <w:sz w:val="24"/>
          <w:szCs w:val="24"/>
          <w:lang w:eastAsia="en-IN"/>
          <w14:ligatures w14:val="none"/>
        </w:rPr>
        <w:t xml:space="preserve"> The amendment process provides flexibility to address new issues and challenges that arise over time, allowing the Constitution to evolve without compromising its core principles.</w:t>
      </w:r>
    </w:p>
    <w:p w14:paraId="2C087A1C" w14:textId="77777777" w:rsidR="00D94F22" w:rsidRPr="00D94F22" w:rsidRDefault="00D94F22" w:rsidP="00D94F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Stability and Continuity:</w:t>
      </w:r>
      <w:r w:rsidRPr="00D94F22">
        <w:rPr>
          <w:rFonts w:ascii="Times New Roman" w:eastAsia="Times New Roman" w:hAnsi="Times New Roman" w:cs="Times New Roman"/>
          <w:kern w:val="0"/>
          <w:sz w:val="24"/>
          <w:szCs w:val="24"/>
          <w:lang w:eastAsia="en-IN"/>
          <w14:ligatures w14:val="none"/>
        </w:rPr>
        <w:t xml:space="preserve"> By setting out different procedures for different types of amendments, the process ensures a balance between flexibility and stability, allowing for incremental changes while maintaining the overall integrity of the Constitution.</w:t>
      </w:r>
    </w:p>
    <w:p w14:paraId="5C414EB9" w14:textId="77777777" w:rsidR="00D94F22" w:rsidRPr="00D94F22" w:rsidRDefault="00D94F22" w:rsidP="00D94F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Democratic Engagement:</w:t>
      </w:r>
      <w:r w:rsidRPr="00D94F22">
        <w:rPr>
          <w:rFonts w:ascii="Times New Roman" w:eastAsia="Times New Roman" w:hAnsi="Times New Roman" w:cs="Times New Roman"/>
          <w:kern w:val="0"/>
          <w:sz w:val="24"/>
          <w:szCs w:val="24"/>
          <w:lang w:eastAsia="en-IN"/>
          <w14:ligatures w14:val="none"/>
        </w:rPr>
        <w:t xml:space="preserve"> The requirement for broad consensus, particularly for significant amendments, ensures that changes reflect the will of a substantial portion of the population and their representatives, reinforcing democratic governance.</w:t>
      </w:r>
    </w:p>
    <w:p w14:paraId="50760525" w14:textId="77777777" w:rsidR="00D94F22" w:rsidRPr="00D94F22" w:rsidRDefault="00D94F22" w:rsidP="00D94F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94F22">
        <w:rPr>
          <w:rFonts w:ascii="Times New Roman" w:eastAsia="Times New Roman" w:hAnsi="Times New Roman" w:cs="Times New Roman"/>
          <w:b/>
          <w:bCs/>
          <w:kern w:val="0"/>
          <w:sz w:val="27"/>
          <w:szCs w:val="27"/>
          <w:lang w:eastAsia="en-IN"/>
          <w14:ligatures w14:val="none"/>
        </w:rPr>
        <w:t>Key Amendments in the Last Decade and Their Impact</w:t>
      </w:r>
    </w:p>
    <w:p w14:paraId="5AB03288" w14:textId="77777777" w:rsidR="00D94F22" w:rsidRPr="00D94F22" w:rsidRDefault="00D94F22" w:rsidP="00D94F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The Constitution (One Hundred and Fourth Amendment) Act, 2021</w:t>
      </w:r>
    </w:p>
    <w:p w14:paraId="348F804C" w14:textId="77777777" w:rsidR="00D94F22" w:rsidRPr="00D94F22" w:rsidRDefault="00D94F22" w:rsidP="00D94F22">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Objective:</w:t>
      </w:r>
      <w:r w:rsidRPr="00D94F22">
        <w:rPr>
          <w:rFonts w:ascii="Times New Roman" w:eastAsia="Times New Roman" w:hAnsi="Times New Roman" w:cs="Times New Roman"/>
          <w:kern w:val="0"/>
          <w:sz w:val="24"/>
          <w:szCs w:val="24"/>
          <w:lang w:eastAsia="en-IN"/>
          <w14:ligatures w14:val="none"/>
        </w:rPr>
        <w:t xml:space="preserve"> Extended the reservation of seats for Scheduled Castes (SCs) and Scheduled Tribes (STs) in the Lok Sabha and State Legislative Assemblies for another ten years.</w:t>
      </w:r>
    </w:p>
    <w:p w14:paraId="0039A4E0" w14:textId="77777777" w:rsidR="00D94F22" w:rsidRPr="00D94F22" w:rsidRDefault="00D94F22" w:rsidP="00D94F22">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Impact:</w:t>
      </w:r>
      <w:r w:rsidRPr="00D94F22">
        <w:rPr>
          <w:rFonts w:ascii="Times New Roman" w:eastAsia="Times New Roman" w:hAnsi="Times New Roman" w:cs="Times New Roman"/>
          <w:kern w:val="0"/>
          <w:sz w:val="24"/>
          <w:szCs w:val="24"/>
          <w:lang w:eastAsia="en-IN"/>
          <w14:ligatures w14:val="none"/>
        </w:rPr>
        <w:t xml:space="preserve"> This amendment ensured continued political representation for SCs and STs, which is crucial for their participation in the democratic process and for addressing their socio-economic issues.</w:t>
      </w:r>
    </w:p>
    <w:p w14:paraId="3E76E0DE" w14:textId="77777777" w:rsidR="00D94F22" w:rsidRPr="00D94F22" w:rsidRDefault="00D94F22" w:rsidP="00D94F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The Constitution (One Hundred and Third Amendment) Act, 2023</w:t>
      </w:r>
    </w:p>
    <w:p w14:paraId="719D8707" w14:textId="77777777" w:rsidR="00D94F22" w:rsidRPr="00D94F22" w:rsidRDefault="00D94F22" w:rsidP="00D94F22">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Objective:</w:t>
      </w:r>
      <w:r w:rsidRPr="00D94F22">
        <w:rPr>
          <w:rFonts w:ascii="Times New Roman" w:eastAsia="Times New Roman" w:hAnsi="Times New Roman" w:cs="Times New Roman"/>
          <w:kern w:val="0"/>
          <w:sz w:val="24"/>
          <w:szCs w:val="24"/>
          <w:lang w:eastAsia="en-IN"/>
          <w14:ligatures w14:val="none"/>
        </w:rPr>
        <w:t xml:space="preserve"> Provided a 10% reservation for Economically Weaker Sections (EWS) in educational institutions and government jobs, alongside the existing reservations for SCs and STs.</w:t>
      </w:r>
    </w:p>
    <w:p w14:paraId="435212BA" w14:textId="77777777" w:rsidR="00D94F22" w:rsidRPr="00D94F22" w:rsidRDefault="00D94F22" w:rsidP="00D94F22">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Impact:</w:t>
      </w:r>
      <w:r w:rsidRPr="00D94F22">
        <w:rPr>
          <w:rFonts w:ascii="Times New Roman" w:eastAsia="Times New Roman" w:hAnsi="Times New Roman" w:cs="Times New Roman"/>
          <w:kern w:val="0"/>
          <w:sz w:val="24"/>
          <w:szCs w:val="24"/>
          <w:lang w:eastAsia="en-IN"/>
          <w14:ligatures w14:val="none"/>
        </w:rPr>
        <w:t xml:space="preserve"> This amendment aimed to improve opportunities for economically disadvantaged individuals from the general category, promoting social and economic equality and enhancing access to education and employment.</w:t>
      </w:r>
    </w:p>
    <w:p w14:paraId="3EA534B9" w14:textId="77777777" w:rsidR="00D94F22" w:rsidRPr="00D94F22" w:rsidRDefault="00D94F22" w:rsidP="00D94F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The Constitution (One Hundred and Second Amendment) Act, 2021</w:t>
      </w:r>
    </w:p>
    <w:p w14:paraId="62E47E2A" w14:textId="77777777" w:rsidR="00D94F22" w:rsidRPr="00D94F22" w:rsidRDefault="00D94F22" w:rsidP="00D94F22">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Objective:</w:t>
      </w:r>
      <w:r w:rsidRPr="00D94F22">
        <w:rPr>
          <w:rFonts w:ascii="Times New Roman" w:eastAsia="Times New Roman" w:hAnsi="Times New Roman" w:cs="Times New Roman"/>
          <w:kern w:val="0"/>
          <w:sz w:val="24"/>
          <w:szCs w:val="24"/>
          <w:lang w:eastAsia="en-IN"/>
          <w14:ligatures w14:val="none"/>
        </w:rPr>
        <w:t xml:space="preserve"> Empowered the States to make their own laws for the reservation of socially and educationally backward classes (SEBCs) in educational institutions and government jobs. It also provided for the creation of a National Commission for Backward Classes (NCBC) as a constitutional body.</w:t>
      </w:r>
    </w:p>
    <w:p w14:paraId="72C8ECBE" w14:textId="77777777" w:rsidR="00D94F22" w:rsidRPr="00D94F22" w:rsidRDefault="00D94F22" w:rsidP="00D94F22">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Impact:</w:t>
      </w:r>
      <w:r w:rsidRPr="00D94F22">
        <w:rPr>
          <w:rFonts w:ascii="Times New Roman" w:eastAsia="Times New Roman" w:hAnsi="Times New Roman" w:cs="Times New Roman"/>
          <w:kern w:val="0"/>
          <w:sz w:val="24"/>
          <w:szCs w:val="24"/>
          <w:lang w:eastAsia="en-IN"/>
          <w14:ligatures w14:val="none"/>
        </w:rPr>
        <w:t xml:space="preserve"> This amendment enhanced the federal structure by giving states more power to address the needs of backward classes locally and strengthened the mechanism for addressing grievances related to reservations.</w:t>
      </w:r>
    </w:p>
    <w:p w14:paraId="212F2CE9" w14:textId="77777777" w:rsidR="00D94F22" w:rsidRPr="00D94F22" w:rsidRDefault="00D94F22" w:rsidP="00D94F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lastRenderedPageBreak/>
        <w:t>The Constitution (One Hundred and First Amendment) Act, 2021</w:t>
      </w:r>
    </w:p>
    <w:p w14:paraId="29DAB219" w14:textId="77777777" w:rsidR="00D94F22" w:rsidRPr="00D94F22" w:rsidRDefault="00D94F22" w:rsidP="00D94F22">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Objective:</w:t>
      </w:r>
      <w:r w:rsidRPr="00D94F22">
        <w:rPr>
          <w:rFonts w:ascii="Times New Roman" w:eastAsia="Times New Roman" w:hAnsi="Times New Roman" w:cs="Times New Roman"/>
          <w:kern w:val="0"/>
          <w:sz w:val="24"/>
          <w:szCs w:val="24"/>
          <w:lang w:eastAsia="en-IN"/>
          <w14:ligatures w14:val="none"/>
        </w:rPr>
        <w:t xml:space="preserve"> Introduced provisions for the Goods and Services Tax (GST) Council and provided for the establishment of the GST Compensation Fund to compensate states for any revenue loss due to the implementation of GST.</w:t>
      </w:r>
    </w:p>
    <w:p w14:paraId="45EF3F8D" w14:textId="77777777" w:rsidR="00D94F22" w:rsidRPr="00D94F22" w:rsidRDefault="00D94F22" w:rsidP="00D94F22">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4F22">
        <w:rPr>
          <w:rFonts w:ascii="Times New Roman" w:eastAsia="Times New Roman" w:hAnsi="Times New Roman" w:cs="Times New Roman"/>
          <w:b/>
          <w:bCs/>
          <w:kern w:val="0"/>
          <w:sz w:val="24"/>
          <w:szCs w:val="24"/>
          <w:lang w:eastAsia="en-IN"/>
          <w14:ligatures w14:val="none"/>
        </w:rPr>
        <w:t>Impact:</w:t>
      </w:r>
      <w:r w:rsidRPr="00D94F22">
        <w:rPr>
          <w:rFonts w:ascii="Times New Roman" w:eastAsia="Times New Roman" w:hAnsi="Times New Roman" w:cs="Times New Roman"/>
          <w:kern w:val="0"/>
          <w:sz w:val="24"/>
          <w:szCs w:val="24"/>
          <w:lang w:eastAsia="en-IN"/>
          <w14:ligatures w14:val="none"/>
        </w:rPr>
        <w:t xml:space="preserve"> This amendment facilitated the implementation of a unified GST system across India, improving tax efficiency and revenue collection while addressing concerns about potential revenue losses for states.</w:t>
      </w:r>
    </w:p>
    <w:p w14:paraId="69A386C8" w14:textId="2F4D2247" w:rsidR="00EA142D" w:rsidRDefault="00D94F22">
      <w:pPr>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w:t>
      </w:r>
    </w:p>
    <w:p w14:paraId="4DFD9ED6" w14:textId="77777777" w:rsidR="00D94F22" w:rsidRDefault="00D94F22" w:rsidP="00D94F22">
      <w:pPr>
        <w:pStyle w:val="NormalWeb"/>
      </w:pPr>
      <w:r>
        <w:t>The Union Council of Ministers is a key component of the executive branch of the Government of India. Its structure and functions are crucial for the administration and governance of the country. Here’s an overview of its structure, functions, and some recent examples of changes or challenges it has faced:</w:t>
      </w:r>
    </w:p>
    <w:p w14:paraId="15C363CB" w14:textId="77777777" w:rsidR="00D94F22" w:rsidRDefault="00D94F22" w:rsidP="00D94F22">
      <w:pPr>
        <w:pStyle w:val="Heading3"/>
      </w:pPr>
      <w:r>
        <w:t>Structure</w:t>
      </w:r>
    </w:p>
    <w:p w14:paraId="03D81361" w14:textId="77777777" w:rsidR="00D94F22" w:rsidRDefault="00D94F22" w:rsidP="00D94F22">
      <w:pPr>
        <w:pStyle w:val="NormalWeb"/>
        <w:numPr>
          <w:ilvl w:val="0"/>
          <w:numId w:val="27"/>
        </w:numPr>
      </w:pPr>
      <w:r>
        <w:rPr>
          <w:rStyle w:val="Strong"/>
        </w:rPr>
        <w:t>Prime Minister</w:t>
      </w:r>
      <w:r>
        <w:t>: The head of the Union Council of Ministers. The Prime Minister is appointed by the President of India and is usually the leader of the majority party in the Lok Sabha (the lower house of Parliament).</w:t>
      </w:r>
    </w:p>
    <w:p w14:paraId="136C1F4C" w14:textId="77777777" w:rsidR="00D94F22" w:rsidRDefault="00D94F22" w:rsidP="00D94F22">
      <w:pPr>
        <w:pStyle w:val="NormalWeb"/>
        <w:numPr>
          <w:ilvl w:val="0"/>
          <w:numId w:val="27"/>
        </w:numPr>
      </w:pPr>
      <w:r>
        <w:rPr>
          <w:rStyle w:val="Strong"/>
        </w:rPr>
        <w:t>Cabinet Ministers</w:t>
      </w:r>
      <w:r>
        <w:t>: These are senior ministers who head major ministries. They are appointed by the President on the advice of the Prime Minister. They are responsible for formulating and implementing policies in their respective areas.</w:t>
      </w:r>
    </w:p>
    <w:p w14:paraId="534BD8DF" w14:textId="48BDCD1B" w:rsidR="00475003" w:rsidRPr="00475003" w:rsidRDefault="00D94F22" w:rsidP="00475003">
      <w:pPr>
        <w:pStyle w:val="NormalWeb"/>
        <w:numPr>
          <w:ilvl w:val="0"/>
          <w:numId w:val="27"/>
        </w:numPr>
      </w:pPr>
      <w:r>
        <w:rPr>
          <w:rStyle w:val="Strong"/>
        </w:rPr>
        <w:t>Minister of State (Independent Charge)</w:t>
      </w:r>
      <w:r>
        <w:t xml:space="preserve">: These ministers are in charge of specific departments or ministries but do not report to a </w:t>
      </w:r>
      <w:proofErr w:type="gramStart"/>
      <w:r>
        <w:t>Cabinet Minister</w:t>
      </w:r>
      <w:proofErr w:type="gramEnd"/>
      <w:r>
        <w:t xml:space="preserve">. They have a higher level of autonomy compared to other </w:t>
      </w:r>
      <w:proofErr w:type="spellStart"/>
      <w:proofErr w:type="gramStart"/>
      <w:r>
        <w:t>ministers.</w:t>
      </w:r>
      <w:r w:rsidR="00475003" w:rsidRPr="00475003">
        <w:rPr>
          <w:rFonts w:ascii="Mulish" w:hAnsi="Mulish"/>
          <w:color w:val="222222"/>
          <w:sz w:val="26"/>
          <w:szCs w:val="26"/>
        </w:rPr>
        <w:t>They</w:t>
      </w:r>
      <w:proofErr w:type="spellEnd"/>
      <w:proofErr w:type="gramEnd"/>
      <w:r w:rsidR="00475003" w:rsidRPr="00475003">
        <w:rPr>
          <w:rFonts w:ascii="Mulish" w:hAnsi="Mulish"/>
          <w:color w:val="222222"/>
          <w:sz w:val="26"/>
          <w:szCs w:val="26"/>
        </w:rPr>
        <w:t xml:space="preserve"> are </w:t>
      </w:r>
      <w:r w:rsidR="00475003" w:rsidRPr="00475003">
        <w:rPr>
          <w:rFonts w:ascii="Mulish" w:hAnsi="Mulish"/>
          <w:b/>
          <w:bCs/>
          <w:color w:val="222222"/>
          <w:sz w:val="26"/>
          <w:szCs w:val="26"/>
        </w:rPr>
        <w:t>not members of the Cabinet</w:t>
      </w:r>
      <w:r w:rsidR="00475003" w:rsidRPr="00475003">
        <w:rPr>
          <w:rFonts w:ascii="Mulish" w:hAnsi="Mulish"/>
          <w:color w:val="222222"/>
          <w:sz w:val="26"/>
          <w:szCs w:val="26"/>
        </w:rPr>
        <w:t> and do not attend the meetings of the Cabinet.</w:t>
      </w:r>
    </w:p>
    <w:p w14:paraId="3A694B02" w14:textId="1FCBB37D" w:rsidR="00D94F22" w:rsidRDefault="00D94F22" w:rsidP="00D94F22">
      <w:pPr>
        <w:pStyle w:val="NormalWeb"/>
        <w:numPr>
          <w:ilvl w:val="0"/>
          <w:numId w:val="27"/>
        </w:numPr>
      </w:pPr>
    </w:p>
    <w:p w14:paraId="746F6A35" w14:textId="77777777" w:rsidR="00D94F22" w:rsidRDefault="00D94F22" w:rsidP="00D94F22">
      <w:pPr>
        <w:pStyle w:val="Heading3"/>
      </w:pPr>
      <w:r>
        <w:t>Functions</w:t>
      </w:r>
    </w:p>
    <w:p w14:paraId="714A7554" w14:textId="77777777" w:rsidR="00D94F22" w:rsidRDefault="00D94F22" w:rsidP="00D94F22">
      <w:pPr>
        <w:pStyle w:val="NormalWeb"/>
        <w:numPr>
          <w:ilvl w:val="0"/>
          <w:numId w:val="28"/>
        </w:numPr>
      </w:pPr>
      <w:r>
        <w:rPr>
          <w:rStyle w:val="Strong"/>
        </w:rPr>
        <w:t>Policy Formulation</w:t>
      </w:r>
      <w:r>
        <w:t>: The Council of Ministers plays a crucial role in formulating government policies and setting legislative priorities. They draft and propose bills and policies to the Parliament.</w:t>
      </w:r>
    </w:p>
    <w:p w14:paraId="5083FDF1" w14:textId="77777777" w:rsidR="00D94F22" w:rsidRDefault="00D94F22" w:rsidP="00D94F22">
      <w:pPr>
        <w:pStyle w:val="NormalWeb"/>
        <w:numPr>
          <w:ilvl w:val="0"/>
          <w:numId w:val="28"/>
        </w:numPr>
      </w:pPr>
      <w:r>
        <w:rPr>
          <w:rStyle w:val="Strong"/>
        </w:rPr>
        <w:t>Administration</w:t>
      </w:r>
      <w:r>
        <w:t>: They oversee the functioning of government departments and ensure that policies and decisions are implemented effectively.</w:t>
      </w:r>
    </w:p>
    <w:p w14:paraId="72B1EC13" w14:textId="77777777" w:rsidR="00D94F22" w:rsidRDefault="00D94F22" w:rsidP="00D94F22">
      <w:pPr>
        <w:pStyle w:val="NormalWeb"/>
        <w:numPr>
          <w:ilvl w:val="0"/>
          <w:numId w:val="28"/>
        </w:numPr>
      </w:pPr>
      <w:r>
        <w:rPr>
          <w:rStyle w:val="Strong"/>
        </w:rPr>
        <w:t>Budget Management</w:t>
      </w:r>
      <w:r>
        <w:t>: The Council is responsible for preparing and presenting the Union Budget, which outlines government spending and revenue generation.</w:t>
      </w:r>
    </w:p>
    <w:p w14:paraId="2EBA99D4" w14:textId="77777777" w:rsidR="00D94F22" w:rsidRDefault="00D94F22" w:rsidP="00D94F22">
      <w:pPr>
        <w:pStyle w:val="NormalWeb"/>
        <w:numPr>
          <w:ilvl w:val="0"/>
          <w:numId w:val="28"/>
        </w:numPr>
      </w:pPr>
      <w:r>
        <w:rPr>
          <w:rStyle w:val="Strong"/>
        </w:rPr>
        <w:t>Legislative Role</w:t>
      </w:r>
      <w:r>
        <w:t>: The Council of Ministers participates in parliamentary sessions, introduces legislation, and responds to debates and questions raised by members of Parliament.</w:t>
      </w:r>
    </w:p>
    <w:p w14:paraId="47AC167C" w14:textId="77777777" w:rsidR="00D94F22" w:rsidRDefault="00D94F22" w:rsidP="00D94F22">
      <w:pPr>
        <w:pStyle w:val="NormalWeb"/>
        <w:numPr>
          <w:ilvl w:val="0"/>
          <w:numId w:val="28"/>
        </w:numPr>
      </w:pPr>
      <w:r>
        <w:rPr>
          <w:rStyle w:val="Strong"/>
        </w:rPr>
        <w:t>Crisis Management</w:t>
      </w:r>
      <w:r>
        <w:t>: The Council addresses national emergencies, including natural disasters, security threats, and other significant issues.</w:t>
      </w:r>
    </w:p>
    <w:p w14:paraId="2FE75CED" w14:textId="77777777" w:rsidR="00D94F22" w:rsidRDefault="00D94F22" w:rsidP="00D94F22">
      <w:pPr>
        <w:pStyle w:val="Heading3"/>
      </w:pPr>
      <w:r>
        <w:t>Recent Examples of Changes or Challenges</w:t>
      </w:r>
    </w:p>
    <w:p w14:paraId="59E4CDAF" w14:textId="77777777" w:rsidR="00D94F22" w:rsidRDefault="00D94F22" w:rsidP="00D94F22">
      <w:pPr>
        <w:pStyle w:val="NormalWeb"/>
        <w:numPr>
          <w:ilvl w:val="0"/>
          <w:numId w:val="29"/>
        </w:numPr>
      </w:pPr>
      <w:r>
        <w:rPr>
          <w:rStyle w:val="Strong"/>
        </w:rPr>
        <w:t>Cabinet Reshuffles</w:t>
      </w:r>
      <w:r>
        <w:t xml:space="preserve">: There have been several cabinet reshuffles in recent years, reflecting the Prime Minister’s strategy to address political dynamics and performance issues. For example, in July 2021, Prime Minister Narendra Modi undertook a </w:t>
      </w:r>
      <w:r>
        <w:lastRenderedPageBreak/>
        <w:t>significant reshuffle, bringing in new faces and dropping some ministers. This reshuffle aimed to rejuvenate the government’s image and address the challenges of governance amid the COVID-19 pandemic.</w:t>
      </w:r>
    </w:p>
    <w:p w14:paraId="39B38765" w14:textId="77777777" w:rsidR="00D94F22" w:rsidRDefault="00D94F22" w:rsidP="00D94F22">
      <w:pPr>
        <w:pStyle w:val="NormalWeb"/>
        <w:numPr>
          <w:ilvl w:val="0"/>
          <w:numId w:val="29"/>
        </w:numPr>
      </w:pPr>
      <w:r>
        <w:rPr>
          <w:rStyle w:val="Strong"/>
        </w:rPr>
        <w:t>COVID-19 Pandemic</w:t>
      </w:r>
      <w:r>
        <w:t>: The pandemic presented unprecedented challenges for the Council of Ministers. They had to manage public health responses, implement lockdowns, handle vaccine distribution, and provide economic relief. The handling of the pandemic has been both praised and criticized, highlighting the complexities of crisis management.</w:t>
      </w:r>
    </w:p>
    <w:p w14:paraId="375DF8D8" w14:textId="77777777" w:rsidR="00D94F22" w:rsidRDefault="00D94F22" w:rsidP="00D94F22">
      <w:pPr>
        <w:pStyle w:val="NormalWeb"/>
        <w:numPr>
          <w:ilvl w:val="0"/>
          <w:numId w:val="29"/>
        </w:numPr>
      </w:pPr>
      <w:r>
        <w:rPr>
          <w:rStyle w:val="Strong"/>
        </w:rPr>
        <w:t>Economic Reforms</w:t>
      </w:r>
      <w:r>
        <w:t>: The Council has faced challenges in implementing and managing economic reforms, such as the Goods and Services Tax (GST) and the National Monetization Pipeline (NMP). These reforms have significant implications for the economy and require careful navigation of political and administrative hurdles.</w:t>
      </w:r>
    </w:p>
    <w:p w14:paraId="2B20576D" w14:textId="77777777" w:rsidR="00D94F22" w:rsidRDefault="00D94F22" w:rsidP="00D94F22">
      <w:pPr>
        <w:pStyle w:val="NormalWeb"/>
        <w:numPr>
          <w:ilvl w:val="0"/>
          <w:numId w:val="29"/>
        </w:numPr>
      </w:pPr>
      <w:r>
        <w:rPr>
          <w:rStyle w:val="Strong"/>
        </w:rPr>
        <w:t>Political Challenges</w:t>
      </w:r>
      <w:r>
        <w:t>: The Council has also faced political challenges, including protests and resistance to various policies. For instance, the farm laws introduced in 2020 led to widespread protests and demands for repeal, which ultimately resulted in the government withdrawing the laws.</w:t>
      </w:r>
    </w:p>
    <w:p w14:paraId="12C6CC17" w14:textId="77777777" w:rsidR="00D94F22" w:rsidRDefault="00D94F22" w:rsidP="00D94F22">
      <w:pPr>
        <w:pStyle w:val="NormalWeb"/>
        <w:numPr>
          <w:ilvl w:val="0"/>
          <w:numId w:val="29"/>
        </w:numPr>
      </w:pPr>
      <w:r>
        <w:rPr>
          <w:rStyle w:val="Strong"/>
        </w:rPr>
        <w:t>Internal Party Dynamics</w:t>
      </w:r>
      <w:r>
        <w:t>: The Council has had to navigate internal party dynamics and alliances, especially in coalition governments. The recent shift in political alliances and the emergence of new regional parties have influenced the Council's functioning and policy direction.</w:t>
      </w:r>
    </w:p>
    <w:p w14:paraId="6F903983" w14:textId="77777777" w:rsidR="00D94F22" w:rsidRDefault="00D94F22" w:rsidP="00D94F22">
      <w:pPr>
        <w:pStyle w:val="NormalWeb"/>
      </w:pPr>
      <w:r>
        <w:t>In summary, the Union Council of Ministers is a dynamic body that adapts to the changing political, social, and economic landscape of India. Its effectiveness is crucial for the country’s governance and development, and it continuously faces challenges that test its capacity to govern effectively.</w:t>
      </w:r>
    </w:p>
    <w:p w14:paraId="60BA6C7B" w14:textId="77777777" w:rsidR="00D94F22" w:rsidRDefault="00D94F22"/>
    <w:sectPr w:rsidR="00D94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ulish">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5C79"/>
    <w:multiLevelType w:val="multilevel"/>
    <w:tmpl w:val="C150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1C0F"/>
    <w:multiLevelType w:val="multilevel"/>
    <w:tmpl w:val="286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3567"/>
    <w:multiLevelType w:val="multilevel"/>
    <w:tmpl w:val="B99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807FF"/>
    <w:multiLevelType w:val="multilevel"/>
    <w:tmpl w:val="F616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D1732"/>
    <w:multiLevelType w:val="multilevel"/>
    <w:tmpl w:val="3BC6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2245E"/>
    <w:multiLevelType w:val="multilevel"/>
    <w:tmpl w:val="B33A6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A4F5C"/>
    <w:multiLevelType w:val="multilevel"/>
    <w:tmpl w:val="A2A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E67F8"/>
    <w:multiLevelType w:val="multilevel"/>
    <w:tmpl w:val="BA3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24141"/>
    <w:multiLevelType w:val="multilevel"/>
    <w:tmpl w:val="4F7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32363"/>
    <w:multiLevelType w:val="multilevel"/>
    <w:tmpl w:val="95DC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65153"/>
    <w:multiLevelType w:val="multilevel"/>
    <w:tmpl w:val="61DA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F08A7"/>
    <w:multiLevelType w:val="multilevel"/>
    <w:tmpl w:val="4D5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7459"/>
    <w:multiLevelType w:val="multilevel"/>
    <w:tmpl w:val="816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66BC6"/>
    <w:multiLevelType w:val="multilevel"/>
    <w:tmpl w:val="D1F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76B23"/>
    <w:multiLevelType w:val="multilevel"/>
    <w:tmpl w:val="C59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00D67"/>
    <w:multiLevelType w:val="multilevel"/>
    <w:tmpl w:val="A1D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C41D6"/>
    <w:multiLevelType w:val="multilevel"/>
    <w:tmpl w:val="FC923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087D16"/>
    <w:multiLevelType w:val="multilevel"/>
    <w:tmpl w:val="27A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7661C"/>
    <w:multiLevelType w:val="multilevel"/>
    <w:tmpl w:val="2B1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05007"/>
    <w:multiLevelType w:val="multilevel"/>
    <w:tmpl w:val="AD90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72359"/>
    <w:multiLevelType w:val="multilevel"/>
    <w:tmpl w:val="A99E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2324E"/>
    <w:multiLevelType w:val="multilevel"/>
    <w:tmpl w:val="1330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345E9"/>
    <w:multiLevelType w:val="multilevel"/>
    <w:tmpl w:val="7AD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A14CB"/>
    <w:multiLevelType w:val="multilevel"/>
    <w:tmpl w:val="C8C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E453E"/>
    <w:multiLevelType w:val="multilevel"/>
    <w:tmpl w:val="32E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B178C"/>
    <w:multiLevelType w:val="multilevel"/>
    <w:tmpl w:val="2D9E5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E37911"/>
    <w:multiLevelType w:val="multilevel"/>
    <w:tmpl w:val="893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235F4"/>
    <w:multiLevelType w:val="multilevel"/>
    <w:tmpl w:val="1A243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380DD7"/>
    <w:multiLevelType w:val="multilevel"/>
    <w:tmpl w:val="3B12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623F4C"/>
    <w:multiLevelType w:val="multilevel"/>
    <w:tmpl w:val="FD34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29032">
    <w:abstractNumId w:val="13"/>
  </w:num>
  <w:num w:numId="2" w16cid:durableId="1809320517">
    <w:abstractNumId w:val="8"/>
  </w:num>
  <w:num w:numId="3" w16cid:durableId="768620985">
    <w:abstractNumId w:val="28"/>
  </w:num>
  <w:num w:numId="4" w16cid:durableId="696471801">
    <w:abstractNumId w:val="14"/>
  </w:num>
  <w:num w:numId="5" w16cid:durableId="368652156">
    <w:abstractNumId w:val="1"/>
  </w:num>
  <w:num w:numId="6" w16cid:durableId="1477726094">
    <w:abstractNumId w:val="22"/>
  </w:num>
  <w:num w:numId="7" w16cid:durableId="979185981">
    <w:abstractNumId w:val="20"/>
  </w:num>
  <w:num w:numId="8" w16cid:durableId="534346270">
    <w:abstractNumId w:val="2"/>
  </w:num>
  <w:num w:numId="9" w16cid:durableId="541402824">
    <w:abstractNumId w:val="10"/>
  </w:num>
  <w:num w:numId="10" w16cid:durableId="24258343">
    <w:abstractNumId w:val="23"/>
  </w:num>
  <w:num w:numId="11" w16cid:durableId="745223711">
    <w:abstractNumId w:val="0"/>
  </w:num>
  <w:num w:numId="12" w16cid:durableId="104739369">
    <w:abstractNumId w:val="21"/>
  </w:num>
  <w:num w:numId="13" w16cid:durableId="466550926">
    <w:abstractNumId w:val="15"/>
  </w:num>
  <w:num w:numId="14" w16cid:durableId="1818301853">
    <w:abstractNumId w:val="12"/>
  </w:num>
  <w:num w:numId="15" w16cid:durableId="1821384532">
    <w:abstractNumId w:val="26"/>
  </w:num>
  <w:num w:numId="16" w16cid:durableId="230770543">
    <w:abstractNumId w:val="9"/>
  </w:num>
  <w:num w:numId="17" w16cid:durableId="506019851">
    <w:abstractNumId w:val="17"/>
  </w:num>
  <w:num w:numId="18" w16cid:durableId="540631298">
    <w:abstractNumId w:val="19"/>
  </w:num>
  <w:num w:numId="19" w16cid:durableId="1400909217">
    <w:abstractNumId w:val="6"/>
  </w:num>
  <w:num w:numId="20" w16cid:durableId="978413687">
    <w:abstractNumId w:val="18"/>
  </w:num>
  <w:num w:numId="21" w16cid:durableId="1544555314">
    <w:abstractNumId w:val="24"/>
  </w:num>
  <w:num w:numId="22" w16cid:durableId="651519669">
    <w:abstractNumId w:val="3"/>
  </w:num>
  <w:num w:numId="23" w16cid:durableId="1939634086">
    <w:abstractNumId w:val="7"/>
  </w:num>
  <w:num w:numId="24" w16cid:durableId="1260528125">
    <w:abstractNumId w:val="27"/>
  </w:num>
  <w:num w:numId="25" w16cid:durableId="629483504">
    <w:abstractNumId w:val="4"/>
  </w:num>
  <w:num w:numId="26" w16cid:durableId="1479298836">
    <w:abstractNumId w:val="16"/>
  </w:num>
  <w:num w:numId="27" w16cid:durableId="713699157">
    <w:abstractNumId w:val="25"/>
  </w:num>
  <w:num w:numId="28" w16cid:durableId="284510718">
    <w:abstractNumId w:val="5"/>
  </w:num>
  <w:num w:numId="29" w16cid:durableId="1696610976">
    <w:abstractNumId w:val="29"/>
  </w:num>
  <w:num w:numId="30" w16cid:durableId="1143700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A28D2"/>
    <w:rsid w:val="00424EB8"/>
    <w:rsid w:val="00475003"/>
    <w:rsid w:val="004905BB"/>
    <w:rsid w:val="005762EB"/>
    <w:rsid w:val="006A28D2"/>
    <w:rsid w:val="00BD79E8"/>
    <w:rsid w:val="00C34112"/>
    <w:rsid w:val="00D94F22"/>
    <w:rsid w:val="00EA1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A23F"/>
  <w15:docId w15:val="{8B5E652B-F27E-42E3-9BBD-1DD6CE4B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24EB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24EB8"/>
    <w:rPr>
      <w:b/>
      <w:bCs/>
    </w:rPr>
  </w:style>
  <w:style w:type="character" w:customStyle="1" w:styleId="Heading3Char">
    <w:name w:val="Heading 3 Char"/>
    <w:basedOn w:val="DefaultParagraphFont"/>
    <w:link w:val="Heading3"/>
    <w:uiPriority w:val="9"/>
    <w:rsid w:val="00424EB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424E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overflow-hidden">
    <w:name w:val="overflow-hidden"/>
    <w:basedOn w:val="DefaultParagraphFont"/>
    <w:rsid w:val="00424EB8"/>
  </w:style>
  <w:style w:type="character" w:styleId="Emphasis">
    <w:name w:val="Emphasis"/>
    <w:basedOn w:val="DefaultParagraphFont"/>
    <w:uiPriority w:val="20"/>
    <w:qFormat/>
    <w:rsid w:val="004905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79237">
      <w:bodyDiv w:val="1"/>
      <w:marLeft w:val="0"/>
      <w:marRight w:val="0"/>
      <w:marTop w:val="0"/>
      <w:marBottom w:val="0"/>
      <w:divBdr>
        <w:top w:val="none" w:sz="0" w:space="0" w:color="auto"/>
        <w:left w:val="none" w:sz="0" w:space="0" w:color="auto"/>
        <w:bottom w:val="none" w:sz="0" w:space="0" w:color="auto"/>
        <w:right w:val="none" w:sz="0" w:space="0" w:color="auto"/>
      </w:divBdr>
    </w:div>
    <w:div w:id="571352699">
      <w:bodyDiv w:val="1"/>
      <w:marLeft w:val="0"/>
      <w:marRight w:val="0"/>
      <w:marTop w:val="0"/>
      <w:marBottom w:val="0"/>
      <w:divBdr>
        <w:top w:val="none" w:sz="0" w:space="0" w:color="auto"/>
        <w:left w:val="none" w:sz="0" w:space="0" w:color="auto"/>
        <w:bottom w:val="none" w:sz="0" w:space="0" w:color="auto"/>
        <w:right w:val="none" w:sz="0" w:space="0" w:color="auto"/>
      </w:divBdr>
    </w:div>
    <w:div w:id="1046567246">
      <w:bodyDiv w:val="1"/>
      <w:marLeft w:val="0"/>
      <w:marRight w:val="0"/>
      <w:marTop w:val="0"/>
      <w:marBottom w:val="0"/>
      <w:divBdr>
        <w:top w:val="none" w:sz="0" w:space="0" w:color="auto"/>
        <w:left w:val="none" w:sz="0" w:space="0" w:color="auto"/>
        <w:bottom w:val="none" w:sz="0" w:space="0" w:color="auto"/>
        <w:right w:val="none" w:sz="0" w:space="0" w:color="auto"/>
      </w:divBdr>
    </w:div>
    <w:div w:id="1413508248">
      <w:bodyDiv w:val="1"/>
      <w:marLeft w:val="0"/>
      <w:marRight w:val="0"/>
      <w:marTop w:val="0"/>
      <w:marBottom w:val="0"/>
      <w:divBdr>
        <w:top w:val="none" w:sz="0" w:space="0" w:color="auto"/>
        <w:left w:val="none" w:sz="0" w:space="0" w:color="auto"/>
        <w:bottom w:val="none" w:sz="0" w:space="0" w:color="auto"/>
        <w:right w:val="none" w:sz="0" w:space="0" w:color="auto"/>
      </w:divBdr>
      <w:divsChild>
        <w:div w:id="1423642057">
          <w:marLeft w:val="0"/>
          <w:marRight w:val="0"/>
          <w:marTop w:val="0"/>
          <w:marBottom w:val="0"/>
          <w:divBdr>
            <w:top w:val="none" w:sz="0" w:space="0" w:color="auto"/>
            <w:left w:val="none" w:sz="0" w:space="0" w:color="auto"/>
            <w:bottom w:val="none" w:sz="0" w:space="0" w:color="auto"/>
            <w:right w:val="none" w:sz="0" w:space="0" w:color="auto"/>
          </w:divBdr>
          <w:divsChild>
            <w:div w:id="1890071724">
              <w:marLeft w:val="0"/>
              <w:marRight w:val="0"/>
              <w:marTop w:val="0"/>
              <w:marBottom w:val="0"/>
              <w:divBdr>
                <w:top w:val="none" w:sz="0" w:space="0" w:color="auto"/>
                <w:left w:val="none" w:sz="0" w:space="0" w:color="auto"/>
                <w:bottom w:val="none" w:sz="0" w:space="0" w:color="auto"/>
                <w:right w:val="none" w:sz="0" w:space="0" w:color="auto"/>
              </w:divBdr>
              <w:divsChild>
                <w:div w:id="2064481191">
                  <w:marLeft w:val="0"/>
                  <w:marRight w:val="0"/>
                  <w:marTop w:val="0"/>
                  <w:marBottom w:val="0"/>
                  <w:divBdr>
                    <w:top w:val="none" w:sz="0" w:space="0" w:color="auto"/>
                    <w:left w:val="none" w:sz="0" w:space="0" w:color="auto"/>
                    <w:bottom w:val="none" w:sz="0" w:space="0" w:color="auto"/>
                    <w:right w:val="none" w:sz="0" w:space="0" w:color="auto"/>
                  </w:divBdr>
                  <w:divsChild>
                    <w:div w:id="3018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19402">
          <w:marLeft w:val="0"/>
          <w:marRight w:val="0"/>
          <w:marTop w:val="0"/>
          <w:marBottom w:val="0"/>
          <w:divBdr>
            <w:top w:val="none" w:sz="0" w:space="0" w:color="auto"/>
            <w:left w:val="none" w:sz="0" w:space="0" w:color="auto"/>
            <w:bottom w:val="none" w:sz="0" w:space="0" w:color="auto"/>
            <w:right w:val="none" w:sz="0" w:space="0" w:color="auto"/>
          </w:divBdr>
          <w:divsChild>
            <w:div w:id="631054691">
              <w:marLeft w:val="0"/>
              <w:marRight w:val="0"/>
              <w:marTop w:val="0"/>
              <w:marBottom w:val="0"/>
              <w:divBdr>
                <w:top w:val="none" w:sz="0" w:space="0" w:color="auto"/>
                <w:left w:val="none" w:sz="0" w:space="0" w:color="auto"/>
                <w:bottom w:val="none" w:sz="0" w:space="0" w:color="auto"/>
                <w:right w:val="none" w:sz="0" w:space="0" w:color="auto"/>
              </w:divBdr>
              <w:divsChild>
                <w:div w:id="1723602329">
                  <w:marLeft w:val="0"/>
                  <w:marRight w:val="0"/>
                  <w:marTop w:val="0"/>
                  <w:marBottom w:val="0"/>
                  <w:divBdr>
                    <w:top w:val="none" w:sz="0" w:space="0" w:color="auto"/>
                    <w:left w:val="none" w:sz="0" w:space="0" w:color="auto"/>
                    <w:bottom w:val="none" w:sz="0" w:space="0" w:color="auto"/>
                    <w:right w:val="none" w:sz="0" w:space="0" w:color="auto"/>
                  </w:divBdr>
                  <w:divsChild>
                    <w:div w:id="158159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331155">
      <w:bodyDiv w:val="1"/>
      <w:marLeft w:val="0"/>
      <w:marRight w:val="0"/>
      <w:marTop w:val="0"/>
      <w:marBottom w:val="0"/>
      <w:divBdr>
        <w:top w:val="none" w:sz="0" w:space="0" w:color="auto"/>
        <w:left w:val="none" w:sz="0" w:space="0" w:color="auto"/>
        <w:bottom w:val="none" w:sz="0" w:space="0" w:color="auto"/>
        <w:right w:val="none" w:sz="0" w:space="0" w:color="auto"/>
      </w:divBdr>
      <w:divsChild>
        <w:div w:id="1997342964">
          <w:marLeft w:val="0"/>
          <w:marRight w:val="0"/>
          <w:marTop w:val="0"/>
          <w:marBottom w:val="0"/>
          <w:divBdr>
            <w:top w:val="none" w:sz="0" w:space="0" w:color="auto"/>
            <w:left w:val="none" w:sz="0" w:space="0" w:color="auto"/>
            <w:bottom w:val="none" w:sz="0" w:space="0" w:color="auto"/>
            <w:right w:val="none" w:sz="0" w:space="0" w:color="auto"/>
          </w:divBdr>
          <w:divsChild>
            <w:div w:id="482166145">
              <w:marLeft w:val="0"/>
              <w:marRight w:val="0"/>
              <w:marTop w:val="0"/>
              <w:marBottom w:val="0"/>
              <w:divBdr>
                <w:top w:val="none" w:sz="0" w:space="0" w:color="auto"/>
                <w:left w:val="none" w:sz="0" w:space="0" w:color="auto"/>
                <w:bottom w:val="none" w:sz="0" w:space="0" w:color="auto"/>
                <w:right w:val="none" w:sz="0" w:space="0" w:color="auto"/>
              </w:divBdr>
              <w:divsChild>
                <w:div w:id="1206257982">
                  <w:marLeft w:val="0"/>
                  <w:marRight w:val="0"/>
                  <w:marTop w:val="0"/>
                  <w:marBottom w:val="0"/>
                  <w:divBdr>
                    <w:top w:val="none" w:sz="0" w:space="0" w:color="auto"/>
                    <w:left w:val="none" w:sz="0" w:space="0" w:color="auto"/>
                    <w:bottom w:val="none" w:sz="0" w:space="0" w:color="auto"/>
                    <w:right w:val="none" w:sz="0" w:space="0" w:color="auto"/>
                  </w:divBdr>
                  <w:divsChild>
                    <w:div w:id="13203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537574">
          <w:marLeft w:val="0"/>
          <w:marRight w:val="0"/>
          <w:marTop w:val="0"/>
          <w:marBottom w:val="0"/>
          <w:divBdr>
            <w:top w:val="none" w:sz="0" w:space="0" w:color="auto"/>
            <w:left w:val="none" w:sz="0" w:space="0" w:color="auto"/>
            <w:bottom w:val="none" w:sz="0" w:space="0" w:color="auto"/>
            <w:right w:val="none" w:sz="0" w:space="0" w:color="auto"/>
          </w:divBdr>
          <w:divsChild>
            <w:div w:id="1993094840">
              <w:marLeft w:val="0"/>
              <w:marRight w:val="0"/>
              <w:marTop w:val="0"/>
              <w:marBottom w:val="0"/>
              <w:divBdr>
                <w:top w:val="none" w:sz="0" w:space="0" w:color="auto"/>
                <w:left w:val="none" w:sz="0" w:space="0" w:color="auto"/>
                <w:bottom w:val="none" w:sz="0" w:space="0" w:color="auto"/>
                <w:right w:val="none" w:sz="0" w:space="0" w:color="auto"/>
              </w:divBdr>
              <w:divsChild>
                <w:div w:id="2059283649">
                  <w:marLeft w:val="0"/>
                  <w:marRight w:val="0"/>
                  <w:marTop w:val="0"/>
                  <w:marBottom w:val="0"/>
                  <w:divBdr>
                    <w:top w:val="none" w:sz="0" w:space="0" w:color="auto"/>
                    <w:left w:val="none" w:sz="0" w:space="0" w:color="auto"/>
                    <w:bottom w:val="none" w:sz="0" w:space="0" w:color="auto"/>
                    <w:right w:val="none" w:sz="0" w:space="0" w:color="auto"/>
                  </w:divBdr>
                  <w:divsChild>
                    <w:div w:id="19877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7</Pages>
  <Words>2357</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Vartika Jamwal</dc:creator>
  <cp:keywords/>
  <dc:description/>
  <cp:lastModifiedBy>Vartika Jamwal</cp:lastModifiedBy>
  <cp:revision>3</cp:revision>
  <dcterms:created xsi:type="dcterms:W3CDTF">2024-09-17T13:55:00Z</dcterms:created>
  <dcterms:modified xsi:type="dcterms:W3CDTF">2024-09-18T06:08:00Z</dcterms:modified>
</cp:coreProperties>
</file>