
<file path=[Content_Types].xml><?xml version="1.0" encoding="utf-8"?>
<Types xmlns="http://schemas.openxmlformats.org/package/2006/content-types">
  <Default Extension="png" ContentType="image/png"/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1D44B7D" w14:textId="2B9A96FF" w:rsidR="00F87C2A" w:rsidRPr="00F87C2A" w:rsidRDefault="00F87C2A" w:rsidP="0017369E">
      <w:pPr>
        <w:suppressAutoHyphens/>
        <w:spacing w:after="400" w:line="240" w:lineRule="auto"/>
        <w:rPr>
          <w:rFonts w:ascii="Fira Sans Extra Condensed SemiB" w:hAnsi="Fira Sans Extra Condensed SemiB"/>
          <w:color w:val="000000" w:themeColor="text1"/>
          <w:sz w:val="40"/>
          <w:szCs w:val="40"/>
          <w:shd w:val="clear" w:color="auto" w:fill="FFFFFF"/>
        </w:rPr>
      </w:pPr>
      <w:r w:rsidRPr="00F87C2A">
        <w:rPr>
          <w:rFonts w:ascii="Fira Sans Extra Condensed SemiB" w:hAnsi="Fira Sans Extra Condensed SemiB"/>
          <w:color w:val="000000" w:themeColor="text1"/>
          <w:sz w:val="40"/>
          <w:szCs w:val="40"/>
          <w:shd w:val="clear" w:color="auto" w:fill="FFFFFF"/>
        </w:rPr>
        <w:t xml:space="preserve">Wyniki finansowe przedsiębiorstw niefinansowych </w:t>
      </w:r>
      <w:r w:rsidRPr="00F87C2A">
        <w:rPr>
          <w:rFonts w:ascii="Fira Sans Extra Condensed SemiB" w:hAnsi="Fira Sans Extra Condensed SemiB"/>
          <w:color w:val="000000" w:themeColor="text1"/>
          <w:sz w:val="40"/>
          <w:szCs w:val="40"/>
          <w:shd w:val="clear" w:color="auto" w:fill="FFFFFF"/>
        </w:rPr>
        <w:br/>
      </w:r>
      <w:r w:rsidR="00BF2EA0">
        <w:rPr>
          <w:rFonts w:ascii="Fira Sans Extra Condensed SemiB" w:hAnsi="Fira Sans Extra Condensed SemiB"/>
          <w:color w:val="000000" w:themeColor="text1"/>
          <w:sz w:val="40"/>
          <w:szCs w:val="40"/>
          <w:shd w:val="clear" w:color="auto" w:fill="FFFFFF"/>
        </w:rPr>
        <w:t xml:space="preserve">w </w:t>
      </w:r>
      <w:r w:rsidR="005E313F">
        <w:rPr>
          <w:rFonts w:ascii="Fira Sans Extra Condensed SemiB" w:hAnsi="Fira Sans Extra Condensed SemiB"/>
          <w:color w:val="000000" w:themeColor="text1"/>
          <w:sz w:val="40"/>
          <w:szCs w:val="40"/>
          <w:shd w:val="clear" w:color="auto" w:fill="FFFFFF"/>
        </w:rPr>
        <w:t>3</w:t>
      </w:r>
      <w:r w:rsidRPr="00F87C2A">
        <w:rPr>
          <w:rFonts w:ascii="Fira Sans Extra Condensed SemiB" w:hAnsi="Fira Sans Extra Condensed SemiB"/>
          <w:color w:val="000000" w:themeColor="text1"/>
          <w:sz w:val="40"/>
          <w:szCs w:val="40"/>
          <w:shd w:val="clear" w:color="auto" w:fill="FFFFFF"/>
        </w:rPr>
        <w:t xml:space="preserve"> </w:t>
      </w:r>
      <w:r w:rsidR="005E313F">
        <w:rPr>
          <w:rFonts w:ascii="Fira Sans Extra Condensed SemiB" w:hAnsi="Fira Sans Extra Condensed SemiB"/>
          <w:color w:val="000000" w:themeColor="text1"/>
          <w:sz w:val="40"/>
          <w:szCs w:val="40"/>
          <w:shd w:val="clear" w:color="auto" w:fill="FFFFFF"/>
        </w:rPr>
        <w:t>kwartale</w:t>
      </w:r>
      <w:r w:rsidRPr="00F87C2A">
        <w:rPr>
          <w:rFonts w:ascii="Fira Sans Extra Condensed SemiB" w:hAnsi="Fira Sans Extra Condensed SemiB"/>
          <w:color w:val="000000" w:themeColor="text1"/>
          <w:sz w:val="40"/>
          <w:szCs w:val="40"/>
          <w:shd w:val="clear" w:color="auto" w:fill="FFFFFF"/>
        </w:rPr>
        <w:t xml:space="preserve"> 202</w:t>
      </w:r>
      <w:r>
        <w:rPr>
          <w:rFonts w:ascii="Fira Sans Extra Condensed SemiB" w:hAnsi="Fira Sans Extra Condensed SemiB"/>
          <w:color w:val="000000" w:themeColor="text1"/>
          <w:sz w:val="40"/>
          <w:szCs w:val="40"/>
          <w:shd w:val="clear" w:color="auto" w:fill="FFFFFF"/>
        </w:rPr>
        <w:t>5</w:t>
      </w:r>
      <w:r w:rsidRPr="00F87C2A">
        <w:rPr>
          <w:rFonts w:ascii="Fira Sans Extra Condensed SemiB" w:hAnsi="Fira Sans Extra Condensed SemiB"/>
          <w:color w:val="000000" w:themeColor="text1"/>
          <w:sz w:val="40"/>
          <w:szCs w:val="40"/>
          <w:shd w:val="clear" w:color="auto" w:fill="FFFFFF"/>
        </w:rPr>
        <w:t xml:space="preserve"> r</w:t>
      </w:r>
      <w:r w:rsidR="00A14E8B">
        <w:rPr>
          <w:rFonts w:ascii="Fira Sans Extra Condensed SemiB" w:hAnsi="Fira Sans Extra Condensed SemiB"/>
          <w:color w:val="000000" w:themeColor="text1"/>
          <w:sz w:val="40"/>
          <w:szCs w:val="40"/>
          <w:shd w:val="clear" w:color="auto" w:fill="FFFFFF"/>
        </w:rPr>
        <w:t>.</w:t>
      </w:r>
      <w:r w:rsidRPr="00F87C2A">
        <w:rPr>
          <w:rFonts w:ascii="Fira Sans Extra Condensed SemiB" w:hAnsi="Fira Sans Extra Condensed SemiB"/>
          <w:color w:val="000000" w:themeColor="text1"/>
          <w:sz w:val="40"/>
          <w:szCs w:val="40"/>
          <w:shd w:val="clear" w:color="auto" w:fill="FFFFFF"/>
        </w:rPr>
        <w:tab/>
      </w:r>
    </w:p>
    <w:p w14:paraId="1860AB6A" w14:textId="5D5FBCF5" w:rsidR="007B0414" w:rsidRPr="00C46FD4" w:rsidRDefault="00731D27" w:rsidP="0017369E">
      <w:pPr>
        <w:pStyle w:val="Lead"/>
        <w:rPr>
          <w:rFonts w:eastAsia="Times New Roman" w:cs="Times New Roman"/>
          <w:bCs/>
          <w:noProof w:val="0"/>
        </w:rPr>
      </w:pPr>
      <w:r w:rsidRPr="003348E6">
        <w:rPr>
          <w:color w:val="FF0000"/>
        </w:rPr>
        <mc:AlternateContent>
          <mc:Choice Requires="wps">
            <w:drawing>
              <wp:anchor distT="45720" distB="45720" distL="114300" distR="114300" simplePos="0" relativeHeight="251738112" behindDoc="0" locked="0" layoutInCell="1" allowOverlap="1" wp14:anchorId="1FF810F6" wp14:editId="6D804D5B">
                <wp:simplePos x="0" y="0"/>
                <wp:positionH relativeFrom="margin">
                  <wp:align>left</wp:align>
                </wp:positionH>
                <wp:positionV relativeFrom="paragraph">
                  <wp:posOffset>7620</wp:posOffset>
                </wp:positionV>
                <wp:extent cx="2128520" cy="1001395"/>
                <wp:effectExtent l="0" t="0" r="5080" b="8255"/>
                <wp:wrapSquare wrapText="bothSides"/>
                <wp:docPr id="6" name="Pole tekstowe 2" descr="2,8% &#10;Wzrost przychodów ogółem (rok do roku)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28520" cy="1001864"/>
                        </a:xfrm>
                        <a:prstGeom prst="roundRect">
                          <a:avLst/>
                        </a:prstGeom>
                        <a:solidFill>
                          <a:srgbClr val="001D77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4EBFA5A" w14:textId="06A303DB" w:rsidR="005C0CAC" w:rsidRPr="00431E60" w:rsidRDefault="00060C89" w:rsidP="00CB6AD4">
                            <w:pPr>
                              <w:autoSpaceDE w:val="0"/>
                              <w:autoSpaceDN w:val="0"/>
                              <w:adjustRightInd w:val="0"/>
                              <w:spacing w:before="0" w:after="0" w:line="240" w:lineRule="auto"/>
                              <w:rPr>
                                <w:rFonts w:ascii="Fira Sans SemiBold" w:hAnsi="Fira Sans SemiBold"/>
                                <w:color w:val="FFFFFF" w:themeColor="background1"/>
                                <w:sz w:val="60"/>
                                <w:szCs w:val="60"/>
                              </w:rPr>
                            </w:pPr>
                            <w:r w:rsidRPr="004B4292">
                              <w:rPr>
                                <w:rStyle w:val="IkonawskanikaZnak"/>
                                <w:sz w:val="76"/>
                                <w:szCs w:val="76"/>
                              </w:rPr>
                              <w:sym w:font="Wingdings" w:char="F0F1"/>
                            </w:r>
                            <w:r w:rsidR="00B0228D">
                              <w:rPr>
                                <w:rStyle w:val="IkonawskanikaZnak"/>
                                <w:color w:val="FFFFFF" w:themeColor="background1"/>
                                <w:sz w:val="76"/>
                                <w:szCs w:val="76"/>
                              </w:rPr>
                              <w:t xml:space="preserve"> </w:t>
                            </w:r>
                            <w:r w:rsidR="00992D12">
                              <w:rPr>
                                <w:rStyle w:val="WartowskanikaZnak"/>
                                <w:sz w:val="72"/>
                                <w:szCs w:val="72"/>
                              </w:rPr>
                              <w:t>2</w:t>
                            </w:r>
                            <w:r w:rsidR="00AC6DA9" w:rsidRPr="00431E60">
                              <w:rPr>
                                <w:rStyle w:val="WartowskanikaZnak"/>
                                <w:sz w:val="72"/>
                                <w:szCs w:val="72"/>
                              </w:rPr>
                              <w:t>,</w:t>
                            </w:r>
                            <w:r w:rsidR="00992D12">
                              <w:rPr>
                                <w:rStyle w:val="WartowskanikaZnak"/>
                                <w:sz w:val="72"/>
                                <w:szCs w:val="72"/>
                              </w:rPr>
                              <w:t>8</w:t>
                            </w:r>
                            <w:r w:rsidR="009C58FF" w:rsidRPr="00431E60">
                              <w:rPr>
                                <w:rStyle w:val="WartowskanikaZnak"/>
                                <w:sz w:val="72"/>
                                <w:szCs w:val="72"/>
                              </w:rPr>
                              <w:t>%</w:t>
                            </w:r>
                          </w:p>
                          <w:p w14:paraId="4BF04921" w14:textId="280FE837" w:rsidR="005C0CAC" w:rsidRPr="00431E60" w:rsidRDefault="00431E60" w:rsidP="00F049AB">
                            <w:pPr>
                              <w:pStyle w:val="Opiswskanika"/>
                            </w:pPr>
                            <w:r w:rsidRPr="00431E60">
                              <w:t xml:space="preserve">Wzrost </w:t>
                            </w:r>
                            <w:r w:rsidR="00992D12">
                              <w:t xml:space="preserve">przychodów ogółem </w:t>
                            </w:r>
                            <w:r w:rsidR="009C58FF" w:rsidRPr="00431E60">
                              <w:t>r/r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FF810F6" id="Pole tekstowe 2" o:spid="_x0000_s1026" alt="2,8% &#10;Wzrost przychodów ogółem (rok do roku)" style="position:absolute;margin-left:0;margin-top:.6pt;width:167.6pt;height:78.85pt;z-index:251738112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" fillcolor="#001d77" stroked="f">
                <v:stroke joinstyle="miter"/>
                <v:textbox>
                  <w:txbxContent>
                    <w:p w14:paraId="64EBFA5A" w14:textId="06A303DB" w:rsidR="005C0CAC" w:rsidRPr="00431E60" w:rsidRDefault="00060C89" w:rsidP="00CB6AD4">
                      <w:pPr>
                        <w:autoSpaceDE w:val="0"/>
                        <w:autoSpaceDN w:val="0"/>
                        <w:adjustRightInd w:val="0"/>
                        <w:spacing w:before="0" w:after="0" w:line="240" w:lineRule="auto"/>
                        <w:rPr>
                          <w:rFonts w:ascii="Fira Sans SemiBold" w:hAnsi="Fira Sans SemiBold"/>
                          <w:color w:val="FFFFFF" w:themeColor="background1"/>
                          <w:sz w:val="60"/>
                          <w:szCs w:val="60"/>
                        </w:rPr>
                      </w:pPr>
                      <w:r w:rsidRPr="004B4292">
                        <w:rPr>
                          <w:rStyle w:val="IkonawskanikaZnak"/>
                          <w:sz w:val="76"/>
                          <w:szCs w:val="76"/>
                        </w:rPr>
                        <w:sym w:font="Wingdings" w:char="F0F1"/>
                      </w:r>
                      <w:r w:rsidR="00B0228D">
                        <w:rPr>
                          <w:rStyle w:val="IkonawskanikaZnak"/>
                          <w:color w:val="FFFFFF" w:themeColor="background1"/>
                          <w:sz w:val="76"/>
                          <w:szCs w:val="76"/>
                        </w:rPr>
                        <w:t xml:space="preserve"> </w:t>
                      </w:r>
                      <w:r w:rsidR="00992D12">
                        <w:rPr>
                          <w:rStyle w:val="WartowskanikaZnak"/>
                          <w:sz w:val="72"/>
                          <w:szCs w:val="72"/>
                        </w:rPr>
                        <w:t>2</w:t>
                      </w:r>
                      <w:r w:rsidR="00AC6DA9" w:rsidRPr="00431E60">
                        <w:rPr>
                          <w:rStyle w:val="WartowskanikaZnak"/>
                          <w:sz w:val="72"/>
                          <w:szCs w:val="72"/>
                        </w:rPr>
                        <w:t>,</w:t>
                      </w:r>
                      <w:r w:rsidR="00992D12">
                        <w:rPr>
                          <w:rStyle w:val="WartowskanikaZnak"/>
                          <w:sz w:val="72"/>
                          <w:szCs w:val="72"/>
                        </w:rPr>
                        <w:t>8</w:t>
                      </w:r>
                      <w:r w:rsidR="009C58FF" w:rsidRPr="00431E60">
                        <w:rPr>
                          <w:rStyle w:val="WartowskanikaZnak"/>
                          <w:sz w:val="72"/>
                          <w:szCs w:val="72"/>
                        </w:rPr>
                        <w:t>%</w:t>
                      </w:r>
                    </w:p>
                    <w:p w14:paraId="4BF04921" w14:textId="280FE837" w:rsidR="005C0CAC" w:rsidRPr="00431E60" w:rsidRDefault="00431E60" w:rsidP="00F049AB">
                      <w:pPr>
                        <w:pStyle w:val="Opiswskanika"/>
                      </w:pPr>
                      <w:r w:rsidRPr="00431E60">
                        <w:t xml:space="preserve">Wzrost </w:t>
                      </w:r>
                      <w:r w:rsidR="00992D12">
                        <w:t xml:space="preserve">przychodów ogółem </w:t>
                      </w:r>
                      <w:r w:rsidR="009C58FF" w:rsidRPr="00431E60">
                        <w:t>r/r</w:t>
                      </w:r>
                    </w:p>
                  </w:txbxContent>
                </v:textbox>
                <w10:wrap type="square" anchorx="margin"/>
              </v:roundrect>
            </w:pict>
          </mc:Fallback>
        </mc:AlternateContent>
      </w:r>
      <w:r w:rsidR="00EE5C25" w:rsidRPr="00520C81">
        <w:rPr>
          <w:rFonts w:eastAsia="Times New Roman" w:cs="Times New Roman"/>
          <w:bCs/>
          <w:noProof w:val="0"/>
        </w:rPr>
        <w:t xml:space="preserve">W </w:t>
      </w:r>
      <w:r w:rsidR="005E313F">
        <w:rPr>
          <w:rFonts w:eastAsia="Times New Roman" w:cs="Times New Roman"/>
          <w:bCs/>
          <w:noProof w:val="0"/>
        </w:rPr>
        <w:t>3 kwartale</w:t>
      </w:r>
      <w:r w:rsidR="00EE5C25" w:rsidRPr="00520C81">
        <w:rPr>
          <w:rFonts w:eastAsia="Times New Roman" w:cs="Times New Roman"/>
          <w:bCs/>
          <w:noProof w:val="0"/>
        </w:rPr>
        <w:t xml:space="preserve"> 2025 r. </w:t>
      </w:r>
      <w:r w:rsidR="00EE5C25">
        <w:rPr>
          <w:rFonts w:eastAsia="Times New Roman" w:cs="Times New Roman"/>
          <w:bCs/>
          <w:noProof w:val="0"/>
        </w:rPr>
        <w:t xml:space="preserve">wynik finansowy </w:t>
      </w:r>
      <w:r w:rsidR="00C42CCC">
        <w:rPr>
          <w:rFonts w:eastAsia="Times New Roman" w:cs="Times New Roman"/>
          <w:bCs/>
          <w:noProof w:val="0"/>
        </w:rPr>
        <w:t>brutto</w:t>
      </w:r>
      <w:r w:rsidR="00EE5C25" w:rsidRPr="00520C81">
        <w:rPr>
          <w:rFonts w:eastAsia="Times New Roman" w:cs="Times New Roman"/>
          <w:bCs/>
          <w:noProof w:val="0"/>
        </w:rPr>
        <w:t xml:space="preserve"> badanych przedsiębiorstw niefinansowych był </w:t>
      </w:r>
      <w:r w:rsidR="00EE5C25">
        <w:rPr>
          <w:rFonts w:eastAsia="Times New Roman" w:cs="Times New Roman"/>
          <w:bCs/>
          <w:noProof w:val="0"/>
        </w:rPr>
        <w:t xml:space="preserve">wyższy o </w:t>
      </w:r>
      <w:r w:rsidR="00753B5A" w:rsidRPr="00C46FD4">
        <w:rPr>
          <w:rFonts w:eastAsia="Times New Roman" w:cs="Times New Roman"/>
          <w:bCs/>
          <w:noProof w:val="0"/>
        </w:rPr>
        <w:t>1</w:t>
      </w:r>
      <w:r w:rsidR="00C42CCC" w:rsidRPr="00C46FD4">
        <w:rPr>
          <w:rFonts w:eastAsia="Times New Roman" w:cs="Times New Roman"/>
          <w:bCs/>
          <w:noProof w:val="0"/>
        </w:rPr>
        <w:t>1</w:t>
      </w:r>
      <w:r w:rsidR="00EE5C25" w:rsidRPr="00C46FD4">
        <w:rPr>
          <w:rFonts w:eastAsia="Times New Roman" w:cs="Times New Roman"/>
          <w:bCs/>
          <w:noProof w:val="0"/>
        </w:rPr>
        <w:t>,</w:t>
      </w:r>
      <w:r w:rsidR="00C42CCC" w:rsidRPr="00C46FD4">
        <w:rPr>
          <w:rFonts w:eastAsia="Times New Roman" w:cs="Times New Roman"/>
          <w:bCs/>
          <w:noProof w:val="0"/>
        </w:rPr>
        <w:t>9</w:t>
      </w:r>
      <w:r w:rsidR="00EE5C25" w:rsidRPr="00C46FD4">
        <w:rPr>
          <w:rFonts w:eastAsia="Times New Roman" w:cs="Times New Roman"/>
          <w:bCs/>
          <w:noProof w:val="0"/>
        </w:rPr>
        <w:t xml:space="preserve">% od uzyskanego rok wcześniej. </w:t>
      </w:r>
      <w:r w:rsidR="00E65E03" w:rsidRPr="00C46FD4">
        <w:rPr>
          <w:rFonts w:eastAsia="Times New Roman" w:cs="Times New Roman"/>
          <w:bCs/>
          <w:noProof w:val="0"/>
        </w:rPr>
        <w:t>P</w:t>
      </w:r>
      <w:r w:rsidR="00EE5C25" w:rsidRPr="00C46FD4">
        <w:rPr>
          <w:rFonts w:eastAsia="Times New Roman" w:cs="Times New Roman"/>
          <w:bCs/>
          <w:noProof w:val="0"/>
        </w:rPr>
        <w:t>oprawie uległy wskaźniki ekonomiczno-finansowe.</w:t>
      </w:r>
      <w:r w:rsidR="00CA171E" w:rsidRPr="00C46FD4">
        <w:rPr>
          <w:rFonts w:eastAsia="Times New Roman" w:cs="Times New Roman"/>
          <w:bCs/>
          <w:noProof w:val="0"/>
        </w:rPr>
        <w:t xml:space="preserve"> </w:t>
      </w:r>
      <w:r w:rsidR="0084617F" w:rsidRPr="00C46FD4">
        <w:rPr>
          <w:rFonts w:eastAsia="Times New Roman" w:cs="Times New Roman"/>
          <w:bCs/>
          <w:noProof w:val="0"/>
        </w:rPr>
        <w:t xml:space="preserve">Nakłady inwestycyjne były o </w:t>
      </w:r>
      <w:r w:rsidR="00F94E3C" w:rsidRPr="00C46FD4">
        <w:rPr>
          <w:rFonts w:eastAsia="Times New Roman" w:cs="Times New Roman"/>
          <w:bCs/>
          <w:noProof w:val="0"/>
        </w:rPr>
        <w:t>0</w:t>
      </w:r>
      <w:r w:rsidR="0084617F" w:rsidRPr="00C46FD4">
        <w:rPr>
          <w:rFonts w:eastAsia="Times New Roman" w:cs="Times New Roman"/>
          <w:bCs/>
          <w:noProof w:val="0"/>
        </w:rPr>
        <w:t>,</w:t>
      </w:r>
      <w:r w:rsidR="00F94E3C" w:rsidRPr="00C46FD4">
        <w:rPr>
          <w:rFonts w:eastAsia="Times New Roman" w:cs="Times New Roman"/>
          <w:bCs/>
          <w:noProof w:val="0"/>
        </w:rPr>
        <w:t>3</w:t>
      </w:r>
      <w:r w:rsidR="0084617F" w:rsidRPr="00C46FD4">
        <w:rPr>
          <w:rFonts w:eastAsia="Times New Roman" w:cs="Times New Roman"/>
          <w:bCs/>
          <w:noProof w:val="0"/>
        </w:rPr>
        <w:t xml:space="preserve">% </w:t>
      </w:r>
      <w:r w:rsidR="00F94E3C" w:rsidRPr="00C46FD4">
        <w:rPr>
          <w:rFonts w:eastAsia="Times New Roman" w:cs="Times New Roman"/>
          <w:bCs/>
          <w:noProof w:val="0"/>
        </w:rPr>
        <w:t>wy</w:t>
      </w:r>
      <w:r w:rsidR="0084617F" w:rsidRPr="00C46FD4">
        <w:rPr>
          <w:rFonts w:eastAsia="Times New Roman" w:cs="Times New Roman"/>
          <w:bCs/>
          <w:noProof w:val="0"/>
        </w:rPr>
        <w:t xml:space="preserve">ższe niż w </w:t>
      </w:r>
      <w:r w:rsidR="005E313F" w:rsidRPr="00C46FD4">
        <w:rPr>
          <w:rFonts w:eastAsia="Times New Roman" w:cs="Times New Roman"/>
          <w:bCs/>
          <w:noProof w:val="0"/>
        </w:rPr>
        <w:t>3 kwartale</w:t>
      </w:r>
      <w:r w:rsidR="0084617F" w:rsidRPr="00C46FD4">
        <w:rPr>
          <w:rFonts w:eastAsia="Times New Roman" w:cs="Times New Roman"/>
          <w:bCs/>
          <w:noProof w:val="0"/>
        </w:rPr>
        <w:t xml:space="preserve"> 2024 r. (kiedy odnotowano spadek o </w:t>
      </w:r>
      <w:r w:rsidR="008521FB">
        <w:rPr>
          <w:rFonts w:eastAsia="Times New Roman" w:cs="Times New Roman"/>
          <w:bCs/>
          <w:noProof w:val="0"/>
        </w:rPr>
        <w:t>7</w:t>
      </w:r>
      <w:r w:rsidR="0084617F" w:rsidRPr="00C46FD4">
        <w:rPr>
          <w:rFonts w:eastAsia="Times New Roman" w:cs="Times New Roman"/>
          <w:bCs/>
          <w:noProof w:val="0"/>
        </w:rPr>
        <w:t>,</w:t>
      </w:r>
      <w:r w:rsidR="008521FB">
        <w:rPr>
          <w:rFonts w:eastAsia="Times New Roman" w:cs="Times New Roman"/>
          <w:bCs/>
          <w:noProof w:val="0"/>
        </w:rPr>
        <w:t>5</w:t>
      </w:r>
      <w:r w:rsidR="0084617F" w:rsidRPr="00C46FD4">
        <w:rPr>
          <w:rFonts w:eastAsia="Times New Roman" w:cs="Times New Roman"/>
          <w:bCs/>
          <w:noProof w:val="0"/>
        </w:rPr>
        <w:t>%).</w:t>
      </w:r>
    </w:p>
    <w:p w14:paraId="4F9CD367" w14:textId="43CC7696" w:rsidR="00EE5C25" w:rsidRPr="00C46FD4" w:rsidRDefault="00EE5C25" w:rsidP="00216634">
      <w:pPr>
        <w:spacing w:line="288" w:lineRule="auto"/>
        <w:rPr>
          <w:rFonts w:eastAsia="Times New Roman" w:cs="Times New Roman"/>
          <w:szCs w:val="19"/>
          <w:lang w:eastAsia="pl-PL"/>
        </w:rPr>
      </w:pPr>
      <w:r w:rsidRPr="00C46FD4">
        <w:rPr>
          <w:rFonts w:eastAsia="Times New Roman" w:cs="Times New Roman"/>
          <w:szCs w:val="19"/>
          <w:lang w:eastAsia="pl-PL"/>
        </w:rPr>
        <w:t xml:space="preserve">Przychody ogółem były </w:t>
      </w:r>
      <w:r w:rsidR="005614E8" w:rsidRPr="00C46FD4">
        <w:rPr>
          <w:rFonts w:eastAsia="Times New Roman" w:cs="Times New Roman"/>
          <w:szCs w:val="19"/>
          <w:lang w:eastAsia="pl-PL"/>
        </w:rPr>
        <w:t xml:space="preserve">wyższe </w:t>
      </w:r>
      <w:r w:rsidR="00481A89" w:rsidRPr="00C46FD4">
        <w:rPr>
          <w:rFonts w:eastAsia="Times New Roman" w:cs="Times New Roman"/>
          <w:szCs w:val="19"/>
          <w:lang w:eastAsia="pl-PL"/>
        </w:rPr>
        <w:t>(o 2,</w:t>
      </w:r>
      <w:r w:rsidR="007A26E6" w:rsidRPr="00C46FD4">
        <w:rPr>
          <w:rFonts w:eastAsia="Times New Roman" w:cs="Times New Roman"/>
          <w:szCs w:val="19"/>
          <w:lang w:eastAsia="pl-PL"/>
        </w:rPr>
        <w:t>8</w:t>
      </w:r>
      <w:r w:rsidR="00481A89" w:rsidRPr="00C46FD4">
        <w:rPr>
          <w:rFonts w:eastAsia="Times New Roman" w:cs="Times New Roman"/>
          <w:szCs w:val="19"/>
          <w:lang w:eastAsia="pl-PL"/>
        </w:rPr>
        <w:t xml:space="preserve">%) </w:t>
      </w:r>
      <w:r w:rsidR="005614E8" w:rsidRPr="00C46FD4">
        <w:rPr>
          <w:rFonts w:eastAsia="Times New Roman" w:cs="Times New Roman"/>
          <w:szCs w:val="19"/>
          <w:lang w:eastAsia="pl-PL"/>
        </w:rPr>
        <w:t>od</w:t>
      </w:r>
      <w:r w:rsidRPr="00C46FD4">
        <w:rPr>
          <w:rFonts w:eastAsia="Times New Roman" w:cs="Times New Roman"/>
          <w:szCs w:val="19"/>
          <w:lang w:eastAsia="pl-PL"/>
        </w:rPr>
        <w:t xml:space="preserve"> wartości przychodów osiągniętych rok wcześniej</w:t>
      </w:r>
      <w:r w:rsidR="009A3E45" w:rsidRPr="00C46FD4">
        <w:rPr>
          <w:rFonts w:eastAsia="Times New Roman" w:cs="Times New Roman"/>
          <w:szCs w:val="19"/>
          <w:lang w:eastAsia="pl-PL"/>
        </w:rPr>
        <w:t xml:space="preserve"> </w:t>
      </w:r>
      <w:r w:rsidRPr="00C46FD4">
        <w:rPr>
          <w:rFonts w:eastAsia="Times New Roman" w:cs="Times New Roman"/>
          <w:szCs w:val="19"/>
          <w:lang w:eastAsia="pl-PL"/>
        </w:rPr>
        <w:t>(</w:t>
      </w:r>
      <w:r w:rsidR="00536A7E" w:rsidRPr="00C46FD4">
        <w:rPr>
          <w:rFonts w:eastAsia="Times New Roman" w:cs="Times New Roman"/>
          <w:szCs w:val="19"/>
          <w:lang w:eastAsia="pl-PL"/>
        </w:rPr>
        <w:t>3</w:t>
      </w:r>
      <w:r w:rsidR="00294686" w:rsidRPr="00C46FD4">
        <w:rPr>
          <w:rFonts w:eastAsia="Times New Roman" w:cs="Times New Roman"/>
          <w:szCs w:val="19"/>
          <w:lang w:eastAsia="pl-PL"/>
        </w:rPr>
        <w:t xml:space="preserve"> </w:t>
      </w:r>
      <w:r w:rsidR="00536A7E" w:rsidRPr="00C46FD4">
        <w:rPr>
          <w:rFonts w:eastAsia="Times New Roman" w:cs="Times New Roman"/>
          <w:szCs w:val="19"/>
          <w:lang w:eastAsia="pl-PL"/>
        </w:rPr>
        <w:t>878</w:t>
      </w:r>
      <w:r w:rsidR="00294686" w:rsidRPr="00C46FD4">
        <w:rPr>
          <w:rFonts w:eastAsia="Times New Roman" w:cs="Times New Roman"/>
          <w:szCs w:val="19"/>
          <w:lang w:eastAsia="pl-PL"/>
        </w:rPr>
        <w:t>,</w:t>
      </w:r>
      <w:r w:rsidR="00536A7E" w:rsidRPr="00C46FD4">
        <w:rPr>
          <w:rFonts w:eastAsia="Times New Roman" w:cs="Times New Roman"/>
          <w:szCs w:val="19"/>
          <w:lang w:eastAsia="pl-PL"/>
        </w:rPr>
        <w:t>7</w:t>
      </w:r>
      <w:r w:rsidR="00294686" w:rsidRPr="00C46FD4">
        <w:rPr>
          <w:rFonts w:eastAsia="Times New Roman" w:cs="Times New Roman"/>
          <w:szCs w:val="19"/>
          <w:lang w:eastAsia="pl-PL"/>
        </w:rPr>
        <w:t xml:space="preserve"> </w:t>
      </w:r>
      <w:r w:rsidRPr="00C46FD4">
        <w:rPr>
          <w:rFonts w:eastAsia="Times New Roman" w:cs="Times New Roman"/>
          <w:szCs w:val="19"/>
          <w:lang w:eastAsia="pl-PL"/>
        </w:rPr>
        <w:t>ml</w:t>
      </w:r>
      <w:r w:rsidR="00355360" w:rsidRPr="00C46FD4">
        <w:rPr>
          <w:rFonts w:eastAsia="Times New Roman" w:cs="Times New Roman"/>
          <w:szCs w:val="19"/>
          <w:lang w:eastAsia="pl-PL"/>
        </w:rPr>
        <w:t>d</w:t>
      </w:r>
      <w:r w:rsidRPr="00C46FD4">
        <w:rPr>
          <w:rFonts w:eastAsia="Times New Roman" w:cs="Times New Roman"/>
          <w:szCs w:val="19"/>
          <w:lang w:eastAsia="pl-PL"/>
        </w:rPr>
        <w:t xml:space="preserve"> zł w </w:t>
      </w:r>
      <w:r w:rsidR="005E313F" w:rsidRPr="00C46FD4">
        <w:rPr>
          <w:rFonts w:eastAsia="Times New Roman" w:cs="Times New Roman"/>
          <w:szCs w:val="19"/>
          <w:lang w:eastAsia="pl-PL"/>
        </w:rPr>
        <w:t>3</w:t>
      </w:r>
      <w:r w:rsidRPr="00C46FD4">
        <w:rPr>
          <w:rFonts w:eastAsia="Times New Roman" w:cs="Times New Roman"/>
          <w:szCs w:val="19"/>
          <w:lang w:eastAsia="pl-PL"/>
        </w:rPr>
        <w:t xml:space="preserve"> </w:t>
      </w:r>
      <w:r w:rsidR="005E313F" w:rsidRPr="00C46FD4">
        <w:rPr>
          <w:rFonts w:eastAsia="Times New Roman" w:cs="Times New Roman"/>
          <w:szCs w:val="19"/>
          <w:lang w:eastAsia="pl-PL"/>
        </w:rPr>
        <w:t>kwartale</w:t>
      </w:r>
      <w:r w:rsidRPr="00C46FD4">
        <w:rPr>
          <w:rFonts w:eastAsia="Times New Roman" w:cs="Times New Roman"/>
          <w:szCs w:val="19"/>
          <w:lang w:eastAsia="pl-PL"/>
        </w:rPr>
        <w:t xml:space="preserve"> 2025 r., </w:t>
      </w:r>
      <w:r w:rsidR="00536A7E" w:rsidRPr="00C46FD4">
        <w:rPr>
          <w:rFonts w:eastAsia="Times New Roman" w:cs="Times New Roman"/>
          <w:szCs w:val="19"/>
          <w:lang w:eastAsia="pl-PL"/>
        </w:rPr>
        <w:t>3</w:t>
      </w:r>
      <w:r w:rsidR="00355360" w:rsidRPr="00C46FD4">
        <w:rPr>
          <w:rFonts w:eastAsia="Times New Roman" w:cs="Times New Roman"/>
          <w:szCs w:val="19"/>
          <w:lang w:eastAsia="pl-PL"/>
        </w:rPr>
        <w:t> </w:t>
      </w:r>
      <w:r w:rsidR="00536A7E" w:rsidRPr="00C46FD4">
        <w:rPr>
          <w:rFonts w:eastAsia="Times New Roman" w:cs="Times New Roman"/>
          <w:szCs w:val="19"/>
          <w:lang w:eastAsia="pl-PL"/>
        </w:rPr>
        <w:t>772</w:t>
      </w:r>
      <w:r w:rsidR="00355360" w:rsidRPr="00C46FD4">
        <w:rPr>
          <w:rFonts w:eastAsia="Times New Roman" w:cs="Times New Roman"/>
          <w:szCs w:val="19"/>
          <w:lang w:eastAsia="pl-PL"/>
        </w:rPr>
        <w:t>,</w:t>
      </w:r>
      <w:r w:rsidR="00536A7E" w:rsidRPr="00C46FD4">
        <w:rPr>
          <w:rFonts w:eastAsia="Times New Roman" w:cs="Times New Roman"/>
          <w:szCs w:val="19"/>
          <w:lang w:eastAsia="pl-PL"/>
        </w:rPr>
        <w:t>5</w:t>
      </w:r>
      <w:r w:rsidR="00355360" w:rsidRPr="00C46FD4">
        <w:rPr>
          <w:rFonts w:eastAsia="Times New Roman" w:cs="Times New Roman"/>
          <w:szCs w:val="19"/>
          <w:lang w:eastAsia="pl-PL"/>
        </w:rPr>
        <w:t xml:space="preserve"> mld</w:t>
      </w:r>
      <w:r w:rsidRPr="00C46FD4">
        <w:rPr>
          <w:rFonts w:eastAsia="Times New Roman" w:cs="Times New Roman"/>
          <w:szCs w:val="19"/>
          <w:lang w:eastAsia="pl-PL"/>
        </w:rPr>
        <w:t xml:space="preserve"> </w:t>
      </w:r>
      <w:r w:rsidR="009A6B83">
        <w:rPr>
          <w:rFonts w:eastAsia="Times New Roman" w:cs="Times New Roman"/>
          <w:szCs w:val="19"/>
          <w:lang w:eastAsia="pl-PL"/>
        </w:rPr>
        <w:t xml:space="preserve">zł </w:t>
      </w:r>
      <w:r w:rsidRPr="00C46FD4">
        <w:rPr>
          <w:rFonts w:eastAsia="Times New Roman" w:cs="Times New Roman"/>
          <w:szCs w:val="19"/>
          <w:lang w:eastAsia="pl-PL"/>
        </w:rPr>
        <w:t xml:space="preserve">przed rokiem), </w:t>
      </w:r>
      <w:r w:rsidR="00F27A2E" w:rsidRPr="00C46FD4">
        <w:rPr>
          <w:rFonts w:eastAsia="Times New Roman" w:cs="Times New Roman"/>
          <w:szCs w:val="19"/>
          <w:lang w:eastAsia="pl-PL"/>
        </w:rPr>
        <w:t xml:space="preserve">a </w:t>
      </w:r>
      <w:r w:rsidRPr="00C46FD4">
        <w:rPr>
          <w:rFonts w:eastAsia="Times New Roman" w:cs="Times New Roman"/>
          <w:szCs w:val="19"/>
          <w:lang w:eastAsia="pl-PL"/>
        </w:rPr>
        <w:t xml:space="preserve">koszty ich uzyskania </w:t>
      </w:r>
      <w:r w:rsidR="00316C0D" w:rsidRPr="00C46FD4">
        <w:rPr>
          <w:rFonts w:eastAsia="Times New Roman" w:cs="Times New Roman"/>
          <w:szCs w:val="19"/>
          <w:lang w:eastAsia="pl-PL"/>
        </w:rPr>
        <w:t>wzrosły</w:t>
      </w:r>
      <w:r w:rsidRPr="00C46FD4">
        <w:rPr>
          <w:rFonts w:eastAsia="Times New Roman" w:cs="Times New Roman"/>
          <w:szCs w:val="19"/>
          <w:lang w:eastAsia="pl-PL"/>
        </w:rPr>
        <w:t xml:space="preserve"> o </w:t>
      </w:r>
      <w:r w:rsidR="00316C0D" w:rsidRPr="00C46FD4">
        <w:rPr>
          <w:rFonts w:eastAsia="Times New Roman" w:cs="Times New Roman"/>
          <w:szCs w:val="19"/>
          <w:lang w:eastAsia="pl-PL"/>
        </w:rPr>
        <w:t>2</w:t>
      </w:r>
      <w:r w:rsidRPr="00C46FD4">
        <w:rPr>
          <w:rFonts w:eastAsia="Times New Roman" w:cs="Times New Roman"/>
          <w:szCs w:val="19"/>
          <w:lang w:eastAsia="pl-PL"/>
        </w:rPr>
        <w:t>,</w:t>
      </w:r>
      <w:r w:rsidR="00316C0D" w:rsidRPr="00C46FD4">
        <w:rPr>
          <w:rFonts w:eastAsia="Times New Roman" w:cs="Times New Roman"/>
          <w:szCs w:val="19"/>
          <w:lang w:eastAsia="pl-PL"/>
        </w:rPr>
        <w:t>4</w:t>
      </w:r>
      <w:r w:rsidRPr="00C46FD4">
        <w:rPr>
          <w:rFonts w:eastAsia="Times New Roman" w:cs="Times New Roman"/>
          <w:szCs w:val="19"/>
          <w:lang w:eastAsia="pl-PL"/>
        </w:rPr>
        <w:t>%</w:t>
      </w:r>
      <w:r w:rsidR="00F27A2E" w:rsidRPr="00C46FD4">
        <w:rPr>
          <w:rFonts w:eastAsia="Times New Roman" w:cs="Times New Roman"/>
          <w:szCs w:val="19"/>
          <w:lang w:eastAsia="pl-PL"/>
        </w:rPr>
        <w:t xml:space="preserve"> (do </w:t>
      </w:r>
      <w:r w:rsidR="004761BF" w:rsidRPr="00C46FD4">
        <w:rPr>
          <w:rFonts w:eastAsia="Times New Roman" w:cs="Times New Roman"/>
          <w:szCs w:val="19"/>
          <w:lang w:eastAsia="pl-PL"/>
        </w:rPr>
        <w:t>3</w:t>
      </w:r>
      <w:r w:rsidR="002E59EE" w:rsidRPr="00C46FD4">
        <w:rPr>
          <w:rFonts w:eastAsia="Times New Roman" w:cs="Times New Roman"/>
          <w:szCs w:val="19"/>
          <w:lang w:eastAsia="pl-PL"/>
        </w:rPr>
        <w:t> </w:t>
      </w:r>
      <w:r w:rsidR="00D80417" w:rsidRPr="00C46FD4">
        <w:rPr>
          <w:rFonts w:eastAsia="Times New Roman" w:cs="Times New Roman"/>
          <w:szCs w:val="19"/>
          <w:lang w:eastAsia="pl-PL"/>
        </w:rPr>
        <w:t>697</w:t>
      </w:r>
      <w:r w:rsidR="002E59EE" w:rsidRPr="00C46FD4">
        <w:rPr>
          <w:rFonts w:eastAsia="Times New Roman" w:cs="Times New Roman"/>
          <w:szCs w:val="19"/>
          <w:lang w:eastAsia="pl-PL"/>
        </w:rPr>
        <w:t>,</w:t>
      </w:r>
      <w:r w:rsidR="00D80417" w:rsidRPr="00C46FD4">
        <w:rPr>
          <w:rFonts w:eastAsia="Times New Roman" w:cs="Times New Roman"/>
          <w:szCs w:val="19"/>
          <w:lang w:eastAsia="pl-PL"/>
        </w:rPr>
        <w:t>1</w:t>
      </w:r>
      <w:r w:rsidR="00F27A2E" w:rsidRPr="00C46FD4">
        <w:rPr>
          <w:rFonts w:eastAsia="Times New Roman" w:cs="Times New Roman"/>
          <w:szCs w:val="19"/>
          <w:lang w:eastAsia="pl-PL"/>
        </w:rPr>
        <w:t xml:space="preserve"> mld zł)</w:t>
      </w:r>
      <w:r w:rsidRPr="00C46FD4">
        <w:rPr>
          <w:rFonts w:eastAsia="Times New Roman" w:cs="Times New Roman"/>
          <w:szCs w:val="19"/>
          <w:lang w:eastAsia="pl-PL"/>
        </w:rPr>
        <w:t xml:space="preserve">. </w:t>
      </w:r>
      <w:r w:rsidR="00AD4EC5" w:rsidRPr="00C46FD4">
        <w:rPr>
          <w:rFonts w:eastAsia="Times New Roman" w:cs="Times New Roman"/>
          <w:szCs w:val="19"/>
          <w:lang w:eastAsia="pl-PL"/>
        </w:rPr>
        <w:t>W</w:t>
      </w:r>
      <w:r w:rsidRPr="00C46FD4">
        <w:rPr>
          <w:rFonts w:eastAsia="Times New Roman" w:cs="Times New Roman"/>
          <w:szCs w:val="19"/>
          <w:lang w:eastAsia="pl-PL"/>
        </w:rPr>
        <w:t xml:space="preserve">skaźnik poziomu kosztów </w:t>
      </w:r>
      <w:r w:rsidR="00287D70" w:rsidRPr="00C46FD4">
        <w:rPr>
          <w:rFonts w:eastAsia="Times New Roman" w:cs="Times New Roman"/>
          <w:szCs w:val="19"/>
          <w:lang w:eastAsia="pl-PL"/>
        </w:rPr>
        <w:t xml:space="preserve">był </w:t>
      </w:r>
      <w:r w:rsidR="00672EBA">
        <w:rPr>
          <w:rFonts w:eastAsia="Times New Roman" w:cs="Times New Roman"/>
          <w:szCs w:val="19"/>
          <w:lang w:eastAsia="pl-PL"/>
        </w:rPr>
        <w:t>niższy niż</w:t>
      </w:r>
      <w:r w:rsidR="00287D70" w:rsidRPr="00C46FD4">
        <w:rPr>
          <w:rFonts w:eastAsia="Times New Roman" w:cs="Times New Roman"/>
          <w:szCs w:val="19"/>
          <w:lang w:eastAsia="pl-PL"/>
        </w:rPr>
        <w:t xml:space="preserve"> rok wcześniej (</w:t>
      </w:r>
      <w:r w:rsidRPr="00C46FD4">
        <w:rPr>
          <w:rFonts w:eastAsia="Times New Roman" w:cs="Times New Roman"/>
          <w:szCs w:val="19"/>
          <w:lang w:eastAsia="pl-PL"/>
        </w:rPr>
        <w:t>9</w:t>
      </w:r>
      <w:r w:rsidR="00287D70" w:rsidRPr="00C46FD4">
        <w:rPr>
          <w:rFonts w:eastAsia="Times New Roman" w:cs="Times New Roman"/>
          <w:szCs w:val="19"/>
          <w:lang w:eastAsia="pl-PL"/>
        </w:rPr>
        <w:t>5</w:t>
      </w:r>
      <w:r w:rsidRPr="00C46FD4">
        <w:rPr>
          <w:rFonts w:eastAsia="Times New Roman" w:cs="Times New Roman"/>
          <w:szCs w:val="19"/>
          <w:lang w:eastAsia="pl-PL"/>
        </w:rPr>
        <w:t>,</w:t>
      </w:r>
      <w:r w:rsidR="00D80417" w:rsidRPr="00C46FD4">
        <w:rPr>
          <w:rFonts w:eastAsia="Times New Roman" w:cs="Times New Roman"/>
          <w:szCs w:val="19"/>
          <w:lang w:eastAsia="pl-PL"/>
        </w:rPr>
        <w:t>3</w:t>
      </w:r>
      <w:r w:rsidRPr="00C46FD4">
        <w:rPr>
          <w:rFonts w:eastAsia="Times New Roman" w:cs="Times New Roman"/>
          <w:szCs w:val="19"/>
          <w:lang w:eastAsia="pl-PL"/>
        </w:rPr>
        <w:t xml:space="preserve">% </w:t>
      </w:r>
      <w:r w:rsidR="00287D70" w:rsidRPr="00C46FD4">
        <w:rPr>
          <w:rFonts w:eastAsia="Times New Roman" w:cs="Times New Roman"/>
          <w:szCs w:val="19"/>
          <w:lang w:eastAsia="pl-PL"/>
        </w:rPr>
        <w:t xml:space="preserve">w </w:t>
      </w:r>
      <w:r w:rsidR="0003393D" w:rsidRPr="00C46FD4">
        <w:rPr>
          <w:rFonts w:eastAsia="Times New Roman" w:cs="Times New Roman"/>
          <w:szCs w:val="19"/>
          <w:lang w:eastAsia="pl-PL"/>
        </w:rPr>
        <w:t xml:space="preserve">3 kwartale </w:t>
      </w:r>
      <w:r w:rsidR="00287D70" w:rsidRPr="00C46FD4">
        <w:rPr>
          <w:rFonts w:eastAsia="Times New Roman" w:cs="Times New Roman"/>
          <w:szCs w:val="19"/>
          <w:lang w:eastAsia="pl-PL"/>
        </w:rPr>
        <w:t>2025</w:t>
      </w:r>
      <w:r w:rsidR="00F35B0D" w:rsidRPr="00C46FD4">
        <w:rPr>
          <w:rFonts w:eastAsia="Times New Roman" w:cs="Times New Roman"/>
          <w:szCs w:val="19"/>
          <w:lang w:eastAsia="pl-PL"/>
        </w:rPr>
        <w:t xml:space="preserve"> </w:t>
      </w:r>
      <w:r w:rsidR="00287D70" w:rsidRPr="00C46FD4">
        <w:rPr>
          <w:rFonts w:eastAsia="Times New Roman" w:cs="Times New Roman"/>
          <w:szCs w:val="19"/>
          <w:lang w:eastAsia="pl-PL"/>
        </w:rPr>
        <w:t>r., 9</w:t>
      </w:r>
      <w:r w:rsidR="00D80417" w:rsidRPr="00C46FD4">
        <w:rPr>
          <w:rFonts w:eastAsia="Times New Roman" w:cs="Times New Roman"/>
          <w:szCs w:val="19"/>
          <w:lang w:eastAsia="pl-PL"/>
        </w:rPr>
        <w:t>5</w:t>
      </w:r>
      <w:r w:rsidR="00287D70" w:rsidRPr="00C46FD4">
        <w:rPr>
          <w:rFonts w:eastAsia="Times New Roman" w:cs="Times New Roman"/>
          <w:szCs w:val="19"/>
          <w:lang w:eastAsia="pl-PL"/>
        </w:rPr>
        <w:t>,</w:t>
      </w:r>
      <w:r w:rsidR="00D80417" w:rsidRPr="00C46FD4">
        <w:rPr>
          <w:rFonts w:eastAsia="Times New Roman" w:cs="Times New Roman"/>
          <w:szCs w:val="19"/>
          <w:lang w:eastAsia="pl-PL"/>
        </w:rPr>
        <w:t>7</w:t>
      </w:r>
      <w:r w:rsidR="00287D70" w:rsidRPr="00C46FD4">
        <w:rPr>
          <w:rFonts w:eastAsia="Times New Roman" w:cs="Times New Roman"/>
          <w:szCs w:val="19"/>
          <w:lang w:eastAsia="pl-PL"/>
        </w:rPr>
        <w:t>% przed rokiem</w:t>
      </w:r>
      <w:r w:rsidRPr="00C46FD4">
        <w:rPr>
          <w:rFonts w:eastAsia="Times New Roman" w:cs="Times New Roman"/>
          <w:szCs w:val="19"/>
          <w:lang w:eastAsia="pl-PL"/>
        </w:rPr>
        <w:t>)</w:t>
      </w:r>
      <w:r w:rsidR="003F3062" w:rsidRPr="00C46FD4">
        <w:rPr>
          <w:rFonts w:eastAsia="Times New Roman" w:cs="Times New Roman"/>
          <w:szCs w:val="19"/>
          <w:lang w:eastAsia="pl-PL"/>
        </w:rPr>
        <w:t xml:space="preserve">, </w:t>
      </w:r>
      <w:r w:rsidR="00063A7B" w:rsidRPr="00C46FD4">
        <w:rPr>
          <w:rFonts w:eastAsia="Times New Roman" w:cs="Times New Roman"/>
          <w:szCs w:val="19"/>
          <w:lang w:eastAsia="pl-PL"/>
        </w:rPr>
        <w:t xml:space="preserve">poprawił się </w:t>
      </w:r>
      <w:r w:rsidR="00672EBA">
        <w:rPr>
          <w:rFonts w:eastAsia="Times New Roman" w:cs="Times New Roman"/>
          <w:szCs w:val="19"/>
          <w:lang w:eastAsia="pl-PL"/>
        </w:rPr>
        <w:t xml:space="preserve">też </w:t>
      </w:r>
      <w:r w:rsidR="00CD1055" w:rsidRPr="00CD1055">
        <w:rPr>
          <w:rFonts w:eastAsia="Times New Roman" w:cs="Times New Roman"/>
          <w:szCs w:val="19"/>
          <w:lang w:eastAsia="pl-PL"/>
        </w:rPr>
        <w:t>wskaźnik obrotu brutto (4,7%</w:t>
      </w:r>
      <w:r w:rsidR="009506EA">
        <w:rPr>
          <w:rFonts w:eastAsia="Times New Roman" w:cs="Times New Roman"/>
          <w:szCs w:val="19"/>
          <w:lang w:eastAsia="pl-PL"/>
        </w:rPr>
        <w:t>,</w:t>
      </w:r>
      <w:r w:rsidR="00230AE9">
        <w:rPr>
          <w:rFonts w:eastAsia="Times New Roman" w:cs="Times New Roman"/>
          <w:szCs w:val="19"/>
          <w:lang w:eastAsia="pl-PL"/>
        </w:rPr>
        <w:t xml:space="preserve"> </w:t>
      </w:r>
      <w:r w:rsidR="00230AE9" w:rsidRPr="00C46FD4">
        <w:rPr>
          <w:rFonts w:eastAsia="Times New Roman" w:cs="Times New Roman"/>
          <w:szCs w:val="19"/>
          <w:lang w:eastAsia="pl-PL"/>
        </w:rPr>
        <w:t>w</w:t>
      </w:r>
      <w:r w:rsidR="00F4621E">
        <w:rPr>
          <w:rFonts w:eastAsia="Times New Roman" w:cs="Times New Roman"/>
          <w:szCs w:val="19"/>
          <w:lang w:eastAsia="pl-PL"/>
        </w:rPr>
        <w:t>obec</w:t>
      </w:r>
      <w:r w:rsidR="00230AE9">
        <w:rPr>
          <w:rFonts w:eastAsia="Times New Roman" w:cs="Times New Roman"/>
          <w:szCs w:val="19"/>
          <w:lang w:eastAsia="pl-PL"/>
        </w:rPr>
        <w:t xml:space="preserve"> </w:t>
      </w:r>
      <w:r w:rsidR="00CD1055" w:rsidRPr="00CD1055">
        <w:rPr>
          <w:rFonts w:eastAsia="Times New Roman" w:cs="Times New Roman"/>
          <w:szCs w:val="19"/>
          <w:lang w:eastAsia="pl-PL"/>
        </w:rPr>
        <w:t>4,3%</w:t>
      </w:r>
      <w:r w:rsidR="00230AE9">
        <w:rPr>
          <w:rFonts w:eastAsia="Times New Roman" w:cs="Times New Roman"/>
          <w:szCs w:val="19"/>
          <w:lang w:eastAsia="pl-PL"/>
        </w:rPr>
        <w:t xml:space="preserve"> </w:t>
      </w:r>
      <w:r w:rsidR="00230AE9" w:rsidRPr="00C46FD4">
        <w:rPr>
          <w:rFonts w:eastAsia="Times New Roman" w:cs="Times New Roman"/>
          <w:szCs w:val="19"/>
          <w:lang w:eastAsia="pl-PL"/>
        </w:rPr>
        <w:t>przed rokiem</w:t>
      </w:r>
      <w:r w:rsidR="00CD1055" w:rsidRPr="00CD1055">
        <w:rPr>
          <w:rFonts w:eastAsia="Times New Roman" w:cs="Times New Roman"/>
          <w:szCs w:val="19"/>
          <w:lang w:eastAsia="pl-PL"/>
        </w:rPr>
        <w:t>)</w:t>
      </w:r>
      <w:r w:rsidR="00CD1055">
        <w:rPr>
          <w:rFonts w:eastAsia="Times New Roman" w:cs="Times New Roman"/>
          <w:szCs w:val="19"/>
          <w:lang w:eastAsia="pl-PL"/>
        </w:rPr>
        <w:t xml:space="preserve"> oraz </w:t>
      </w:r>
      <w:r w:rsidRPr="00C46FD4">
        <w:rPr>
          <w:rFonts w:eastAsia="Times New Roman" w:cs="Times New Roman"/>
          <w:szCs w:val="19"/>
          <w:lang w:eastAsia="pl-PL"/>
        </w:rPr>
        <w:t xml:space="preserve">wskaźnik rentowności </w:t>
      </w:r>
      <w:r w:rsidR="00F22C7D" w:rsidRPr="00C46FD4">
        <w:rPr>
          <w:rFonts w:eastAsia="Times New Roman" w:cs="Times New Roman"/>
          <w:szCs w:val="19"/>
          <w:lang w:eastAsia="pl-PL"/>
        </w:rPr>
        <w:t>obrotu</w:t>
      </w:r>
      <w:r w:rsidRPr="00C46FD4">
        <w:rPr>
          <w:rFonts w:eastAsia="Times New Roman" w:cs="Times New Roman"/>
          <w:szCs w:val="19"/>
          <w:lang w:eastAsia="pl-PL"/>
        </w:rPr>
        <w:t xml:space="preserve"> </w:t>
      </w:r>
      <w:r w:rsidR="00D80417" w:rsidRPr="00C46FD4">
        <w:rPr>
          <w:rFonts w:eastAsia="Times New Roman" w:cs="Times New Roman"/>
          <w:szCs w:val="19"/>
          <w:lang w:eastAsia="pl-PL"/>
        </w:rPr>
        <w:t>netto</w:t>
      </w:r>
      <w:r w:rsidRPr="00C46FD4">
        <w:rPr>
          <w:rFonts w:eastAsia="Times New Roman" w:cs="Times New Roman"/>
          <w:szCs w:val="19"/>
          <w:lang w:eastAsia="pl-PL"/>
        </w:rPr>
        <w:t xml:space="preserve"> (</w:t>
      </w:r>
      <w:r w:rsidR="00230AE9" w:rsidRPr="00CD1055">
        <w:rPr>
          <w:rFonts w:eastAsia="Times New Roman" w:cs="Times New Roman"/>
          <w:szCs w:val="19"/>
          <w:lang w:eastAsia="pl-PL"/>
        </w:rPr>
        <w:t xml:space="preserve">odpowiednio </w:t>
      </w:r>
      <w:r w:rsidR="00D80417" w:rsidRPr="00C46FD4">
        <w:rPr>
          <w:rFonts w:eastAsia="Times New Roman" w:cs="Times New Roman"/>
          <w:szCs w:val="19"/>
          <w:lang w:eastAsia="pl-PL"/>
        </w:rPr>
        <w:t>3</w:t>
      </w:r>
      <w:r w:rsidRPr="00C46FD4">
        <w:rPr>
          <w:rFonts w:eastAsia="Times New Roman" w:cs="Times New Roman"/>
          <w:szCs w:val="19"/>
          <w:lang w:eastAsia="pl-PL"/>
        </w:rPr>
        <w:t>,</w:t>
      </w:r>
      <w:r w:rsidR="00D80417" w:rsidRPr="00C46FD4">
        <w:rPr>
          <w:rFonts w:eastAsia="Times New Roman" w:cs="Times New Roman"/>
          <w:szCs w:val="19"/>
          <w:lang w:eastAsia="pl-PL"/>
        </w:rPr>
        <w:t>7</w:t>
      </w:r>
      <w:r w:rsidRPr="00C46FD4">
        <w:rPr>
          <w:rFonts w:eastAsia="Times New Roman" w:cs="Times New Roman"/>
          <w:szCs w:val="19"/>
          <w:lang w:eastAsia="pl-PL"/>
        </w:rPr>
        <w:t>%</w:t>
      </w:r>
      <w:r w:rsidR="003F3062" w:rsidRPr="00C46FD4">
        <w:rPr>
          <w:rFonts w:eastAsia="Times New Roman" w:cs="Times New Roman"/>
          <w:szCs w:val="19"/>
          <w:lang w:eastAsia="pl-PL"/>
        </w:rPr>
        <w:t xml:space="preserve"> </w:t>
      </w:r>
      <w:r w:rsidR="00230AE9">
        <w:rPr>
          <w:rFonts w:eastAsia="Times New Roman" w:cs="Times New Roman"/>
          <w:szCs w:val="19"/>
          <w:lang w:eastAsia="pl-PL"/>
        </w:rPr>
        <w:t xml:space="preserve">oraz </w:t>
      </w:r>
      <w:r w:rsidR="00D80417" w:rsidRPr="00C46FD4">
        <w:rPr>
          <w:rFonts w:eastAsia="Times New Roman" w:cs="Times New Roman"/>
          <w:szCs w:val="19"/>
          <w:lang w:eastAsia="pl-PL"/>
        </w:rPr>
        <w:t>3</w:t>
      </w:r>
      <w:r w:rsidRPr="00C46FD4">
        <w:rPr>
          <w:rFonts w:eastAsia="Times New Roman" w:cs="Times New Roman"/>
          <w:szCs w:val="19"/>
          <w:lang w:eastAsia="pl-PL"/>
        </w:rPr>
        <w:t>,</w:t>
      </w:r>
      <w:r w:rsidR="00D80417" w:rsidRPr="00C46FD4">
        <w:rPr>
          <w:rFonts w:eastAsia="Times New Roman" w:cs="Times New Roman"/>
          <w:szCs w:val="19"/>
          <w:lang w:eastAsia="pl-PL"/>
        </w:rPr>
        <w:t>5</w:t>
      </w:r>
      <w:r w:rsidRPr="00C46FD4">
        <w:rPr>
          <w:rFonts w:eastAsia="Times New Roman" w:cs="Times New Roman"/>
          <w:szCs w:val="19"/>
          <w:lang w:eastAsia="pl-PL"/>
        </w:rPr>
        <w:t>%)</w:t>
      </w:r>
      <w:r w:rsidR="00CD1055">
        <w:rPr>
          <w:rFonts w:eastAsia="Times New Roman" w:cs="Times New Roman"/>
          <w:szCs w:val="19"/>
          <w:lang w:eastAsia="pl-PL"/>
        </w:rPr>
        <w:t xml:space="preserve">. </w:t>
      </w:r>
      <w:r w:rsidRPr="00C46FD4">
        <w:rPr>
          <w:rFonts w:eastAsia="Times New Roman" w:cs="Times New Roman"/>
          <w:szCs w:val="19"/>
          <w:lang w:eastAsia="pl-PL"/>
        </w:rPr>
        <w:t xml:space="preserve">Przychody netto ze sprzedaży produktów, towarów i materiałów </w:t>
      </w:r>
      <w:r w:rsidR="009B69F1" w:rsidRPr="00C46FD4">
        <w:rPr>
          <w:rFonts w:eastAsia="Times New Roman" w:cs="Times New Roman"/>
          <w:szCs w:val="19"/>
          <w:lang w:eastAsia="pl-PL"/>
        </w:rPr>
        <w:t xml:space="preserve">oraz koszty tej działalności </w:t>
      </w:r>
      <w:r w:rsidR="00B340A6" w:rsidRPr="00C46FD4">
        <w:rPr>
          <w:rFonts w:eastAsia="Times New Roman" w:cs="Times New Roman"/>
          <w:szCs w:val="19"/>
          <w:lang w:eastAsia="pl-PL"/>
        </w:rPr>
        <w:t>wzrosły</w:t>
      </w:r>
      <w:r w:rsidRPr="00C46FD4">
        <w:rPr>
          <w:rFonts w:eastAsia="Times New Roman" w:cs="Times New Roman"/>
          <w:szCs w:val="19"/>
          <w:lang w:eastAsia="pl-PL"/>
        </w:rPr>
        <w:t xml:space="preserve"> o </w:t>
      </w:r>
      <w:r w:rsidR="00B340A6" w:rsidRPr="00C46FD4">
        <w:rPr>
          <w:rFonts w:eastAsia="Times New Roman" w:cs="Times New Roman"/>
          <w:szCs w:val="19"/>
          <w:lang w:eastAsia="pl-PL"/>
        </w:rPr>
        <w:t>2</w:t>
      </w:r>
      <w:r w:rsidRPr="00C46FD4">
        <w:rPr>
          <w:rFonts w:eastAsia="Times New Roman" w:cs="Times New Roman"/>
          <w:szCs w:val="19"/>
          <w:lang w:eastAsia="pl-PL"/>
        </w:rPr>
        <w:t>,</w:t>
      </w:r>
      <w:r w:rsidR="00B2540E" w:rsidRPr="00C46FD4">
        <w:rPr>
          <w:rFonts w:eastAsia="Times New Roman" w:cs="Times New Roman"/>
          <w:szCs w:val="19"/>
          <w:lang w:eastAsia="pl-PL"/>
        </w:rPr>
        <w:t>7</w:t>
      </w:r>
      <w:r w:rsidRPr="00C46FD4">
        <w:rPr>
          <w:rFonts w:eastAsia="Times New Roman" w:cs="Times New Roman"/>
          <w:szCs w:val="19"/>
          <w:lang w:eastAsia="pl-PL"/>
        </w:rPr>
        <w:t>%</w:t>
      </w:r>
      <w:r w:rsidR="009B69F1" w:rsidRPr="00C46FD4">
        <w:rPr>
          <w:rFonts w:eastAsia="Times New Roman" w:cs="Times New Roman"/>
          <w:szCs w:val="19"/>
          <w:lang w:eastAsia="pl-PL"/>
        </w:rPr>
        <w:t>.</w:t>
      </w:r>
    </w:p>
    <w:p w14:paraId="4E6704B6" w14:textId="084E6D87" w:rsidR="00846E02" w:rsidRPr="00C46FD4" w:rsidRDefault="00E06F14" w:rsidP="00F652BE">
      <w:pPr>
        <w:spacing w:line="288" w:lineRule="auto"/>
        <w:rPr>
          <w:rFonts w:eastAsia="Times New Roman" w:cs="Times New Roman"/>
          <w:szCs w:val="19"/>
          <w:lang w:eastAsia="pl-PL"/>
        </w:rPr>
      </w:pPr>
      <w:r w:rsidRPr="00C46FD4">
        <w:rPr>
          <w:b/>
          <w:noProof/>
          <w:spacing w:val="-2"/>
          <w:szCs w:val="19"/>
          <w:lang w:eastAsia="pl-PL"/>
        </w:rPr>
        <mc:AlternateContent>
          <mc:Choice Requires="wps">
            <w:drawing>
              <wp:anchor distT="45720" distB="45720" distL="114300" distR="114300" simplePos="0" relativeHeight="251674624" behindDoc="1" locked="0" layoutInCell="1" allowOverlap="1" wp14:anchorId="06A9FE8E" wp14:editId="1F1188CB">
                <wp:simplePos x="0" y="0"/>
                <wp:positionH relativeFrom="page">
                  <wp:posOffset>5676900</wp:posOffset>
                </wp:positionH>
                <wp:positionV relativeFrom="paragraph">
                  <wp:posOffset>817880</wp:posOffset>
                </wp:positionV>
                <wp:extent cx="1748790" cy="1057275"/>
                <wp:effectExtent l="0" t="0" r="0" b="0"/>
                <wp:wrapTight wrapText="bothSides">
                  <wp:wrapPolygon edited="0">
                    <wp:start x="706" y="0"/>
                    <wp:lineTo x="706" y="21016"/>
                    <wp:lineTo x="20706" y="21016"/>
                    <wp:lineTo x="20706" y="0"/>
                    <wp:lineTo x="706" y="0"/>
                  </wp:wrapPolygon>
                </wp:wrapTight>
                <wp:docPr id="2" name="Pole tekstowe 2" descr="W 3 kwartale 2025 r. wynik finansowy netto przedsiębiorstw niefinansowych był wyższy o 10,1% niż przed rokiem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48790" cy="10572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02E73E2" w14:textId="36C00E9C" w:rsidR="00D616D2" w:rsidRPr="00846E02" w:rsidRDefault="006F16C0" w:rsidP="005F45EE">
                            <w:pPr>
                              <w:pStyle w:val="tekstzboku"/>
                              <w:rPr>
                                <w:bCs w:val="0"/>
                              </w:rPr>
                            </w:pPr>
                            <w:r w:rsidRPr="006F16C0">
                              <w:rPr>
                                <w:bCs w:val="0"/>
                              </w:rPr>
                              <w:t xml:space="preserve">W </w:t>
                            </w:r>
                            <w:r w:rsidR="000E6E4F">
                              <w:rPr>
                                <w:szCs w:val="19"/>
                              </w:rPr>
                              <w:t>3</w:t>
                            </w:r>
                            <w:r w:rsidR="000E6E4F" w:rsidRPr="00EE5C25">
                              <w:rPr>
                                <w:szCs w:val="19"/>
                              </w:rPr>
                              <w:t xml:space="preserve"> </w:t>
                            </w:r>
                            <w:r w:rsidR="000E6E4F">
                              <w:rPr>
                                <w:szCs w:val="19"/>
                              </w:rPr>
                              <w:t>kwartale</w:t>
                            </w:r>
                            <w:r w:rsidR="000E6E4F" w:rsidRPr="00EE5C25">
                              <w:rPr>
                                <w:szCs w:val="19"/>
                              </w:rPr>
                              <w:t xml:space="preserve"> </w:t>
                            </w:r>
                            <w:r w:rsidRPr="006F16C0">
                              <w:rPr>
                                <w:bCs w:val="0"/>
                              </w:rPr>
                              <w:t xml:space="preserve">2025 r. wynik finansowy </w:t>
                            </w:r>
                            <w:r w:rsidR="004B5C24">
                              <w:rPr>
                                <w:bCs w:val="0"/>
                              </w:rPr>
                              <w:t>netto</w:t>
                            </w:r>
                            <w:r w:rsidRPr="006F16C0">
                              <w:rPr>
                                <w:bCs w:val="0"/>
                              </w:rPr>
                              <w:t xml:space="preserve"> przedsiębiorstw niefinansowych był </w:t>
                            </w:r>
                            <w:r w:rsidR="00B44A8B">
                              <w:rPr>
                                <w:bCs w:val="0"/>
                              </w:rPr>
                              <w:t>wyższy</w:t>
                            </w:r>
                            <w:r w:rsidRPr="006F16C0">
                              <w:rPr>
                                <w:bCs w:val="0"/>
                              </w:rPr>
                              <w:t xml:space="preserve"> o </w:t>
                            </w:r>
                            <w:r w:rsidR="0073048E" w:rsidRPr="00C46FD4">
                              <w:rPr>
                                <w:bCs w:val="0"/>
                              </w:rPr>
                              <w:t>10</w:t>
                            </w:r>
                            <w:r w:rsidR="004B5C24" w:rsidRPr="00C46FD4">
                              <w:rPr>
                                <w:bCs w:val="0"/>
                              </w:rPr>
                              <w:t>,</w:t>
                            </w:r>
                            <w:r w:rsidR="0073048E" w:rsidRPr="00C46FD4">
                              <w:rPr>
                                <w:bCs w:val="0"/>
                              </w:rPr>
                              <w:t>1</w:t>
                            </w:r>
                            <w:r w:rsidRPr="00C46FD4">
                              <w:rPr>
                                <w:bCs w:val="0"/>
                              </w:rPr>
                              <w:t>%</w:t>
                            </w:r>
                            <w:r w:rsidRPr="006F16C0">
                              <w:rPr>
                                <w:bCs w:val="0"/>
                              </w:rPr>
                              <w:t xml:space="preserve"> niż </w:t>
                            </w:r>
                            <w:r w:rsidR="00DC5F74">
                              <w:rPr>
                                <w:bCs w:val="0"/>
                              </w:rPr>
                              <w:t>przed rokiem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6A9FE8E" id="_x0000_t202" coordsize="21600,21600" o:spt="202" path="m,l,21600r21600,l21600,xe">
                <v:stroke joinstyle="miter"/>
                <v:path gradientshapeok="t" o:connecttype="rect"/>
              </v:shapetype>
              <v:shape id="_x0000_s1027" type="#_x0000_t202" alt="W 3 kwartale 2025 r. wynik finansowy netto przedsiębiorstw niefinansowych był wyższy o 10,1% niż przed rokiem" style="position:absolute;margin-left:447pt;margin-top:64.4pt;width:137.7pt;height:83.25pt;z-index:-251641856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" filled="f" stroked="f">
                <v:textbox>
                  <w:txbxContent>
                    <w:p w14:paraId="102E73E2" w14:textId="36C00E9C" w:rsidR="00D616D2" w:rsidRPr="00846E02" w:rsidRDefault="006F16C0" w:rsidP="005F45EE">
                      <w:pPr>
                        <w:pStyle w:val="tekstzboku"/>
                        <w:rPr>
                          <w:bCs w:val="0"/>
                        </w:rPr>
                      </w:pPr>
                      <w:r w:rsidRPr="006F16C0">
                        <w:rPr>
                          <w:bCs w:val="0"/>
                        </w:rPr>
                        <w:t xml:space="preserve">W </w:t>
                      </w:r>
                      <w:r w:rsidR="000E6E4F">
                        <w:rPr>
                          <w:szCs w:val="19"/>
                        </w:rPr>
                        <w:t>3</w:t>
                      </w:r>
                      <w:r w:rsidR="000E6E4F" w:rsidRPr="00EE5C25">
                        <w:rPr>
                          <w:szCs w:val="19"/>
                        </w:rPr>
                        <w:t xml:space="preserve"> </w:t>
                      </w:r>
                      <w:r w:rsidR="000E6E4F">
                        <w:rPr>
                          <w:szCs w:val="19"/>
                        </w:rPr>
                        <w:t>kwartale</w:t>
                      </w:r>
                      <w:r w:rsidR="000E6E4F" w:rsidRPr="00EE5C25">
                        <w:rPr>
                          <w:szCs w:val="19"/>
                        </w:rPr>
                        <w:t xml:space="preserve"> </w:t>
                      </w:r>
                      <w:r w:rsidRPr="006F16C0">
                        <w:rPr>
                          <w:bCs w:val="0"/>
                        </w:rPr>
                        <w:t xml:space="preserve">2025 r. wynik finansowy </w:t>
                      </w:r>
                      <w:r w:rsidR="004B5C24">
                        <w:rPr>
                          <w:bCs w:val="0"/>
                        </w:rPr>
                        <w:t>netto</w:t>
                      </w:r>
                      <w:r w:rsidRPr="006F16C0">
                        <w:rPr>
                          <w:bCs w:val="0"/>
                        </w:rPr>
                        <w:t xml:space="preserve"> przedsiębiorstw niefinansowych był </w:t>
                      </w:r>
                      <w:r w:rsidR="00B44A8B">
                        <w:rPr>
                          <w:bCs w:val="0"/>
                        </w:rPr>
                        <w:t>wyższy</w:t>
                      </w:r>
                      <w:r w:rsidRPr="006F16C0">
                        <w:rPr>
                          <w:bCs w:val="0"/>
                        </w:rPr>
                        <w:t xml:space="preserve"> o </w:t>
                      </w:r>
                      <w:r w:rsidR="0073048E" w:rsidRPr="00C46FD4">
                        <w:rPr>
                          <w:bCs w:val="0"/>
                        </w:rPr>
                        <w:t>10</w:t>
                      </w:r>
                      <w:r w:rsidR="004B5C24" w:rsidRPr="00C46FD4">
                        <w:rPr>
                          <w:bCs w:val="0"/>
                        </w:rPr>
                        <w:t>,</w:t>
                      </w:r>
                      <w:r w:rsidR="0073048E" w:rsidRPr="00C46FD4">
                        <w:rPr>
                          <w:bCs w:val="0"/>
                        </w:rPr>
                        <w:t>1</w:t>
                      </w:r>
                      <w:r w:rsidRPr="00C46FD4">
                        <w:rPr>
                          <w:bCs w:val="0"/>
                        </w:rPr>
                        <w:t>%</w:t>
                      </w:r>
                      <w:r w:rsidRPr="006F16C0">
                        <w:rPr>
                          <w:bCs w:val="0"/>
                        </w:rPr>
                        <w:t xml:space="preserve"> niż </w:t>
                      </w:r>
                      <w:r w:rsidR="00DC5F74">
                        <w:rPr>
                          <w:bCs w:val="0"/>
                        </w:rPr>
                        <w:t>przed rokiem</w:t>
                      </w:r>
                    </w:p>
                  </w:txbxContent>
                </v:textbox>
                <w10:wrap type="tight" anchorx="page"/>
              </v:shape>
            </w:pict>
          </mc:Fallback>
        </mc:AlternateContent>
      </w:r>
      <w:r w:rsidR="00BB282B" w:rsidRPr="00C46FD4">
        <w:rPr>
          <w:rFonts w:eastAsia="Times New Roman" w:cs="Times New Roman"/>
          <w:szCs w:val="19"/>
          <w:lang w:eastAsia="pl-PL"/>
        </w:rPr>
        <w:t xml:space="preserve">Wynik finansowy ze sprzedaży produktów, towarów i materiałów wyniósł </w:t>
      </w:r>
      <w:r w:rsidR="00B4380A" w:rsidRPr="00C46FD4">
        <w:rPr>
          <w:rFonts w:eastAsia="Times New Roman" w:cs="Times New Roman"/>
          <w:szCs w:val="19"/>
          <w:lang w:eastAsia="pl-PL"/>
        </w:rPr>
        <w:t>1</w:t>
      </w:r>
      <w:r w:rsidR="00B2540E" w:rsidRPr="00C46FD4">
        <w:rPr>
          <w:rFonts w:eastAsia="Times New Roman" w:cs="Times New Roman"/>
          <w:szCs w:val="19"/>
          <w:lang w:eastAsia="pl-PL"/>
        </w:rPr>
        <w:t>65</w:t>
      </w:r>
      <w:r w:rsidR="00BB282B" w:rsidRPr="00C46FD4">
        <w:rPr>
          <w:rFonts w:eastAsia="Times New Roman" w:cs="Times New Roman"/>
          <w:szCs w:val="19"/>
          <w:lang w:eastAsia="pl-PL"/>
        </w:rPr>
        <w:t>,</w:t>
      </w:r>
      <w:r w:rsidR="00B2540E" w:rsidRPr="00C46FD4">
        <w:rPr>
          <w:rFonts w:eastAsia="Times New Roman" w:cs="Times New Roman"/>
          <w:szCs w:val="19"/>
          <w:lang w:eastAsia="pl-PL"/>
        </w:rPr>
        <w:t>7</w:t>
      </w:r>
      <w:r w:rsidR="00BB282B" w:rsidRPr="00C46FD4">
        <w:rPr>
          <w:rFonts w:eastAsia="Times New Roman" w:cs="Times New Roman"/>
          <w:szCs w:val="19"/>
          <w:lang w:eastAsia="pl-PL"/>
        </w:rPr>
        <w:t xml:space="preserve"> mld zł i był </w:t>
      </w:r>
      <w:r w:rsidR="00F803B2" w:rsidRPr="00C46FD4">
        <w:rPr>
          <w:rFonts w:eastAsia="Times New Roman" w:cs="Times New Roman"/>
          <w:szCs w:val="19"/>
          <w:lang w:eastAsia="pl-PL"/>
        </w:rPr>
        <w:t>wyższy</w:t>
      </w:r>
      <w:r w:rsidR="00BB282B" w:rsidRPr="00C46FD4">
        <w:rPr>
          <w:rFonts w:eastAsia="Times New Roman" w:cs="Times New Roman"/>
          <w:szCs w:val="19"/>
          <w:lang w:eastAsia="pl-PL"/>
        </w:rPr>
        <w:t xml:space="preserve"> o </w:t>
      </w:r>
      <w:r w:rsidR="00B4380A" w:rsidRPr="00C46FD4">
        <w:rPr>
          <w:rFonts w:eastAsia="Times New Roman" w:cs="Times New Roman"/>
          <w:szCs w:val="19"/>
          <w:lang w:eastAsia="pl-PL"/>
        </w:rPr>
        <w:t>2</w:t>
      </w:r>
      <w:r w:rsidR="00BB282B" w:rsidRPr="00C46FD4">
        <w:rPr>
          <w:rFonts w:eastAsia="Times New Roman" w:cs="Times New Roman"/>
          <w:szCs w:val="19"/>
          <w:lang w:eastAsia="pl-PL"/>
        </w:rPr>
        <w:t>,</w:t>
      </w:r>
      <w:r w:rsidR="00B2540E" w:rsidRPr="00C46FD4">
        <w:rPr>
          <w:rFonts w:eastAsia="Times New Roman" w:cs="Times New Roman"/>
          <w:szCs w:val="19"/>
          <w:lang w:eastAsia="pl-PL"/>
        </w:rPr>
        <w:t>8</w:t>
      </w:r>
      <w:r w:rsidR="00BB282B" w:rsidRPr="00C46FD4">
        <w:rPr>
          <w:rFonts w:eastAsia="Times New Roman" w:cs="Times New Roman"/>
          <w:szCs w:val="19"/>
          <w:lang w:eastAsia="pl-PL"/>
        </w:rPr>
        <w:t xml:space="preserve">% w stosunku do </w:t>
      </w:r>
      <w:r w:rsidR="000E6E4F" w:rsidRPr="00C46FD4">
        <w:rPr>
          <w:rFonts w:eastAsia="Times New Roman" w:cs="Times New Roman"/>
          <w:szCs w:val="19"/>
          <w:lang w:eastAsia="pl-PL"/>
        </w:rPr>
        <w:t xml:space="preserve">3 kwartału </w:t>
      </w:r>
      <w:r w:rsidR="00BB282B" w:rsidRPr="00C46FD4">
        <w:rPr>
          <w:rFonts w:eastAsia="Times New Roman" w:cs="Times New Roman"/>
          <w:szCs w:val="19"/>
          <w:lang w:eastAsia="pl-PL"/>
        </w:rPr>
        <w:t>202</w:t>
      </w:r>
      <w:r w:rsidR="00F803B2" w:rsidRPr="00C46FD4">
        <w:rPr>
          <w:rFonts w:eastAsia="Times New Roman" w:cs="Times New Roman"/>
          <w:szCs w:val="19"/>
          <w:lang w:eastAsia="pl-PL"/>
        </w:rPr>
        <w:t>4</w:t>
      </w:r>
      <w:r w:rsidR="00BB282B" w:rsidRPr="00C46FD4">
        <w:rPr>
          <w:rFonts w:eastAsia="Times New Roman" w:cs="Times New Roman"/>
          <w:szCs w:val="19"/>
          <w:lang w:eastAsia="pl-PL"/>
        </w:rPr>
        <w:t xml:space="preserve"> r. Wynik finansowy z pozostałej działalności operacyjnej ukształtował się na poziomie </w:t>
      </w:r>
      <w:r w:rsidR="00E63C60" w:rsidRPr="00C46FD4">
        <w:rPr>
          <w:rFonts w:eastAsia="Times New Roman" w:cs="Times New Roman"/>
          <w:szCs w:val="19"/>
          <w:lang w:eastAsia="pl-PL"/>
        </w:rPr>
        <w:t>1</w:t>
      </w:r>
      <w:r w:rsidR="00B2540E" w:rsidRPr="00C46FD4">
        <w:rPr>
          <w:rFonts w:eastAsia="Times New Roman" w:cs="Times New Roman"/>
          <w:szCs w:val="19"/>
          <w:lang w:eastAsia="pl-PL"/>
        </w:rPr>
        <w:t>4</w:t>
      </w:r>
      <w:r w:rsidR="00BB282B" w:rsidRPr="00C46FD4">
        <w:rPr>
          <w:rFonts w:eastAsia="Times New Roman" w:cs="Times New Roman"/>
          <w:szCs w:val="19"/>
          <w:lang w:eastAsia="pl-PL"/>
        </w:rPr>
        <w:t>,</w:t>
      </w:r>
      <w:r w:rsidR="0096077B" w:rsidRPr="00C46FD4">
        <w:rPr>
          <w:rFonts w:eastAsia="Times New Roman" w:cs="Times New Roman"/>
          <w:szCs w:val="19"/>
          <w:lang w:eastAsia="pl-PL"/>
        </w:rPr>
        <w:t>9</w:t>
      </w:r>
      <w:r w:rsidR="00BB282B" w:rsidRPr="00C46FD4">
        <w:rPr>
          <w:rFonts w:eastAsia="Times New Roman" w:cs="Times New Roman"/>
          <w:szCs w:val="19"/>
          <w:lang w:eastAsia="pl-PL"/>
        </w:rPr>
        <w:t xml:space="preserve"> mld zł i był </w:t>
      </w:r>
      <w:r w:rsidR="009B073E" w:rsidRPr="00C46FD4">
        <w:rPr>
          <w:rFonts w:eastAsia="Times New Roman" w:cs="Times New Roman"/>
          <w:szCs w:val="19"/>
          <w:lang w:eastAsia="pl-PL"/>
        </w:rPr>
        <w:t>wyższy</w:t>
      </w:r>
      <w:r w:rsidR="00BB282B" w:rsidRPr="00C46FD4">
        <w:rPr>
          <w:rFonts w:eastAsia="Times New Roman" w:cs="Times New Roman"/>
          <w:szCs w:val="19"/>
          <w:lang w:eastAsia="pl-PL"/>
        </w:rPr>
        <w:t xml:space="preserve"> o </w:t>
      </w:r>
      <w:r w:rsidR="003154C2" w:rsidRPr="00C46FD4">
        <w:rPr>
          <w:rFonts w:eastAsia="Times New Roman" w:cs="Times New Roman"/>
          <w:szCs w:val="19"/>
          <w:lang w:eastAsia="pl-PL"/>
        </w:rPr>
        <w:t>13</w:t>
      </w:r>
      <w:r w:rsidR="00BB282B" w:rsidRPr="00C46FD4">
        <w:rPr>
          <w:rFonts w:eastAsia="Times New Roman" w:cs="Times New Roman"/>
          <w:szCs w:val="19"/>
          <w:lang w:eastAsia="pl-PL"/>
        </w:rPr>
        <w:t>,</w:t>
      </w:r>
      <w:r w:rsidR="00754430">
        <w:rPr>
          <w:rFonts w:eastAsia="Times New Roman" w:cs="Times New Roman"/>
          <w:szCs w:val="19"/>
          <w:lang w:eastAsia="pl-PL"/>
        </w:rPr>
        <w:t>7</w:t>
      </w:r>
      <w:r w:rsidR="00BB282B" w:rsidRPr="00C46FD4">
        <w:rPr>
          <w:rFonts w:eastAsia="Times New Roman" w:cs="Times New Roman"/>
          <w:szCs w:val="19"/>
          <w:lang w:eastAsia="pl-PL"/>
        </w:rPr>
        <w:t xml:space="preserve"> mld zł niż przed rokiem</w:t>
      </w:r>
      <w:r w:rsidR="00E63C60" w:rsidRPr="00C46FD4">
        <w:rPr>
          <w:rFonts w:eastAsia="Times New Roman" w:cs="Times New Roman"/>
          <w:szCs w:val="19"/>
          <w:lang w:eastAsia="pl-PL"/>
        </w:rPr>
        <w:t xml:space="preserve">, </w:t>
      </w:r>
      <w:r w:rsidR="00417C14">
        <w:rPr>
          <w:rFonts w:eastAsia="Times New Roman" w:cs="Times New Roman"/>
          <w:szCs w:val="19"/>
          <w:lang w:eastAsia="pl-PL"/>
        </w:rPr>
        <w:t xml:space="preserve">a </w:t>
      </w:r>
      <w:r w:rsidR="00E63C60" w:rsidRPr="00C46FD4">
        <w:rPr>
          <w:rFonts w:eastAsia="Times New Roman" w:cs="Times New Roman"/>
          <w:szCs w:val="19"/>
          <w:lang w:eastAsia="pl-PL"/>
        </w:rPr>
        <w:t>w</w:t>
      </w:r>
      <w:r w:rsidR="00BB282B" w:rsidRPr="00C46FD4">
        <w:rPr>
          <w:rFonts w:eastAsia="Times New Roman" w:cs="Times New Roman"/>
          <w:szCs w:val="19"/>
          <w:lang w:eastAsia="pl-PL"/>
        </w:rPr>
        <w:t xml:space="preserve">ynik na operacjach finansowych </w:t>
      </w:r>
      <w:r w:rsidR="00E63C60" w:rsidRPr="00C46FD4">
        <w:rPr>
          <w:rFonts w:eastAsia="Times New Roman" w:cs="Times New Roman"/>
          <w:szCs w:val="19"/>
          <w:lang w:eastAsia="pl-PL"/>
        </w:rPr>
        <w:t xml:space="preserve">ukształtował się na poziomie </w:t>
      </w:r>
      <w:r w:rsidR="00A97B13" w:rsidRPr="00C46FD4">
        <w:rPr>
          <w:rFonts w:eastAsia="Times New Roman" w:cs="Times New Roman"/>
          <w:szCs w:val="19"/>
          <w:lang w:eastAsia="pl-PL"/>
        </w:rPr>
        <w:t>1</w:t>
      </w:r>
      <w:r w:rsidR="00BB282B" w:rsidRPr="00C46FD4">
        <w:rPr>
          <w:rFonts w:eastAsia="Times New Roman" w:cs="Times New Roman"/>
          <w:szCs w:val="19"/>
          <w:lang w:eastAsia="pl-PL"/>
        </w:rPr>
        <w:t>,</w:t>
      </w:r>
      <w:r w:rsidR="00A97B13" w:rsidRPr="00C46FD4">
        <w:rPr>
          <w:rFonts w:eastAsia="Times New Roman" w:cs="Times New Roman"/>
          <w:szCs w:val="19"/>
          <w:lang w:eastAsia="pl-PL"/>
        </w:rPr>
        <w:t>0</w:t>
      </w:r>
      <w:r w:rsidR="00BB282B" w:rsidRPr="00C46FD4">
        <w:rPr>
          <w:rFonts w:eastAsia="Times New Roman" w:cs="Times New Roman"/>
          <w:szCs w:val="19"/>
          <w:lang w:eastAsia="pl-PL"/>
        </w:rPr>
        <w:t xml:space="preserve"> mld zł</w:t>
      </w:r>
      <w:r w:rsidR="009506EA">
        <w:rPr>
          <w:rFonts w:eastAsia="Times New Roman" w:cs="Times New Roman"/>
          <w:szCs w:val="19"/>
          <w:lang w:eastAsia="pl-PL"/>
        </w:rPr>
        <w:t>, wobec minus</w:t>
      </w:r>
      <w:r w:rsidR="00BF568E" w:rsidRPr="00C46FD4">
        <w:rPr>
          <w:rFonts w:eastAsia="Times New Roman" w:cs="Times New Roman"/>
          <w:szCs w:val="19"/>
          <w:lang w:eastAsia="pl-PL"/>
        </w:rPr>
        <w:t xml:space="preserve"> </w:t>
      </w:r>
      <w:r w:rsidR="009506EA">
        <w:rPr>
          <w:rFonts w:eastAsia="Times New Roman" w:cs="Times New Roman"/>
          <w:szCs w:val="19"/>
          <w:lang w:eastAsia="pl-PL"/>
        </w:rPr>
        <w:t>0</w:t>
      </w:r>
      <w:r w:rsidR="00BB282B" w:rsidRPr="00C46FD4">
        <w:rPr>
          <w:rFonts w:eastAsia="Times New Roman" w:cs="Times New Roman"/>
          <w:szCs w:val="19"/>
          <w:lang w:eastAsia="pl-PL"/>
        </w:rPr>
        <w:t>,</w:t>
      </w:r>
      <w:r w:rsidR="00BF568E" w:rsidRPr="00C46FD4">
        <w:rPr>
          <w:rFonts w:eastAsia="Times New Roman" w:cs="Times New Roman"/>
          <w:szCs w:val="19"/>
          <w:lang w:eastAsia="pl-PL"/>
        </w:rPr>
        <w:t>1</w:t>
      </w:r>
      <w:r w:rsidR="00BB282B" w:rsidRPr="00C46FD4">
        <w:rPr>
          <w:rFonts w:eastAsia="Times New Roman" w:cs="Times New Roman"/>
          <w:szCs w:val="19"/>
          <w:lang w:eastAsia="pl-PL"/>
        </w:rPr>
        <w:t xml:space="preserve"> mld zł</w:t>
      </w:r>
      <w:r w:rsidR="00C87E7F">
        <w:rPr>
          <w:rFonts w:eastAsia="Times New Roman" w:cs="Times New Roman"/>
          <w:szCs w:val="19"/>
          <w:lang w:eastAsia="pl-PL"/>
        </w:rPr>
        <w:t xml:space="preserve"> </w:t>
      </w:r>
      <w:r w:rsidR="00BB282B" w:rsidRPr="00C46FD4">
        <w:rPr>
          <w:rFonts w:eastAsia="Times New Roman" w:cs="Times New Roman"/>
          <w:szCs w:val="19"/>
          <w:lang w:eastAsia="pl-PL"/>
        </w:rPr>
        <w:t xml:space="preserve">w </w:t>
      </w:r>
      <w:r w:rsidR="000E6E4F" w:rsidRPr="00C46FD4">
        <w:rPr>
          <w:rFonts w:eastAsia="Times New Roman" w:cs="Times New Roman"/>
          <w:szCs w:val="19"/>
          <w:lang w:eastAsia="pl-PL"/>
        </w:rPr>
        <w:t xml:space="preserve">3 kwartale </w:t>
      </w:r>
      <w:r w:rsidR="00BB282B" w:rsidRPr="00C46FD4">
        <w:rPr>
          <w:rFonts w:eastAsia="Times New Roman" w:cs="Times New Roman"/>
          <w:szCs w:val="19"/>
          <w:lang w:eastAsia="pl-PL"/>
        </w:rPr>
        <w:t>202</w:t>
      </w:r>
      <w:r w:rsidR="00F803B2" w:rsidRPr="00C46FD4">
        <w:rPr>
          <w:rFonts w:eastAsia="Times New Roman" w:cs="Times New Roman"/>
          <w:szCs w:val="19"/>
          <w:lang w:eastAsia="pl-PL"/>
        </w:rPr>
        <w:t>4</w:t>
      </w:r>
      <w:r w:rsidR="00BB282B" w:rsidRPr="00C46FD4">
        <w:rPr>
          <w:rFonts w:eastAsia="Times New Roman" w:cs="Times New Roman"/>
          <w:szCs w:val="19"/>
          <w:lang w:eastAsia="pl-PL"/>
        </w:rPr>
        <w:t xml:space="preserve"> r</w:t>
      </w:r>
      <w:r w:rsidR="006D7790" w:rsidRPr="00C46FD4">
        <w:rPr>
          <w:rFonts w:eastAsia="Times New Roman" w:cs="Times New Roman"/>
          <w:szCs w:val="19"/>
          <w:lang w:eastAsia="pl-PL"/>
        </w:rPr>
        <w:t>.</w:t>
      </w:r>
    </w:p>
    <w:p w14:paraId="612CA257" w14:textId="07B50844" w:rsidR="00DE6B58" w:rsidRPr="00520C81" w:rsidRDefault="008A4558" w:rsidP="00F652BE">
      <w:pPr>
        <w:spacing w:line="288" w:lineRule="auto"/>
        <w:rPr>
          <w:rFonts w:eastAsia="Times New Roman" w:cs="Times New Roman"/>
          <w:szCs w:val="19"/>
          <w:lang w:eastAsia="pl-PL"/>
        </w:rPr>
      </w:pPr>
      <w:r w:rsidRPr="00C46FD4">
        <w:rPr>
          <w:rFonts w:eastAsia="Times New Roman" w:cs="Times New Roman"/>
          <w:szCs w:val="19"/>
          <w:lang w:eastAsia="pl-PL"/>
        </w:rPr>
        <w:t xml:space="preserve">Wynik finansowy brutto wyniósł </w:t>
      </w:r>
      <w:r w:rsidR="00AE68EE" w:rsidRPr="00C46FD4">
        <w:rPr>
          <w:rFonts w:eastAsia="Times New Roman" w:cs="Times New Roman"/>
          <w:szCs w:val="19"/>
          <w:lang w:eastAsia="pl-PL"/>
        </w:rPr>
        <w:t>1</w:t>
      </w:r>
      <w:r w:rsidR="00F33FD9" w:rsidRPr="00C46FD4">
        <w:rPr>
          <w:rFonts w:eastAsia="Times New Roman" w:cs="Times New Roman"/>
          <w:szCs w:val="19"/>
          <w:lang w:eastAsia="pl-PL"/>
        </w:rPr>
        <w:t>81</w:t>
      </w:r>
      <w:r w:rsidRPr="00C46FD4">
        <w:rPr>
          <w:rFonts w:eastAsia="Times New Roman" w:cs="Times New Roman"/>
          <w:szCs w:val="19"/>
          <w:lang w:eastAsia="pl-PL"/>
        </w:rPr>
        <w:t>,</w:t>
      </w:r>
      <w:r w:rsidR="00F33FD9" w:rsidRPr="00C46FD4">
        <w:rPr>
          <w:rFonts w:eastAsia="Times New Roman" w:cs="Times New Roman"/>
          <w:szCs w:val="19"/>
          <w:lang w:eastAsia="pl-PL"/>
        </w:rPr>
        <w:t>6</w:t>
      </w:r>
      <w:r w:rsidRPr="00C46FD4">
        <w:rPr>
          <w:rFonts w:eastAsia="Times New Roman" w:cs="Times New Roman"/>
          <w:szCs w:val="19"/>
          <w:lang w:eastAsia="pl-PL"/>
        </w:rPr>
        <w:t xml:space="preserve"> mld zł (wobec </w:t>
      </w:r>
      <w:r w:rsidR="00C80C48" w:rsidRPr="00C46FD4">
        <w:rPr>
          <w:rFonts w:eastAsia="Times New Roman" w:cs="Times New Roman"/>
          <w:szCs w:val="19"/>
          <w:lang w:eastAsia="pl-PL"/>
        </w:rPr>
        <w:t>1</w:t>
      </w:r>
      <w:r w:rsidR="00BF568E" w:rsidRPr="00C46FD4">
        <w:rPr>
          <w:rFonts w:eastAsia="Times New Roman" w:cs="Times New Roman"/>
          <w:szCs w:val="19"/>
          <w:lang w:eastAsia="pl-PL"/>
        </w:rPr>
        <w:t>62</w:t>
      </w:r>
      <w:r w:rsidRPr="00C46FD4">
        <w:rPr>
          <w:rFonts w:eastAsia="Times New Roman" w:cs="Times New Roman"/>
          <w:szCs w:val="19"/>
          <w:lang w:eastAsia="pl-PL"/>
        </w:rPr>
        <w:t>,</w:t>
      </w:r>
      <w:r w:rsidR="00BF568E" w:rsidRPr="00C46FD4">
        <w:rPr>
          <w:rFonts w:eastAsia="Times New Roman" w:cs="Times New Roman"/>
          <w:szCs w:val="19"/>
          <w:lang w:eastAsia="pl-PL"/>
        </w:rPr>
        <w:t>2</w:t>
      </w:r>
      <w:r w:rsidRPr="00C46FD4">
        <w:rPr>
          <w:rFonts w:eastAsia="Times New Roman" w:cs="Times New Roman"/>
          <w:szCs w:val="19"/>
          <w:lang w:eastAsia="pl-PL"/>
        </w:rPr>
        <w:t xml:space="preserve"> mld zł </w:t>
      </w:r>
      <w:r w:rsidR="006D7790" w:rsidRPr="00C46FD4">
        <w:rPr>
          <w:rFonts w:eastAsia="Times New Roman" w:cs="Times New Roman"/>
          <w:szCs w:val="19"/>
          <w:lang w:eastAsia="pl-PL"/>
        </w:rPr>
        <w:t xml:space="preserve">w </w:t>
      </w:r>
      <w:r w:rsidR="000E6E4F" w:rsidRPr="00C46FD4">
        <w:rPr>
          <w:rFonts w:eastAsia="Times New Roman" w:cs="Times New Roman"/>
          <w:szCs w:val="19"/>
          <w:lang w:eastAsia="pl-PL"/>
        </w:rPr>
        <w:t xml:space="preserve">3 kwartale </w:t>
      </w:r>
      <w:r w:rsidR="006D7790" w:rsidRPr="00C46FD4">
        <w:rPr>
          <w:rFonts w:eastAsia="Times New Roman" w:cs="Times New Roman"/>
          <w:szCs w:val="19"/>
          <w:lang w:eastAsia="pl-PL"/>
        </w:rPr>
        <w:t>2024 r.</w:t>
      </w:r>
      <w:r w:rsidRPr="00C46FD4">
        <w:rPr>
          <w:rFonts w:eastAsia="Times New Roman" w:cs="Times New Roman"/>
          <w:szCs w:val="19"/>
          <w:lang w:eastAsia="pl-PL"/>
        </w:rPr>
        <w:t xml:space="preserve">), a jego obciążenia ukształtowały się na poziomie </w:t>
      </w:r>
      <w:r w:rsidR="003716A9" w:rsidRPr="00C46FD4">
        <w:rPr>
          <w:rFonts w:eastAsia="Times New Roman" w:cs="Times New Roman"/>
          <w:szCs w:val="19"/>
          <w:lang w:eastAsia="pl-PL"/>
        </w:rPr>
        <w:t>36</w:t>
      </w:r>
      <w:r w:rsidRPr="00C46FD4">
        <w:rPr>
          <w:rFonts w:eastAsia="Times New Roman" w:cs="Times New Roman"/>
          <w:szCs w:val="19"/>
          <w:lang w:eastAsia="pl-PL"/>
        </w:rPr>
        <w:t>,</w:t>
      </w:r>
      <w:r w:rsidR="003716A9" w:rsidRPr="00C46FD4">
        <w:rPr>
          <w:rFonts w:eastAsia="Times New Roman" w:cs="Times New Roman"/>
          <w:szCs w:val="19"/>
          <w:lang w:eastAsia="pl-PL"/>
        </w:rPr>
        <w:t>2</w:t>
      </w:r>
      <w:r w:rsidRPr="00C46FD4">
        <w:rPr>
          <w:rFonts w:eastAsia="Times New Roman" w:cs="Times New Roman"/>
          <w:szCs w:val="19"/>
          <w:lang w:eastAsia="pl-PL"/>
        </w:rPr>
        <w:t xml:space="preserve"> mld zł (wobec </w:t>
      </w:r>
      <w:r w:rsidR="00BF568E" w:rsidRPr="00C46FD4">
        <w:rPr>
          <w:rFonts w:eastAsia="Times New Roman" w:cs="Times New Roman"/>
          <w:szCs w:val="19"/>
          <w:lang w:eastAsia="pl-PL"/>
        </w:rPr>
        <w:t>3</w:t>
      </w:r>
      <w:r w:rsidR="003716A9" w:rsidRPr="00C46FD4">
        <w:rPr>
          <w:rFonts w:eastAsia="Times New Roman" w:cs="Times New Roman"/>
          <w:szCs w:val="19"/>
          <w:lang w:eastAsia="pl-PL"/>
        </w:rPr>
        <w:t>0</w:t>
      </w:r>
      <w:r w:rsidRPr="00C46FD4">
        <w:rPr>
          <w:rFonts w:eastAsia="Times New Roman" w:cs="Times New Roman"/>
          <w:szCs w:val="19"/>
          <w:lang w:eastAsia="pl-PL"/>
        </w:rPr>
        <w:t>,</w:t>
      </w:r>
      <w:r w:rsidR="003716A9" w:rsidRPr="00C46FD4">
        <w:rPr>
          <w:rFonts w:eastAsia="Times New Roman" w:cs="Times New Roman"/>
          <w:szCs w:val="19"/>
          <w:lang w:eastAsia="pl-PL"/>
        </w:rPr>
        <w:t>2</w:t>
      </w:r>
      <w:r w:rsidRPr="00C46FD4">
        <w:rPr>
          <w:rFonts w:eastAsia="Times New Roman" w:cs="Times New Roman"/>
          <w:szCs w:val="19"/>
          <w:lang w:eastAsia="pl-PL"/>
        </w:rPr>
        <w:t xml:space="preserve"> mld zł przed rokiem). Wynik finansowy netto </w:t>
      </w:r>
      <w:r w:rsidR="003C55A7" w:rsidRPr="00C46FD4">
        <w:rPr>
          <w:rFonts w:eastAsia="Times New Roman" w:cs="Times New Roman"/>
          <w:szCs w:val="19"/>
          <w:lang w:eastAsia="pl-PL"/>
        </w:rPr>
        <w:t>osiągnął</w:t>
      </w:r>
      <w:r w:rsidRPr="00C46FD4">
        <w:rPr>
          <w:rFonts w:eastAsia="Times New Roman" w:cs="Times New Roman"/>
          <w:szCs w:val="19"/>
          <w:lang w:eastAsia="pl-PL"/>
        </w:rPr>
        <w:t xml:space="preserve"> </w:t>
      </w:r>
      <w:r w:rsidR="00672EBA">
        <w:rPr>
          <w:rFonts w:eastAsia="Times New Roman" w:cs="Times New Roman"/>
          <w:szCs w:val="19"/>
          <w:lang w:eastAsia="pl-PL"/>
        </w:rPr>
        <w:t xml:space="preserve">poziom </w:t>
      </w:r>
      <w:r w:rsidR="00825D6E" w:rsidRPr="00C46FD4">
        <w:rPr>
          <w:rFonts w:eastAsia="Times New Roman" w:cs="Times New Roman"/>
          <w:szCs w:val="19"/>
          <w:lang w:eastAsia="pl-PL"/>
        </w:rPr>
        <w:t>1</w:t>
      </w:r>
      <w:r w:rsidR="00F33FD9" w:rsidRPr="00C46FD4">
        <w:rPr>
          <w:rFonts w:eastAsia="Times New Roman" w:cs="Times New Roman"/>
          <w:szCs w:val="19"/>
          <w:lang w:eastAsia="pl-PL"/>
        </w:rPr>
        <w:t>45</w:t>
      </w:r>
      <w:r w:rsidRPr="00C46FD4">
        <w:rPr>
          <w:rFonts w:eastAsia="Times New Roman" w:cs="Times New Roman"/>
          <w:szCs w:val="19"/>
          <w:lang w:eastAsia="pl-PL"/>
        </w:rPr>
        <w:t>,</w:t>
      </w:r>
      <w:r w:rsidR="00F33FD9" w:rsidRPr="00C46FD4">
        <w:rPr>
          <w:rFonts w:eastAsia="Times New Roman" w:cs="Times New Roman"/>
          <w:szCs w:val="19"/>
          <w:lang w:eastAsia="pl-PL"/>
        </w:rPr>
        <w:t>4</w:t>
      </w:r>
      <w:r w:rsidRPr="00C46FD4">
        <w:rPr>
          <w:rFonts w:eastAsia="Times New Roman" w:cs="Times New Roman"/>
          <w:szCs w:val="19"/>
          <w:lang w:eastAsia="pl-PL"/>
        </w:rPr>
        <w:t xml:space="preserve"> mld zł i był </w:t>
      </w:r>
      <w:r w:rsidR="001D373B" w:rsidRPr="00C46FD4">
        <w:rPr>
          <w:rFonts w:eastAsia="Times New Roman" w:cs="Times New Roman"/>
          <w:szCs w:val="19"/>
          <w:lang w:eastAsia="pl-PL"/>
        </w:rPr>
        <w:t>wyższy</w:t>
      </w:r>
      <w:r w:rsidRPr="00C46FD4">
        <w:rPr>
          <w:rFonts w:eastAsia="Times New Roman" w:cs="Times New Roman"/>
          <w:szCs w:val="19"/>
          <w:lang w:eastAsia="pl-PL"/>
        </w:rPr>
        <w:t xml:space="preserve"> o </w:t>
      </w:r>
      <w:r w:rsidR="00ED17A7" w:rsidRPr="00C46FD4">
        <w:rPr>
          <w:rFonts w:eastAsia="Times New Roman" w:cs="Times New Roman"/>
          <w:szCs w:val="19"/>
          <w:lang w:eastAsia="pl-PL"/>
        </w:rPr>
        <w:t>10</w:t>
      </w:r>
      <w:r w:rsidRPr="00C46FD4">
        <w:rPr>
          <w:rFonts w:eastAsia="Times New Roman" w:cs="Times New Roman"/>
          <w:szCs w:val="19"/>
          <w:lang w:eastAsia="pl-PL"/>
        </w:rPr>
        <w:t>,</w:t>
      </w:r>
      <w:r w:rsidR="00ED17A7" w:rsidRPr="00C46FD4">
        <w:rPr>
          <w:rFonts w:eastAsia="Times New Roman" w:cs="Times New Roman"/>
          <w:szCs w:val="19"/>
          <w:lang w:eastAsia="pl-PL"/>
        </w:rPr>
        <w:t>1</w:t>
      </w:r>
      <w:r w:rsidRPr="00C46FD4">
        <w:rPr>
          <w:rFonts w:eastAsia="Times New Roman" w:cs="Times New Roman"/>
          <w:szCs w:val="19"/>
          <w:lang w:eastAsia="pl-PL"/>
        </w:rPr>
        <w:t xml:space="preserve">% niż </w:t>
      </w:r>
      <w:r w:rsidR="006D7790" w:rsidRPr="00C46FD4">
        <w:rPr>
          <w:rFonts w:eastAsia="Times New Roman" w:cs="Times New Roman"/>
          <w:szCs w:val="19"/>
          <w:lang w:eastAsia="pl-PL"/>
        </w:rPr>
        <w:t>rok wcześniej</w:t>
      </w:r>
      <w:r w:rsidRPr="00C46FD4">
        <w:rPr>
          <w:rFonts w:eastAsia="Times New Roman" w:cs="Times New Roman"/>
          <w:szCs w:val="19"/>
          <w:lang w:eastAsia="pl-PL"/>
        </w:rPr>
        <w:t xml:space="preserve">. Zysk netto wyniósł </w:t>
      </w:r>
      <w:r w:rsidR="00F33FD9" w:rsidRPr="00C46FD4">
        <w:rPr>
          <w:rFonts w:eastAsia="Times New Roman" w:cs="Times New Roman"/>
          <w:szCs w:val="19"/>
          <w:lang w:eastAsia="pl-PL"/>
        </w:rPr>
        <w:t>199</w:t>
      </w:r>
      <w:r w:rsidRPr="00C46FD4">
        <w:rPr>
          <w:rFonts w:eastAsia="Times New Roman" w:cs="Times New Roman"/>
          <w:szCs w:val="19"/>
          <w:lang w:eastAsia="pl-PL"/>
        </w:rPr>
        <w:t>,</w:t>
      </w:r>
      <w:r w:rsidR="00F33FD9" w:rsidRPr="00C46FD4">
        <w:rPr>
          <w:rFonts w:eastAsia="Times New Roman" w:cs="Times New Roman"/>
          <w:szCs w:val="19"/>
          <w:lang w:eastAsia="pl-PL"/>
        </w:rPr>
        <w:t>3</w:t>
      </w:r>
      <w:r w:rsidRPr="00C46FD4">
        <w:rPr>
          <w:rFonts w:eastAsia="Times New Roman" w:cs="Times New Roman"/>
          <w:szCs w:val="19"/>
          <w:lang w:eastAsia="pl-PL"/>
        </w:rPr>
        <w:t xml:space="preserve"> mld zł i był </w:t>
      </w:r>
      <w:r w:rsidR="002C1BD6" w:rsidRPr="00C46FD4">
        <w:rPr>
          <w:rFonts w:eastAsia="Times New Roman" w:cs="Times New Roman"/>
          <w:szCs w:val="19"/>
          <w:lang w:eastAsia="pl-PL"/>
        </w:rPr>
        <w:t>wyższy</w:t>
      </w:r>
      <w:r w:rsidRPr="00C46FD4">
        <w:rPr>
          <w:rFonts w:eastAsia="Times New Roman" w:cs="Times New Roman"/>
          <w:szCs w:val="19"/>
          <w:lang w:eastAsia="pl-PL"/>
        </w:rPr>
        <w:t xml:space="preserve"> o </w:t>
      </w:r>
      <w:r w:rsidR="00F33FD9" w:rsidRPr="00C46FD4">
        <w:rPr>
          <w:rFonts w:eastAsia="Times New Roman" w:cs="Times New Roman"/>
          <w:szCs w:val="19"/>
          <w:lang w:eastAsia="pl-PL"/>
        </w:rPr>
        <w:t>13</w:t>
      </w:r>
      <w:r w:rsidRPr="00C46FD4">
        <w:rPr>
          <w:rFonts w:eastAsia="Times New Roman" w:cs="Times New Roman"/>
          <w:szCs w:val="19"/>
          <w:lang w:eastAsia="pl-PL"/>
        </w:rPr>
        <w:t>,</w:t>
      </w:r>
      <w:r w:rsidR="00F33FD9" w:rsidRPr="00C46FD4">
        <w:rPr>
          <w:rFonts w:eastAsia="Times New Roman" w:cs="Times New Roman"/>
          <w:szCs w:val="19"/>
          <w:lang w:eastAsia="pl-PL"/>
        </w:rPr>
        <w:t>4</w:t>
      </w:r>
      <w:r w:rsidRPr="00C46FD4">
        <w:rPr>
          <w:rFonts w:eastAsia="Times New Roman" w:cs="Times New Roman"/>
          <w:szCs w:val="19"/>
          <w:lang w:eastAsia="pl-PL"/>
        </w:rPr>
        <w:t xml:space="preserve"> mld zł </w:t>
      </w:r>
      <w:r w:rsidR="00481A89" w:rsidRPr="00C46FD4">
        <w:rPr>
          <w:rFonts w:eastAsia="Times New Roman" w:cs="Times New Roman"/>
          <w:szCs w:val="19"/>
          <w:lang w:eastAsia="pl-PL"/>
        </w:rPr>
        <w:t xml:space="preserve">(o </w:t>
      </w:r>
      <w:r w:rsidR="00ED17A7" w:rsidRPr="00C46FD4">
        <w:rPr>
          <w:rFonts w:eastAsia="Times New Roman" w:cs="Times New Roman"/>
          <w:szCs w:val="19"/>
          <w:lang w:eastAsia="pl-PL"/>
        </w:rPr>
        <w:t>7</w:t>
      </w:r>
      <w:r w:rsidR="00481A89" w:rsidRPr="00C46FD4">
        <w:rPr>
          <w:rFonts w:eastAsia="Times New Roman" w:cs="Times New Roman"/>
          <w:szCs w:val="19"/>
          <w:lang w:eastAsia="pl-PL"/>
        </w:rPr>
        <w:t>,</w:t>
      </w:r>
      <w:r w:rsidR="00ED17A7" w:rsidRPr="00C46FD4">
        <w:rPr>
          <w:rFonts w:eastAsia="Times New Roman" w:cs="Times New Roman"/>
          <w:szCs w:val="19"/>
          <w:lang w:eastAsia="pl-PL"/>
        </w:rPr>
        <w:t>2</w:t>
      </w:r>
      <w:r w:rsidR="00481A89" w:rsidRPr="00C46FD4">
        <w:rPr>
          <w:rFonts w:eastAsia="Times New Roman" w:cs="Times New Roman"/>
          <w:szCs w:val="19"/>
          <w:lang w:eastAsia="pl-PL"/>
        </w:rPr>
        <w:t xml:space="preserve">%) </w:t>
      </w:r>
      <w:r w:rsidRPr="00C46FD4">
        <w:rPr>
          <w:rFonts w:eastAsia="Times New Roman" w:cs="Times New Roman"/>
          <w:szCs w:val="19"/>
          <w:lang w:eastAsia="pl-PL"/>
        </w:rPr>
        <w:t xml:space="preserve">od uzyskanego w </w:t>
      </w:r>
      <w:r w:rsidR="000E6E4F" w:rsidRPr="00C46FD4">
        <w:rPr>
          <w:rFonts w:eastAsia="Times New Roman" w:cs="Times New Roman"/>
          <w:szCs w:val="19"/>
          <w:lang w:eastAsia="pl-PL"/>
        </w:rPr>
        <w:t xml:space="preserve">3 kwartale </w:t>
      </w:r>
      <w:r w:rsidRPr="00C46FD4">
        <w:rPr>
          <w:rFonts w:eastAsia="Times New Roman" w:cs="Times New Roman"/>
          <w:szCs w:val="19"/>
          <w:lang w:eastAsia="pl-PL"/>
        </w:rPr>
        <w:t>202</w:t>
      </w:r>
      <w:r w:rsidR="006D7790" w:rsidRPr="00C46FD4">
        <w:rPr>
          <w:rFonts w:eastAsia="Times New Roman" w:cs="Times New Roman"/>
          <w:szCs w:val="19"/>
          <w:lang w:eastAsia="pl-PL"/>
        </w:rPr>
        <w:t>4</w:t>
      </w:r>
      <w:r w:rsidR="00672EBA">
        <w:rPr>
          <w:rFonts w:eastAsia="Times New Roman" w:cs="Times New Roman"/>
          <w:szCs w:val="19"/>
          <w:lang w:eastAsia="pl-PL"/>
        </w:rPr>
        <w:t> </w:t>
      </w:r>
      <w:r w:rsidRPr="00C46FD4">
        <w:rPr>
          <w:rFonts w:eastAsia="Times New Roman" w:cs="Times New Roman"/>
          <w:szCs w:val="19"/>
          <w:lang w:eastAsia="pl-PL"/>
        </w:rPr>
        <w:t>r</w:t>
      </w:r>
      <w:r w:rsidR="006D7790" w:rsidRPr="00C46FD4">
        <w:rPr>
          <w:rFonts w:eastAsia="Times New Roman" w:cs="Times New Roman"/>
          <w:szCs w:val="19"/>
          <w:lang w:eastAsia="pl-PL"/>
        </w:rPr>
        <w:t>.</w:t>
      </w:r>
      <w:r w:rsidRPr="00C46FD4">
        <w:rPr>
          <w:rFonts w:eastAsia="Times New Roman" w:cs="Times New Roman"/>
          <w:szCs w:val="19"/>
          <w:lang w:eastAsia="pl-PL"/>
        </w:rPr>
        <w:t xml:space="preserve">, a strata netto </w:t>
      </w:r>
      <w:r w:rsidR="00BA28A5" w:rsidRPr="00C46FD4">
        <w:rPr>
          <w:rFonts w:eastAsia="Times New Roman" w:cs="Times New Roman"/>
          <w:szCs w:val="19"/>
          <w:lang w:eastAsia="pl-PL"/>
        </w:rPr>
        <w:t>–</w:t>
      </w:r>
      <w:r w:rsidRPr="00C46FD4">
        <w:rPr>
          <w:rFonts w:eastAsia="Times New Roman" w:cs="Times New Roman"/>
          <w:szCs w:val="19"/>
          <w:lang w:eastAsia="pl-PL"/>
        </w:rPr>
        <w:t xml:space="preserve"> </w:t>
      </w:r>
      <w:r w:rsidR="00F33FD9" w:rsidRPr="00C46FD4">
        <w:rPr>
          <w:rFonts w:eastAsia="Times New Roman" w:cs="Times New Roman"/>
          <w:szCs w:val="19"/>
          <w:lang w:eastAsia="pl-PL"/>
        </w:rPr>
        <w:t>53</w:t>
      </w:r>
      <w:r w:rsidRPr="00C46FD4">
        <w:rPr>
          <w:rFonts w:eastAsia="Times New Roman" w:cs="Times New Roman"/>
          <w:szCs w:val="19"/>
          <w:lang w:eastAsia="pl-PL"/>
        </w:rPr>
        <w:t>,</w:t>
      </w:r>
      <w:r w:rsidR="00F33FD9" w:rsidRPr="00C46FD4">
        <w:rPr>
          <w:rFonts w:eastAsia="Times New Roman" w:cs="Times New Roman"/>
          <w:szCs w:val="19"/>
          <w:lang w:eastAsia="pl-PL"/>
        </w:rPr>
        <w:t>9</w:t>
      </w:r>
      <w:r w:rsidRPr="00C46FD4">
        <w:rPr>
          <w:rFonts w:eastAsia="Times New Roman" w:cs="Times New Roman"/>
          <w:szCs w:val="19"/>
          <w:lang w:eastAsia="pl-PL"/>
        </w:rPr>
        <w:t xml:space="preserve"> mld zł</w:t>
      </w:r>
      <w:r w:rsidR="00F27A2E" w:rsidRPr="00C46FD4">
        <w:rPr>
          <w:rFonts w:eastAsia="Times New Roman" w:cs="Times New Roman"/>
          <w:szCs w:val="19"/>
          <w:lang w:eastAsia="pl-PL"/>
        </w:rPr>
        <w:t xml:space="preserve">, </w:t>
      </w:r>
      <w:r w:rsidR="00F33FD9" w:rsidRPr="00C46FD4">
        <w:rPr>
          <w:rFonts w:eastAsia="Times New Roman" w:cs="Times New Roman"/>
          <w:szCs w:val="19"/>
          <w:lang w:eastAsia="pl-PL"/>
        </w:rPr>
        <w:t>po</w:t>
      </w:r>
      <w:r w:rsidR="00897295" w:rsidRPr="00C46FD4">
        <w:rPr>
          <w:rFonts w:eastAsia="Times New Roman" w:cs="Times New Roman"/>
          <w:szCs w:val="19"/>
          <w:lang w:eastAsia="pl-PL"/>
        </w:rPr>
        <w:t>dobnie jak przed rokiem</w:t>
      </w:r>
      <w:r w:rsidR="005661F4" w:rsidRPr="00C46FD4">
        <w:rPr>
          <w:rFonts w:eastAsia="Times New Roman" w:cs="Times New Roman"/>
          <w:szCs w:val="19"/>
          <w:lang w:eastAsia="pl-PL"/>
        </w:rPr>
        <w:t xml:space="preserve">. </w:t>
      </w:r>
      <w:r w:rsidR="004423DF" w:rsidRPr="00C46FD4">
        <w:rPr>
          <w:rFonts w:eastAsia="Times New Roman" w:cs="Times New Roman"/>
          <w:szCs w:val="19"/>
          <w:lang w:eastAsia="pl-PL"/>
        </w:rPr>
        <w:t xml:space="preserve">Zysk netto wykazało </w:t>
      </w:r>
      <w:r w:rsidR="00B93242" w:rsidRPr="00C46FD4">
        <w:rPr>
          <w:rFonts w:eastAsia="Times New Roman" w:cs="Times New Roman"/>
          <w:szCs w:val="19"/>
          <w:lang w:eastAsia="pl-PL"/>
        </w:rPr>
        <w:t>7</w:t>
      </w:r>
      <w:r w:rsidR="00BD6E8E" w:rsidRPr="00C46FD4">
        <w:rPr>
          <w:rFonts w:eastAsia="Times New Roman" w:cs="Times New Roman"/>
          <w:szCs w:val="19"/>
          <w:lang w:eastAsia="pl-PL"/>
        </w:rPr>
        <w:t>4</w:t>
      </w:r>
      <w:r w:rsidR="004423DF" w:rsidRPr="00C46FD4">
        <w:rPr>
          <w:rFonts w:eastAsia="Times New Roman" w:cs="Times New Roman"/>
          <w:szCs w:val="19"/>
          <w:lang w:eastAsia="pl-PL"/>
        </w:rPr>
        <w:t>,</w:t>
      </w:r>
      <w:r w:rsidR="00B809A7" w:rsidRPr="00C46FD4">
        <w:rPr>
          <w:rFonts w:eastAsia="Times New Roman" w:cs="Times New Roman"/>
          <w:szCs w:val="19"/>
          <w:lang w:eastAsia="pl-PL"/>
        </w:rPr>
        <w:t>6</w:t>
      </w:r>
      <w:r w:rsidR="004423DF" w:rsidRPr="00C46FD4">
        <w:rPr>
          <w:rFonts w:eastAsia="Times New Roman" w:cs="Times New Roman"/>
          <w:szCs w:val="19"/>
          <w:lang w:eastAsia="pl-PL"/>
        </w:rPr>
        <w:t xml:space="preserve">% ogółu przedsiębiorstw (wobec </w:t>
      </w:r>
      <w:r w:rsidR="00B4650C" w:rsidRPr="00C46FD4">
        <w:rPr>
          <w:rFonts w:eastAsia="Times New Roman" w:cs="Times New Roman"/>
          <w:szCs w:val="19"/>
          <w:lang w:eastAsia="pl-PL"/>
        </w:rPr>
        <w:t>7</w:t>
      </w:r>
      <w:r w:rsidR="00BF568E" w:rsidRPr="00C46FD4">
        <w:rPr>
          <w:rFonts w:eastAsia="Times New Roman" w:cs="Times New Roman"/>
          <w:szCs w:val="19"/>
          <w:lang w:eastAsia="pl-PL"/>
        </w:rPr>
        <w:t>2</w:t>
      </w:r>
      <w:r w:rsidR="004423DF" w:rsidRPr="00C46FD4">
        <w:rPr>
          <w:rFonts w:eastAsia="Times New Roman" w:cs="Times New Roman"/>
          <w:szCs w:val="19"/>
          <w:lang w:eastAsia="pl-PL"/>
        </w:rPr>
        <w:t>,</w:t>
      </w:r>
      <w:r w:rsidR="00BF568E" w:rsidRPr="00C46FD4">
        <w:rPr>
          <w:rFonts w:eastAsia="Times New Roman" w:cs="Times New Roman"/>
          <w:szCs w:val="19"/>
          <w:lang w:eastAsia="pl-PL"/>
        </w:rPr>
        <w:t>8</w:t>
      </w:r>
      <w:r w:rsidR="004423DF" w:rsidRPr="00C46FD4">
        <w:rPr>
          <w:rFonts w:eastAsia="Times New Roman" w:cs="Times New Roman"/>
          <w:szCs w:val="19"/>
          <w:lang w:eastAsia="pl-PL"/>
        </w:rPr>
        <w:t xml:space="preserve">% rok wcześniej), a uzyskane przez nie przychody stanowiły </w:t>
      </w:r>
      <w:r w:rsidR="00BD6E8E" w:rsidRPr="00C46FD4">
        <w:rPr>
          <w:rFonts w:eastAsia="Times New Roman" w:cs="Times New Roman"/>
          <w:szCs w:val="19"/>
          <w:lang w:eastAsia="pl-PL"/>
        </w:rPr>
        <w:t>82</w:t>
      </w:r>
      <w:r w:rsidR="004423DF" w:rsidRPr="00C46FD4">
        <w:rPr>
          <w:rFonts w:eastAsia="Times New Roman" w:cs="Times New Roman"/>
          <w:szCs w:val="19"/>
          <w:lang w:eastAsia="pl-PL"/>
        </w:rPr>
        <w:t>,</w:t>
      </w:r>
      <w:r w:rsidR="00BD6E8E" w:rsidRPr="00C46FD4">
        <w:rPr>
          <w:rFonts w:eastAsia="Times New Roman" w:cs="Times New Roman"/>
          <w:szCs w:val="19"/>
          <w:lang w:eastAsia="pl-PL"/>
        </w:rPr>
        <w:t>2</w:t>
      </w:r>
      <w:r w:rsidR="004423DF" w:rsidRPr="00C46FD4">
        <w:rPr>
          <w:rFonts w:eastAsia="Times New Roman" w:cs="Times New Roman"/>
          <w:szCs w:val="19"/>
          <w:lang w:eastAsia="pl-PL"/>
        </w:rPr>
        <w:t xml:space="preserve">% przychodów ogółem badanych przedsiębiorstw (wobec </w:t>
      </w:r>
      <w:r w:rsidR="00BF568E" w:rsidRPr="00C46FD4">
        <w:rPr>
          <w:rFonts w:eastAsia="Times New Roman" w:cs="Times New Roman"/>
          <w:szCs w:val="19"/>
          <w:lang w:eastAsia="pl-PL"/>
        </w:rPr>
        <w:t>80</w:t>
      </w:r>
      <w:r w:rsidR="004423DF" w:rsidRPr="00C46FD4">
        <w:rPr>
          <w:rFonts w:eastAsia="Times New Roman" w:cs="Times New Roman"/>
          <w:szCs w:val="19"/>
          <w:lang w:eastAsia="pl-PL"/>
        </w:rPr>
        <w:t>,</w:t>
      </w:r>
      <w:r w:rsidR="00BF568E" w:rsidRPr="00C46FD4">
        <w:rPr>
          <w:rFonts w:eastAsia="Times New Roman" w:cs="Times New Roman"/>
          <w:szCs w:val="19"/>
          <w:lang w:eastAsia="pl-PL"/>
        </w:rPr>
        <w:t>1</w:t>
      </w:r>
      <w:r w:rsidR="004423DF" w:rsidRPr="00C46FD4">
        <w:rPr>
          <w:rFonts w:eastAsia="Times New Roman" w:cs="Times New Roman"/>
          <w:szCs w:val="19"/>
          <w:lang w:eastAsia="pl-PL"/>
        </w:rPr>
        <w:t xml:space="preserve">% przed rokiem). W przetwórstwie przemysłowym zysk netto odnotowało </w:t>
      </w:r>
      <w:r w:rsidR="00DE7C20" w:rsidRPr="00C46FD4">
        <w:rPr>
          <w:rFonts w:eastAsia="Times New Roman" w:cs="Times New Roman"/>
          <w:szCs w:val="19"/>
          <w:lang w:eastAsia="pl-PL"/>
        </w:rPr>
        <w:t>73</w:t>
      </w:r>
      <w:r w:rsidR="004423DF" w:rsidRPr="00C46FD4">
        <w:rPr>
          <w:rFonts w:eastAsia="Times New Roman" w:cs="Times New Roman"/>
          <w:szCs w:val="19"/>
          <w:lang w:eastAsia="pl-PL"/>
        </w:rPr>
        <w:t>,</w:t>
      </w:r>
      <w:r w:rsidR="00961DC0" w:rsidRPr="00C46FD4">
        <w:rPr>
          <w:rFonts w:eastAsia="Times New Roman" w:cs="Times New Roman"/>
          <w:szCs w:val="19"/>
          <w:lang w:eastAsia="pl-PL"/>
        </w:rPr>
        <w:t>1</w:t>
      </w:r>
      <w:r w:rsidR="004423DF" w:rsidRPr="00C46FD4">
        <w:rPr>
          <w:rFonts w:eastAsia="Times New Roman" w:cs="Times New Roman"/>
          <w:szCs w:val="19"/>
          <w:lang w:eastAsia="pl-PL"/>
        </w:rPr>
        <w:t>% jednostek (</w:t>
      </w:r>
      <w:r w:rsidR="008F039F" w:rsidRPr="00C46FD4">
        <w:rPr>
          <w:rFonts w:eastAsia="Times New Roman" w:cs="Times New Roman"/>
          <w:szCs w:val="19"/>
          <w:lang w:eastAsia="pl-PL"/>
        </w:rPr>
        <w:t>7</w:t>
      </w:r>
      <w:r w:rsidR="00961DC0" w:rsidRPr="00C46FD4">
        <w:rPr>
          <w:rFonts w:eastAsia="Times New Roman" w:cs="Times New Roman"/>
          <w:szCs w:val="19"/>
          <w:lang w:eastAsia="pl-PL"/>
        </w:rPr>
        <w:t>1</w:t>
      </w:r>
      <w:r w:rsidR="004423DF" w:rsidRPr="00C46FD4">
        <w:rPr>
          <w:rFonts w:eastAsia="Times New Roman" w:cs="Times New Roman"/>
          <w:szCs w:val="19"/>
          <w:lang w:eastAsia="pl-PL"/>
        </w:rPr>
        <w:t>,</w:t>
      </w:r>
      <w:r w:rsidR="00961DC0" w:rsidRPr="00C46FD4">
        <w:rPr>
          <w:rFonts w:eastAsia="Times New Roman" w:cs="Times New Roman"/>
          <w:szCs w:val="19"/>
          <w:lang w:eastAsia="pl-PL"/>
        </w:rPr>
        <w:t>2</w:t>
      </w:r>
      <w:r w:rsidR="004423DF" w:rsidRPr="00C46FD4">
        <w:rPr>
          <w:rFonts w:eastAsia="Times New Roman" w:cs="Times New Roman"/>
          <w:szCs w:val="19"/>
          <w:lang w:eastAsia="pl-PL"/>
        </w:rPr>
        <w:t>%</w:t>
      </w:r>
      <w:r w:rsidR="00BA2B4B" w:rsidRPr="00C46FD4">
        <w:rPr>
          <w:rFonts w:eastAsia="Times New Roman" w:cs="Times New Roman"/>
          <w:szCs w:val="19"/>
          <w:lang w:eastAsia="pl-PL"/>
        </w:rPr>
        <w:t xml:space="preserve"> rok wcześniej</w:t>
      </w:r>
      <w:r w:rsidR="004423DF" w:rsidRPr="00C46FD4">
        <w:rPr>
          <w:rFonts w:eastAsia="Times New Roman" w:cs="Times New Roman"/>
          <w:szCs w:val="19"/>
          <w:lang w:eastAsia="pl-PL"/>
        </w:rPr>
        <w:t xml:space="preserve">), a udział uzyskanych przez nie przychodów w przychodach wszystkich podmiotów tej sekcji wyniósł </w:t>
      </w:r>
      <w:r w:rsidR="00303F90" w:rsidRPr="00C46FD4">
        <w:rPr>
          <w:rFonts w:eastAsia="Times New Roman" w:cs="Times New Roman"/>
          <w:szCs w:val="19"/>
          <w:lang w:eastAsia="pl-PL"/>
        </w:rPr>
        <w:t>8</w:t>
      </w:r>
      <w:r w:rsidR="00961DC0" w:rsidRPr="00C46FD4">
        <w:rPr>
          <w:rFonts w:eastAsia="Times New Roman" w:cs="Times New Roman"/>
          <w:szCs w:val="19"/>
          <w:lang w:eastAsia="pl-PL"/>
        </w:rPr>
        <w:t>3</w:t>
      </w:r>
      <w:r w:rsidR="004423DF" w:rsidRPr="00C46FD4">
        <w:rPr>
          <w:rFonts w:eastAsia="Times New Roman" w:cs="Times New Roman"/>
          <w:szCs w:val="19"/>
          <w:lang w:eastAsia="pl-PL"/>
        </w:rPr>
        <w:t>,</w:t>
      </w:r>
      <w:r w:rsidR="00961DC0" w:rsidRPr="00C46FD4">
        <w:rPr>
          <w:rFonts w:eastAsia="Times New Roman" w:cs="Times New Roman"/>
          <w:szCs w:val="19"/>
          <w:lang w:eastAsia="pl-PL"/>
        </w:rPr>
        <w:t>2</w:t>
      </w:r>
      <w:r w:rsidR="004423DF" w:rsidRPr="00C46FD4">
        <w:rPr>
          <w:rFonts w:eastAsia="Times New Roman" w:cs="Times New Roman"/>
          <w:szCs w:val="19"/>
          <w:lang w:eastAsia="pl-PL"/>
        </w:rPr>
        <w:t xml:space="preserve">% (wobec </w:t>
      </w:r>
      <w:r w:rsidR="008F039F" w:rsidRPr="00C46FD4">
        <w:rPr>
          <w:rFonts w:eastAsia="Times New Roman" w:cs="Times New Roman"/>
          <w:szCs w:val="19"/>
          <w:lang w:eastAsia="pl-PL"/>
        </w:rPr>
        <w:t>80</w:t>
      </w:r>
      <w:r w:rsidR="004423DF" w:rsidRPr="00C46FD4">
        <w:rPr>
          <w:rFonts w:eastAsia="Times New Roman" w:cs="Times New Roman"/>
          <w:szCs w:val="19"/>
          <w:lang w:eastAsia="pl-PL"/>
        </w:rPr>
        <w:t>,</w:t>
      </w:r>
      <w:r w:rsidR="00BF568E" w:rsidRPr="00C46FD4">
        <w:rPr>
          <w:rFonts w:eastAsia="Times New Roman" w:cs="Times New Roman"/>
          <w:szCs w:val="19"/>
          <w:lang w:eastAsia="pl-PL"/>
        </w:rPr>
        <w:t>3</w:t>
      </w:r>
      <w:r w:rsidR="004423DF" w:rsidRPr="00C46FD4">
        <w:rPr>
          <w:rFonts w:eastAsia="Times New Roman" w:cs="Times New Roman"/>
          <w:szCs w:val="19"/>
          <w:lang w:eastAsia="pl-PL"/>
        </w:rPr>
        <w:t>% przed rokiem</w:t>
      </w:r>
      <w:r w:rsidR="002E6ED3" w:rsidRPr="00C46FD4">
        <w:rPr>
          <w:rFonts w:eastAsia="Times New Roman" w:cs="Times New Roman"/>
          <w:szCs w:val="19"/>
          <w:lang w:eastAsia="pl-PL"/>
        </w:rPr>
        <w:t>).</w:t>
      </w:r>
    </w:p>
    <w:p w14:paraId="085CD6D9" w14:textId="528E68A6" w:rsidR="000E1B8C" w:rsidRDefault="000B2172" w:rsidP="00D576E6">
      <w:pPr>
        <w:spacing w:before="360" w:line="240" w:lineRule="auto"/>
        <w:rPr>
          <w:rFonts w:eastAsia="Times New Roman" w:cs="Times New Roman"/>
          <w:b/>
          <w:szCs w:val="19"/>
          <w:lang w:eastAsia="pl-PL"/>
        </w:rPr>
      </w:pPr>
      <w:r w:rsidRPr="00520C81">
        <w:rPr>
          <w:rFonts w:eastAsia="Times New Roman" w:cs="Times New Roman"/>
          <w:b/>
          <w:szCs w:val="19"/>
          <w:lang w:eastAsia="pl-PL"/>
        </w:rPr>
        <w:t>Wy</w:t>
      </w:r>
      <w:r w:rsidR="009929D5" w:rsidRPr="00520C81">
        <w:rPr>
          <w:rFonts w:eastAsia="Times New Roman" w:cs="Times New Roman"/>
          <w:b/>
          <w:szCs w:val="19"/>
          <w:lang w:eastAsia="pl-PL"/>
        </w:rPr>
        <w:t>kres 1. Wskaźniki rentowności</w:t>
      </w:r>
      <w:r w:rsidR="00B7572E" w:rsidRPr="00520C81">
        <w:rPr>
          <w:rFonts w:eastAsia="Times New Roman" w:cs="Times New Roman"/>
          <w:b/>
          <w:szCs w:val="19"/>
          <w:lang w:eastAsia="pl-PL"/>
        </w:rPr>
        <w:t xml:space="preserve"> </w:t>
      </w:r>
      <w:r w:rsidR="00DF5AE6">
        <w:rPr>
          <w:rFonts w:eastAsia="Times New Roman" w:cs="Times New Roman"/>
          <w:b/>
          <w:szCs w:val="19"/>
          <w:lang w:eastAsia="pl-PL"/>
        </w:rPr>
        <w:t xml:space="preserve">w </w:t>
      </w:r>
      <w:r w:rsidR="006E2EAC">
        <w:rPr>
          <w:rFonts w:eastAsia="Times New Roman" w:cs="Times New Roman"/>
          <w:b/>
          <w:szCs w:val="19"/>
          <w:lang w:eastAsia="pl-PL"/>
        </w:rPr>
        <w:t>3 kwartale</w:t>
      </w:r>
      <w:r w:rsidR="00DF5AE6">
        <w:rPr>
          <w:rFonts w:eastAsia="Times New Roman" w:cs="Times New Roman"/>
          <w:b/>
          <w:szCs w:val="19"/>
          <w:lang w:eastAsia="pl-PL"/>
        </w:rPr>
        <w:t xml:space="preserve"> </w:t>
      </w:r>
      <w:r w:rsidR="00520C81">
        <w:rPr>
          <w:rFonts w:eastAsia="Times New Roman" w:cs="Times New Roman"/>
          <w:b/>
          <w:szCs w:val="19"/>
          <w:lang w:eastAsia="pl-PL"/>
        </w:rPr>
        <w:t>w latach 2006</w:t>
      </w:r>
      <w:r w:rsidR="007A36E1" w:rsidRPr="00520C81">
        <w:rPr>
          <w:rFonts w:eastAsia="Times New Roman" w:cs="Times New Roman"/>
          <w:b/>
          <w:szCs w:val="19"/>
          <w:lang w:eastAsia="pl-PL"/>
        </w:rPr>
        <w:t>–</w:t>
      </w:r>
      <w:r w:rsidR="00520C81">
        <w:rPr>
          <w:rFonts w:eastAsia="Times New Roman" w:cs="Times New Roman"/>
          <w:b/>
          <w:szCs w:val="19"/>
          <w:lang w:eastAsia="pl-PL"/>
        </w:rPr>
        <w:t>2025</w:t>
      </w:r>
    </w:p>
    <w:p w14:paraId="6CAB043E" w14:textId="2C16CCA3" w:rsidR="00997E02" w:rsidRDefault="00A214B1" w:rsidP="000E1B8C">
      <w:pPr>
        <w:spacing w:line="288" w:lineRule="auto"/>
        <w:jc w:val="both"/>
        <w:rPr>
          <w:rFonts w:eastAsia="Times New Roman" w:cs="Times New Roman"/>
          <w:b/>
          <w:szCs w:val="19"/>
          <w:lang w:eastAsia="pl-PL"/>
        </w:rPr>
      </w:pPr>
      <w:r>
        <w:rPr>
          <w:rFonts w:eastAsia="Times New Roman" w:cs="Times New Roman"/>
          <w:b/>
          <w:noProof/>
          <w:szCs w:val="19"/>
          <w:lang w:eastAsia="pl-PL"/>
        </w:rPr>
        <w:drawing>
          <wp:inline distT="0" distB="0" distL="0" distR="0" wp14:anchorId="24521590" wp14:editId="6AB0A37D">
            <wp:extent cx="4230094" cy="2566526"/>
            <wp:effectExtent l="0" t="0" r="0" b="5715"/>
            <wp:docPr id="24" name="Obraz 24" descr="Wykres 1. Wskaźniki rentowności w 3 kwartale w latach 2006–20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1737" cy="259179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7CEAE50" w14:textId="77777777" w:rsidR="00136008" w:rsidRPr="00520C81" w:rsidRDefault="00136008" w:rsidP="00D576E6">
      <w:pPr>
        <w:pStyle w:val="LID"/>
        <w:spacing w:before="360" w:line="240" w:lineRule="auto"/>
        <w:contextualSpacing/>
      </w:pPr>
      <w:r w:rsidRPr="00520C81">
        <w:lastRenderedPageBreak/>
        <w:t xml:space="preserve">Tablica 1. Podstawowe dane o badanych </w:t>
      </w:r>
      <w:r w:rsidR="005654AA" w:rsidRPr="00520C81">
        <w:t>przedsiębiorstwach niefinansowych</w:t>
      </w:r>
    </w:p>
    <w:tbl>
      <w:tblPr>
        <w:tblW w:w="798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  <w:tblCaption w:val="Tablica 1. Podstawowe dane o badanych przedsiębiorstwach niefinansowych"/>
      </w:tblPr>
      <w:tblGrid>
        <w:gridCol w:w="3860"/>
        <w:gridCol w:w="1243"/>
        <w:gridCol w:w="1276"/>
        <w:gridCol w:w="1601"/>
      </w:tblGrid>
      <w:tr w:rsidR="00520C81" w:rsidRPr="00520C81" w14:paraId="0C1032E5" w14:textId="77777777" w:rsidTr="00F80F38">
        <w:trPr>
          <w:trHeight w:val="219"/>
        </w:trPr>
        <w:tc>
          <w:tcPr>
            <w:tcW w:w="3860" w:type="dxa"/>
            <w:vMerge w:val="restart"/>
            <w:tcBorders>
              <w:top w:val="single" w:sz="4" w:space="0" w:color="212492"/>
              <w:left w:val="nil"/>
              <w:bottom w:val="single" w:sz="8" w:space="0" w:color="000000"/>
              <w:right w:val="single" w:sz="4" w:space="0" w:color="212492"/>
            </w:tcBorders>
            <w:shd w:val="clear" w:color="auto" w:fill="auto"/>
            <w:noWrap/>
            <w:vAlign w:val="center"/>
            <w:hideMark/>
          </w:tcPr>
          <w:p w14:paraId="4F023390" w14:textId="77777777" w:rsidR="00136008" w:rsidRPr="00520C81" w:rsidRDefault="00136008" w:rsidP="005034D1">
            <w:pPr>
              <w:spacing w:line="288" w:lineRule="auto"/>
              <w:jc w:val="center"/>
              <w:rPr>
                <w:rFonts w:eastAsia="Times New Roman" w:cs="Calibri"/>
                <w:szCs w:val="19"/>
                <w:lang w:eastAsia="pl-PL"/>
              </w:rPr>
            </w:pPr>
            <w:r w:rsidRPr="00520C81">
              <w:rPr>
                <w:rFonts w:eastAsia="Times New Roman" w:cs="Calibri"/>
                <w:szCs w:val="19"/>
                <w:lang w:eastAsia="pl-PL"/>
              </w:rPr>
              <w:t>WYSZCZEGÓLNIENIE</w:t>
            </w:r>
          </w:p>
        </w:tc>
        <w:tc>
          <w:tcPr>
            <w:tcW w:w="1243" w:type="dxa"/>
            <w:tcBorders>
              <w:top w:val="single" w:sz="4" w:space="0" w:color="212492"/>
              <w:left w:val="nil"/>
              <w:bottom w:val="single" w:sz="4" w:space="0" w:color="212492"/>
              <w:right w:val="single" w:sz="4" w:space="0" w:color="212492"/>
            </w:tcBorders>
            <w:shd w:val="clear" w:color="auto" w:fill="auto"/>
            <w:noWrap/>
            <w:vAlign w:val="center"/>
            <w:hideMark/>
          </w:tcPr>
          <w:p w14:paraId="228108EF" w14:textId="1DBE39D5" w:rsidR="00136008" w:rsidRPr="00520C81" w:rsidRDefault="00236438" w:rsidP="005034D1">
            <w:pPr>
              <w:spacing w:line="288" w:lineRule="auto"/>
              <w:jc w:val="center"/>
              <w:rPr>
                <w:rFonts w:eastAsia="Times New Roman" w:cs="Calibri"/>
                <w:szCs w:val="19"/>
                <w:lang w:eastAsia="pl-PL"/>
              </w:rPr>
            </w:pPr>
            <w:r w:rsidRPr="00520C81">
              <w:rPr>
                <w:rFonts w:eastAsia="Times New Roman" w:cs="Calibri"/>
                <w:szCs w:val="19"/>
                <w:lang w:eastAsia="pl-PL"/>
              </w:rPr>
              <w:t>01-</w:t>
            </w:r>
            <w:r w:rsidR="00870CFE" w:rsidRPr="00520C81">
              <w:rPr>
                <w:rFonts w:eastAsia="Times New Roman" w:cs="Calibri"/>
                <w:szCs w:val="19"/>
                <w:lang w:eastAsia="pl-PL"/>
              </w:rPr>
              <w:t>0</w:t>
            </w:r>
            <w:r w:rsidR="006E2EAC">
              <w:rPr>
                <w:rFonts w:eastAsia="Times New Roman" w:cs="Calibri"/>
                <w:szCs w:val="19"/>
                <w:lang w:eastAsia="pl-PL"/>
              </w:rPr>
              <w:t>9</w:t>
            </w:r>
            <w:r w:rsidR="006C1E21" w:rsidRPr="00520C81">
              <w:rPr>
                <w:rFonts w:eastAsia="Times New Roman" w:cs="Calibri"/>
                <w:szCs w:val="19"/>
                <w:lang w:eastAsia="pl-PL"/>
              </w:rPr>
              <w:t xml:space="preserve"> 202</w:t>
            </w:r>
            <w:r w:rsidR="00870CFE" w:rsidRPr="00520C81">
              <w:rPr>
                <w:rFonts w:eastAsia="Times New Roman" w:cs="Calibri"/>
                <w:szCs w:val="19"/>
                <w:lang w:eastAsia="pl-PL"/>
              </w:rPr>
              <w:t>4</w:t>
            </w:r>
          </w:p>
        </w:tc>
        <w:tc>
          <w:tcPr>
            <w:tcW w:w="1276" w:type="dxa"/>
            <w:tcBorders>
              <w:top w:val="single" w:sz="4" w:space="0" w:color="212492"/>
              <w:left w:val="nil"/>
              <w:bottom w:val="single" w:sz="4" w:space="0" w:color="212492"/>
              <w:right w:val="single" w:sz="4" w:space="0" w:color="212492"/>
            </w:tcBorders>
            <w:shd w:val="clear" w:color="auto" w:fill="auto"/>
            <w:noWrap/>
            <w:vAlign w:val="center"/>
            <w:hideMark/>
          </w:tcPr>
          <w:p w14:paraId="4B4088B3" w14:textId="6CAE1A10" w:rsidR="00136008" w:rsidRPr="00520C81" w:rsidRDefault="00236438" w:rsidP="005034D1">
            <w:pPr>
              <w:spacing w:line="288" w:lineRule="auto"/>
              <w:jc w:val="center"/>
              <w:rPr>
                <w:rFonts w:eastAsia="Times New Roman" w:cs="Calibri"/>
                <w:szCs w:val="19"/>
                <w:lang w:eastAsia="pl-PL"/>
              </w:rPr>
            </w:pPr>
            <w:r w:rsidRPr="00520C81">
              <w:rPr>
                <w:rFonts w:eastAsia="Times New Roman" w:cs="Calibri"/>
                <w:szCs w:val="19"/>
                <w:lang w:eastAsia="pl-PL"/>
              </w:rPr>
              <w:t>01-</w:t>
            </w:r>
            <w:r w:rsidR="002B57A2" w:rsidRPr="00520C81">
              <w:rPr>
                <w:rFonts w:eastAsia="Times New Roman" w:cs="Calibri"/>
                <w:szCs w:val="19"/>
                <w:lang w:eastAsia="pl-PL"/>
              </w:rPr>
              <w:t>0</w:t>
            </w:r>
            <w:r w:rsidR="006E2EAC">
              <w:rPr>
                <w:rFonts w:eastAsia="Times New Roman" w:cs="Calibri"/>
                <w:szCs w:val="19"/>
                <w:lang w:eastAsia="pl-PL"/>
              </w:rPr>
              <w:t>9</w:t>
            </w:r>
            <w:r w:rsidR="006C1E21" w:rsidRPr="00520C81">
              <w:rPr>
                <w:rFonts w:eastAsia="Times New Roman" w:cs="Calibri"/>
                <w:szCs w:val="19"/>
                <w:lang w:eastAsia="pl-PL"/>
              </w:rPr>
              <w:t xml:space="preserve"> 202</w:t>
            </w:r>
            <w:r w:rsidR="002B57A2" w:rsidRPr="00520C81">
              <w:rPr>
                <w:rFonts w:eastAsia="Times New Roman" w:cs="Calibri"/>
                <w:szCs w:val="19"/>
                <w:lang w:eastAsia="pl-PL"/>
              </w:rPr>
              <w:t>5</w:t>
            </w:r>
          </w:p>
        </w:tc>
        <w:tc>
          <w:tcPr>
            <w:tcW w:w="1601" w:type="dxa"/>
            <w:vMerge w:val="restart"/>
            <w:tcBorders>
              <w:top w:val="single" w:sz="4" w:space="0" w:color="212492"/>
              <w:left w:val="single" w:sz="4" w:space="0" w:color="212492"/>
              <w:bottom w:val="single" w:sz="8" w:space="0" w:color="000000"/>
              <w:right w:val="nil"/>
            </w:tcBorders>
            <w:shd w:val="clear" w:color="auto" w:fill="auto"/>
            <w:noWrap/>
            <w:vAlign w:val="center"/>
            <w:hideMark/>
          </w:tcPr>
          <w:p w14:paraId="05C906A2" w14:textId="7A27205F" w:rsidR="00136008" w:rsidRPr="00520C81" w:rsidRDefault="00236438" w:rsidP="005034D1">
            <w:pPr>
              <w:spacing w:line="288" w:lineRule="auto"/>
              <w:jc w:val="center"/>
              <w:rPr>
                <w:rFonts w:eastAsia="Times New Roman" w:cs="Calibri"/>
                <w:spacing w:val="-4"/>
                <w:szCs w:val="19"/>
                <w:lang w:eastAsia="pl-PL"/>
              </w:rPr>
            </w:pPr>
            <w:r w:rsidRPr="00520C81">
              <w:rPr>
                <w:rFonts w:eastAsia="Times New Roman" w:cs="Calibri"/>
                <w:spacing w:val="-4"/>
                <w:szCs w:val="19"/>
                <w:lang w:eastAsia="pl-PL"/>
              </w:rPr>
              <w:t>01-</w:t>
            </w:r>
            <w:r w:rsidR="00473C33" w:rsidRPr="00520C81">
              <w:rPr>
                <w:rFonts w:eastAsia="Times New Roman" w:cs="Calibri"/>
                <w:spacing w:val="-4"/>
                <w:szCs w:val="19"/>
                <w:lang w:eastAsia="pl-PL"/>
              </w:rPr>
              <w:t>0</w:t>
            </w:r>
            <w:r w:rsidR="006E2EAC">
              <w:rPr>
                <w:rFonts w:eastAsia="Times New Roman" w:cs="Calibri"/>
                <w:spacing w:val="-4"/>
                <w:szCs w:val="19"/>
                <w:lang w:eastAsia="pl-PL"/>
              </w:rPr>
              <w:t>9</w:t>
            </w:r>
            <w:r w:rsidR="006C1E21" w:rsidRPr="00520C81">
              <w:rPr>
                <w:rFonts w:eastAsia="Times New Roman" w:cs="Calibri"/>
                <w:spacing w:val="-4"/>
                <w:szCs w:val="19"/>
                <w:lang w:eastAsia="pl-PL"/>
              </w:rPr>
              <w:t xml:space="preserve"> 202</w:t>
            </w:r>
            <w:r w:rsidR="00473C33" w:rsidRPr="00520C81">
              <w:rPr>
                <w:rFonts w:eastAsia="Times New Roman" w:cs="Calibri"/>
                <w:spacing w:val="-4"/>
                <w:szCs w:val="19"/>
                <w:lang w:eastAsia="pl-PL"/>
              </w:rPr>
              <w:t>4</w:t>
            </w:r>
            <w:r w:rsidR="00136008" w:rsidRPr="00520C81">
              <w:rPr>
                <w:rFonts w:eastAsia="Times New Roman" w:cs="Calibri"/>
                <w:spacing w:val="-4"/>
                <w:szCs w:val="19"/>
                <w:lang w:eastAsia="pl-PL"/>
              </w:rPr>
              <w:t xml:space="preserve"> = 100</w:t>
            </w:r>
          </w:p>
        </w:tc>
      </w:tr>
      <w:tr w:rsidR="00520C81" w:rsidRPr="00520C81" w14:paraId="34D5A64E" w14:textId="77777777" w:rsidTr="00F80F38">
        <w:trPr>
          <w:trHeight w:val="216"/>
        </w:trPr>
        <w:tc>
          <w:tcPr>
            <w:tcW w:w="3860" w:type="dxa"/>
            <w:vMerge/>
            <w:tcBorders>
              <w:top w:val="single" w:sz="8" w:space="0" w:color="000000"/>
              <w:left w:val="nil"/>
              <w:bottom w:val="single" w:sz="4" w:space="0" w:color="212492"/>
              <w:right w:val="single" w:sz="4" w:space="0" w:color="212492"/>
            </w:tcBorders>
            <w:vAlign w:val="center"/>
            <w:hideMark/>
          </w:tcPr>
          <w:p w14:paraId="647D3DF3" w14:textId="77777777" w:rsidR="00136008" w:rsidRPr="00520C81" w:rsidRDefault="00136008" w:rsidP="00BC631E">
            <w:pPr>
              <w:spacing w:before="0" w:after="0" w:line="240" w:lineRule="auto"/>
              <w:rPr>
                <w:rFonts w:eastAsia="Times New Roman" w:cs="Calibri"/>
                <w:szCs w:val="19"/>
                <w:lang w:eastAsia="pl-PL"/>
              </w:rPr>
            </w:pPr>
          </w:p>
        </w:tc>
        <w:tc>
          <w:tcPr>
            <w:tcW w:w="2519" w:type="dxa"/>
            <w:gridSpan w:val="2"/>
            <w:tcBorders>
              <w:top w:val="single" w:sz="4" w:space="0" w:color="212492"/>
              <w:left w:val="nil"/>
              <w:bottom w:val="single" w:sz="4" w:space="0" w:color="212492"/>
              <w:right w:val="single" w:sz="4" w:space="0" w:color="212492"/>
            </w:tcBorders>
            <w:shd w:val="clear" w:color="auto" w:fill="auto"/>
            <w:noWrap/>
            <w:vAlign w:val="center"/>
            <w:hideMark/>
          </w:tcPr>
          <w:p w14:paraId="33BE8D69" w14:textId="77777777" w:rsidR="00136008" w:rsidRPr="00520C81" w:rsidRDefault="00136008" w:rsidP="005034D1">
            <w:pPr>
              <w:spacing w:line="288" w:lineRule="auto"/>
              <w:jc w:val="center"/>
              <w:rPr>
                <w:rFonts w:eastAsia="Times New Roman" w:cs="Calibri"/>
                <w:szCs w:val="19"/>
                <w:lang w:eastAsia="pl-PL"/>
              </w:rPr>
            </w:pPr>
            <w:r w:rsidRPr="00520C81">
              <w:rPr>
                <w:rFonts w:eastAsia="Times New Roman" w:cs="Calibri"/>
                <w:szCs w:val="19"/>
                <w:lang w:eastAsia="pl-PL"/>
              </w:rPr>
              <w:t>w milionach złotych</w:t>
            </w:r>
          </w:p>
        </w:tc>
        <w:tc>
          <w:tcPr>
            <w:tcW w:w="1601" w:type="dxa"/>
            <w:vMerge/>
            <w:tcBorders>
              <w:top w:val="nil"/>
              <w:left w:val="single" w:sz="4" w:space="0" w:color="212492"/>
              <w:bottom w:val="single" w:sz="4" w:space="0" w:color="212492"/>
              <w:right w:val="nil"/>
            </w:tcBorders>
            <w:vAlign w:val="center"/>
            <w:hideMark/>
          </w:tcPr>
          <w:p w14:paraId="3043D1D5" w14:textId="77777777" w:rsidR="00136008" w:rsidRPr="00520C81" w:rsidRDefault="00136008" w:rsidP="00BC631E">
            <w:pPr>
              <w:spacing w:before="0" w:after="0" w:line="240" w:lineRule="auto"/>
              <w:rPr>
                <w:rFonts w:eastAsia="Times New Roman" w:cs="Calibri"/>
                <w:szCs w:val="19"/>
                <w:lang w:eastAsia="pl-PL"/>
              </w:rPr>
            </w:pPr>
          </w:p>
        </w:tc>
      </w:tr>
      <w:tr w:rsidR="00BF568E" w:rsidRPr="00520C81" w14:paraId="3AB39728" w14:textId="77777777" w:rsidTr="00F80F38">
        <w:trPr>
          <w:trHeight w:val="504"/>
        </w:trPr>
        <w:tc>
          <w:tcPr>
            <w:tcW w:w="3860" w:type="dxa"/>
            <w:tcBorders>
              <w:top w:val="single" w:sz="4" w:space="0" w:color="212492"/>
              <w:left w:val="nil"/>
              <w:bottom w:val="single" w:sz="4" w:space="0" w:color="212492"/>
              <w:right w:val="single" w:sz="4" w:space="0" w:color="212492"/>
            </w:tcBorders>
            <w:shd w:val="clear" w:color="auto" w:fill="auto"/>
            <w:noWrap/>
            <w:vAlign w:val="center"/>
            <w:hideMark/>
          </w:tcPr>
          <w:p w14:paraId="0359D495" w14:textId="77777777" w:rsidR="00BF568E" w:rsidRPr="00520C81" w:rsidRDefault="00BF568E" w:rsidP="00D576E6">
            <w:pPr>
              <w:spacing w:before="0" w:after="0" w:line="240" w:lineRule="auto"/>
              <w:ind w:left="170"/>
              <w:rPr>
                <w:rFonts w:eastAsia="Times New Roman" w:cs="Calibri"/>
                <w:szCs w:val="19"/>
                <w:lang w:eastAsia="pl-PL"/>
              </w:rPr>
            </w:pPr>
            <w:r w:rsidRPr="00520C81">
              <w:rPr>
                <w:rFonts w:eastAsia="Times New Roman" w:cs="Calibri"/>
                <w:szCs w:val="19"/>
                <w:lang w:eastAsia="pl-PL"/>
              </w:rPr>
              <w:t xml:space="preserve">Przychody ogółem (przychody </w:t>
            </w:r>
          </w:p>
          <w:p w14:paraId="283D0E3B" w14:textId="77777777" w:rsidR="00BF568E" w:rsidRPr="00520C81" w:rsidRDefault="00BF568E" w:rsidP="00D576E6">
            <w:pPr>
              <w:spacing w:before="0" w:after="0" w:line="240" w:lineRule="auto"/>
              <w:ind w:left="170"/>
              <w:rPr>
                <w:rFonts w:eastAsia="Times New Roman" w:cs="Calibri"/>
                <w:szCs w:val="19"/>
                <w:lang w:eastAsia="pl-PL"/>
              </w:rPr>
            </w:pPr>
            <w:r w:rsidRPr="00520C81">
              <w:rPr>
                <w:rFonts w:eastAsia="Times New Roman" w:cs="Calibri"/>
                <w:szCs w:val="19"/>
                <w:lang w:eastAsia="pl-PL"/>
              </w:rPr>
              <w:t>z całokształtu działalności)</w:t>
            </w:r>
          </w:p>
        </w:tc>
        <w:tc>
          <w:tcPr>
            <w:tcW w:w="1243" w:type="dxa"/>
            <w:tcBorders>
              <w:top w:val="single" w:sz="4" w:space="0" w:color="212492"/>
              <w:left w:val="nil"/>
              <w:bottom w:val="single" w:sz="4" w:space="0" w:color="212492"/>
              <w:right w:val="single" w:sz="4" w:space="0" w:color="212492"/>
            </w:tcBorders>
            <w:shd w:val="clear" w:color="auto" w:fill="auto"/>
            <w:noWrap/>
            <w:vAlign w:val="center"/>
          </w:tcPr>
          <w:p w14:paraId="4957A674" w14:textId="3620134A" w:rsidR="00BF568E" w:rsidRPr="00520C81" w:rsidRDefault="00BF568E" w:rsidP="00BF568E">
            <w:pPr>
              <w:spacing w:before="0" w:after="0" w:line="240" w:lineRule="auto"/>
              <w:jc w:val="right"/>
              <w:rPr>
                <w:rFonts w:cs="Calibri"/>
                <w:szCs w:val="19"/>
              </w:rPr>
            </w:pPr>
            <w:r>
              <w:rPr>
                <w:rFonts w:cs="Calibri"/>
                <w:color w:val="000000"/>
                <w:szCs w:val="19"/>
              </w:rPr>
              <w:t>3 772 534,6</w:t>
            </w:r>
          </w:p>
        </w:tc>
        <w:tc>
          <w:tcPr>
            <w:tcW w:w="1276" w:type="dxa"/>
            <w:tcBorders>
              <w:top w:val="single" w:sz="4" w:space="0" w:color="212492"/>
              <w:left w:val="nil"/>
              <w:bottom w:val="single" w:sz="4" w:space="0" w:color="212492"/>
              <w:right w:val="single" w:sz="4" w:space="0" w:color="212492"/>
            </w:tcBorders>
            <w:shd w:val="clear" w:color="auto" w:fill="auto"/>
            <w:noWrap/>
            <w:vAlign w:val="center"/>
          </w:tcPr>
          <w:p w14:paraId="429992BF" w14:textId="5BF3091A" w:rsidR="00BF568E" w:rsidRPr="00520C81" w:rsidRDefault="00A01EA3" w:rsidP="00BF568E">
            <w:pPr>
              <w:jc w:val="right"/>
              <w:rPr>
                <w:rFonts w:cs="Calibri"/>
                <w:szCs w:val="19"/>
              </w:rPr>
            </w:pPr>
            <w:r w:rsidRPr="00A01EA3">
              <w:rPr>
                <w:rFonts w:cs="Calibri"/>
                <w:szCs w:val="19"/>
              </w:rPr>
              <w:t>3 878 661,5</w:t>
            </w:r>
          </w:p>
        </w:tc>
        <w:tc>
          <w:tcPr>
            <w:tcW w:w="1601" w:type="dxa"/>
            <w:tcBorders>
              <w:top w:val="single" w:sz="4" w:space="0" w:color="212492"/>
              <w:left w:val="single" w:sz="4" w:space="0" w:color="212492"/>
              <w:bottom w:val="single" w:sz="4" w:space="0" w:color="212492"/>
              <w:right w:val="nil"/>
            </w:tcBorders>
            <w:shd w:val="clear" w:color="auto" w:fill="auto"/>
            <w:noWrap/>
            <w:vAlign w:val="center"/>
          </w:tcPr>
          <w:p w14:paraId="189F84BA" w14:textId="1147FECD" w:rsidR="00BF568E" w:rsidRPr="00520C81" w:rsidRDefault="00AB6080" w:rsidP="00BF568E">
            <w:pPr>
              <w:jc w:val="right"/>
              <w:rPr>
                <w:rFonts w:cs="Calibri"/>
                <w:szCs w:val="19"/>
              </w:rPr>
            </w:pPr>
            <w:r>
              <w:rPr>
                <w:rFonts w:cs="Calibri"/>
                <w:szCs w:val="19"/>
              </w:rPr>
              <w:t>102,8</w:t>
            </w:r>
          </w:p>
        </w:tc>
      </w:tr>
      <w:tr w:rsidR="00BF568E" w:rsidRPr="00520C81" w14:paraId="30C6FC00" w14:textId="77777777" w:rsidTr="00B55E08">
        <w:trPr>
          <w:trHeight w:val="504"/>
        </w:trPr>
        <w:tc>
          <w:tcPr>
            <w:tcW w:w="3860" w:type="dxa"/>
            <w:tcBorders>
              <w:top w:val="nil"/>
              <w:left w:val="nil"/>
              <w:bottom w:val="single" w:sz="4" w:space="0" w:color="212492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6BAAD3B" w14:textId="77777777" w:rsidR="00BF568E" w:rsidRPr="00520C81" w:rsidRDefault="00BF568E" w:rsidP="00D576E6">
            <w:pPr>
              <w:spacing w:before="0" w:after="0" w:line="240" w:lineRule="auto"/>
              <w:ind w:left="340"/>
              <w:rPr>
                <w:rFonts w:eastAsia="Times New Roman" w:cs="Calibri"/>
                <w:szCs w:val="19"/>
                <w:lang w:eastAsia="pl-PL"/>
              </w:rPr>
            </w:pPr>
            <w:r w:rsidRPr="00520C81">
              <w:rPr>
                <w:rFonts w:eastAsia="Times New Roman" w:cs="Calibri"/>
                <w:szCs w:val="19"/>
                <w:lang w:eastAsia="pl-PL"/>
              </w:rPr>
              <w:t xml:space="preserve">w tym przychody netto ze sprzedaży </w:t>
            </w:r>
            <w:r w:rsidRPr="00520C81">
              <w:rPr>
                <w:rFonts w:eastAsia="Times New Roman" w:cs="Calibri"/>
                <w:szCs w:val="19"/>
                <w:lang w:eastAsia="pl-PL"/>
              </w:rPr>
              <w:br/>
              <w:t>produktów, towarów i materiałów</w:t>
            </w: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212492"/>
              <w:right w:val="single" w:sz="4" w:space="0" w:color="212492"/>
            </w:tcBorders>
            <w:shd w:val="clear" w:color="auto" w:fill="auto"/>
            <w:noWrap/>
            <w:vAlign w:val="center"/>
          </w:tcPr>
          <w:p w14:paraId="12945FCB" w14:textId="0790D926" w:rsidR="00BF568E" w:rsidRPr="00520C81" w:rsidRDefault="00BF568E" w:rsidP="00BF568E">
            <w:pPr>
              <w:jc w:val="right"/>
              <w:rPr>
                <w:rFonts w:cs="Calibri"/>
                <w:szCs w:val="19"/>
              </w:rPr>
            </w:pPr>
            <w:r>
              <w:rPr>
                <w:rFonts w:cs="Calibri"/>
                <w:color w:val="000000"/>
                <w:szCs w:val="19"/>
              </w:rPr>
              <w:t>3 649 811,7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212492"/>
              <w:right w:val="single" w:sz="4" w:space="0" w:color="212492"/>
            </w:tcBorders>
            <w:shd w:val="clear" w:color="auto" w:fill="auto"/>
            <w:noWrap/>
            <w:vAlign w:val="center"/>
          </w:tcPr>
          <w:p w14:paraId="612B9A6D" w14:textId="5A861B14" w:rsidR="00BF568E" w:rsidRPr="00520C81" w:rsidRDefault="00A01EA3" w:rsidP="00BF568E">
            <w:pPr>
              <w:jc w:val="right"/>
              <w:rPr>
                <w:rFonts w:cs="Calibri"/>
                <w:szCs w:val="19"/>
              </w:rPr>
            </w:pPr>
            <w:r w:rsidRPr="00A01EA3">
              <w:rPr>
                <w:rFonts w:cs="Calibri"/>
                <w:szCs w:val="19"/>
              </w:rPr>
              <w:t>3 748 911,3</w:t>
            </w:r>
          </w:p>
        </w:tc>
        <w:tc>
          <w:tcPr>
            <w:tcW w:w="1601" w:type="dxa"/>
            <w:tcBorders>
              <w:top w:val="nil"/>
              <w:left w:val="nil"/>
              <w:bottom w:val="single" w:sz="4" w:space="0" w:color="212492"/>
              <w:right w:val="nil"/>
            </w:tcBorders>
            <w:shd w:val="clear" w:color="auto" w:fill="auto"/>
            <w:noWrap/>
            <w:vAlign w:val="center"/>
          </w:tcPr>
          <w:p w14:paraId="60D043D4" w14:textId="12E10AE3" w:rsidR="00BF568E" w:rsidRPr="00520C81" w:rsidRDefault="00AB6080" w:rsidP="00BF568E">
            <w:pPr>
              <w:jc w:val="right"/>
              <w:rPr>
                <w:rFonts w:cs="Calibri"/>
                <w:szCs w:val="19"/>
              </w:rPr>
            </w:pPr>
            <w:r>
              <w:rPr>
                <w:rFonts w:cs="Calibri"/>
                <w:szCs w:val="19"/>
              </w:rPr>
              <w:t>102,</w:t>
            </w:r>
            <w:r w:rsidR="00AD3F13">
              <w:rPr>
                <w:rFonts w:cs="Calibri"/>
                <w:szCs w:val="19"/>
              </w:rPr>
              <w:t>7</w:t>
            </w:r>
          </w:p>
        </w:tc>
      </w:tr>
      <w:tr w:rsidR="00BF568E" w:rsidRPr="00520C81" w14:paraId="08B5D315" w14:textId="77777777" w:rsidTr="00F80F38">
        <w:trPr>
          <w:trHeight w:val="504"/>
        </w:trPr>
        <w:tc>
          <w:tcPr>
            <w:tcW w:w="3860" w:type="dxa"/>
            <w:tcBorders>
              <w:top w:val="nil"/>
              <w:left w:val="nil"/>
              <w:bottom w:val="single" w:sz="4" w:space="0" w:color="212492"/>
              <w:right w:val="single" w:sz="4" w:space="0" w:color="212492"/>
            </w:tcBorders>
            <w:shd w:val="clear" w:color="auto" w:fill="auto"/>
            <w:vAlign w:val="center"/>
            <w:hideMark/>
          </w:tcPr>
          <w:p w14:paraId="5CBE59A0" w14:textId="77777777" w:rsidR="00BF568E" w:rsidRPr="00520C81" w:rsidRDefault="00BF568E" w:rsidP="00D576E6">
            <w:pPr>
              <w:spacing w:before="0" w:after="0" w:line="240" w:lineRule="auto"/>
              <w:ind w:left="170"/>
              <w:rPr>
                <w:rFonts w:eastAsia="Times New Roman" w:cs="Calibri"/>
                <w:szCs w:val="19"/>
                <w:lang w:eastAsia="pl-PL"/>
              </w:rPr>
            </w:pPr>
            <w:r w:rsidRPr="00520C81">
              <w:rPr>
                <w:rFonts w:eastAsia="Times New Roman" w:cs="Calibri"/>
                <w:szCs w:val="19"/>
                <w:lang w:eastAsia="pl-PL"/>
              </w:rPr>
              <w:t>Koszty ogółem (koszty uzyskania przychodów z całokształtu działalności)</w:t>
            </w: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212492"/>
              <w:right w:val="single" w:sz="4" w:space="0" w:color="212492"/>
            </w:tcBorders>
            <w:shd w:val="clear" w:color="auto" w:fill="auto"/>
            <w:noWrap/>
            <w:vAlign w:val="center"/>
          </w:tcPr>
          <w:p w14:paraId="0D812FDC" w14:textId="5AE7436C" w:rsidR="00BF568E" w:rsidRPr="00520C81" w:rsidRDefault="00BF568E" w:rsidP="00BF568E">
            <w:pPr>
              <w:jc w:val="right"/>
              <w:rPr>
                <w:rFonts w:cs="Calibri"/>
                <w:szCs w:val="19"/>
              </w:rPr>
            </w:pPr>
            <w:r>
              <w:rPr>
                <w:rFonts w:cs="Calibri"/>
                <w:color w:val="000000"/>
                <w:szCs w:val="19"/>
              </w:rPr>
              <w:t>3 610 285,7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212492"/>
              <w:right w:val="single" w:sz="4" w:space="0" w:color="212492"/>
            </w:tcBorders>
            <w:shd w:val="clear" w:color="auto" w:fill="auto"/>
            <w:noWrap/>
            <w:vAlign w:val="center"/>
          </w:tcPr>
          <w:p w14:paraId="3015D181" w14:textId="6A64E8D3" w:rsidR="00BF568E" w:rsidRPr="00520C81" w:rsidRDefault="00A01EA3" w:rsidP="00BF568E">
            <w:pPr>
              <w:jc w:val="right"/>
              <w:rPr>
                <w:rFonts w:cs="Calibri"/>
                <w:szCs w:val="19"/>
              </w:rPr>
            </w:pPr>
            <w:r w:rsidRPr="00A01EA3">
              <w:rPr>
                <w:rFonts w:cs="Calibri"/>
                <w:szCs w:val="19"/>
              </w:rPr>
              <w:t>3 697 088,8</w:t>
            </w:r>
          </w:p>
        </w:tc>
        <w:tc>
          <w:tcPr>
            <w:tcW w:w="1601" w:type="dxa"/>
            <w:tcBorders>
              <w:top w:val="nil"/>
              <w:left w:val="nil"/>
              <w:bottom w:val="single" w:sz="4" w:space="0" w:color="212492"/>
              <w:right w:val="nil"/>
            </w:tcBorders>
            <w:shd w:val="clear" w:color="auto" w:fill="auto"/>
            <w:noWrap/>
            <w:vAlign w:val="center"/>
          </w:tcPr>
          <w:p w14:paraId="50131FBF" w14:textId="510350E5" w:rsidR="00BF568E" w:rsidRPr="00520C81" w:rsidRDefault="00AB6080" w:rsidP="00BF568E">
            <w:pPr>
              <w:jc w:val="right"/>
              <w:rPr>
                <w:rFonts w:cs="Calibri"/>
                <w:szCs w:val="19"/>
              </w:rPr>
            </w:pPr>
            <w:r>
              <w:rPr>
                <w:rFonts w:cs="Calibri"/>
                <w:szCs w:val="19"/>
              </w:rPr>
              <w:t>102,</w:t>
            </w:r>
            <w:r w:rsidR="00A2776C">
              <w:rPr>
                <w:rFonts w:cs="Calibri"/>
                <w:szCs w:val="19"/>
              </w:rPr>
              <w:t>4</w:t>
            </w:r>
          </w:p>
        </w:tc>
      </w:tr>
      <w:tr w:rsidR="00BF568E" w:rsidRPr="00520C81" w14:paraId="4F17852A" w14:textId="77777777" w:rsidTr="00F80F38">
        <w:trPr>
          <w:trHeight w:val="504"/>
        </w:trPr>
        <w:tc>
          <w:tcPr>
            <w:tcW w:w="3860" w:type="dxa"/>
            <w:tcBorders>
              <w:top w:val="nil"/>
              <w:left w:val="nil"/>
              <w:bottom w:val="single" w:sz="4" w:space="0" w:color="212492"/>
              <w:right w:val="single" w:sz="4" w:space="0" w:color="212492"/>
            </w:tcBorders>
            <w:shd w:val="clear" w:color="auto" w:fill="auto"/>
            <w:vAlign w:val="center"/>
            <w:hideMark/>
          </w:tcPr>
          <w:p w14:paraId="426F874C" w14:textId="77777777" w:rsidR="00BF568E" w:rsidRPr="00520C81" w:rsidRDefault="00BF568E" w:rsidP="00D576E6">
            <w:pPr>
              <w:spacing w:before="0" w:after="0" w:line="240" w:lineRule="auto"/>
              <w:ind w:left="340"/>
              <w:rPr>
                <w:rFonts w:eastAsia="Times New Roman" w:cs="Calibri"/>
                <w:szCs w:val="19"/>
                <w:lang w:eastAsia="pl-PL"/>
              </w:rPr>
            </w:pPr>
            <w:r w:rsidRPr="00520C81">
              <w:rPr>
                <w:rFonts w:eastAsia="Times New Roman" w:cs="Calibri"/>
                <w:szCs w:val="19"/>
                <w:lang w:eastAsia="pl-PL"/>
              </w:rPr>
              <w:t xml:space="preserve">w tym koszty sprzedanych produktów, </w:t>
            </w:r>
            <w:r w:rsidRPr="00520C81">
              <w:rPr>
                <w:rFonts w:eastAsia="Times New Roman" w:cs="Calibri"/>
                <w:szCs w:val="19"/>
                <w:lang w:eastAsia="pl-PL"/>
              </w:rPr>
              <w:br/>
              <w:t>towarów i materiałów</w:t>
            </w: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212492"/>
              <w:right w:val="single" w:sz="4" w:space="0" w:color="212492"/>
            </w:tcBorders>
            <w:shd w:val="clear" w:color="auto" w:fill="auto"/>
            <w:noWrap/>
            <w:vAlign w:val="center"/>
          </w:tcPr>
          <w:p w14:paraId="4BA65111" w14:textId="75125E0C" w:rsidR="00BF568E" w:rsidRPr="00520C81" w:rsidRDefault="00BF568E" w:rsidP="00BF568E">
            <w:pPr>
              <w:jc w:val="right"/>
              <w:rPr>
                <w:rFonts w:cs="Calibri"/>
                <w:szCs w:val="19"/>
              </w:rPr>
            </w:pPr>
            <w:r>
              <w:rPr>
                <w:rFonts w:cs="Calibri"/>
                <w:color w:val="000000"/>
                <w:szCs w:val="19"/>
              </w:rPr>
              <w:t>3 488 622,0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212492"/>
              <w:right w:val="single" w:sz="4" w:space="0" w:color="212492"/>
            </w:tcBorders>
            <w:shd w:val="clear" w:color="auto" w:fill="auto"/>
            <w:noWrap/>
            <w:vAlign w:val="center"/>
          </w:tcPr>
          <w:p w14:paraId="4680C694" w14:textId="1EBF54E9" w:rsidR="00BF568E" w:rsidRPr="00520C81" w:rsidRDefault="00A01EA3" w:rsidP="00BF568E">
            <w:pPr>
              <w:jc w:val="right"/>
              <w:rPr>
                <w:rFonts w:cs="Calibri"/>
                <w:szCs w:val="19"/>
              </w:rPr>
            </w:pPr>
            <w:r w:rsidRPr="00A01EA3">
              <w:rPr>
                <w:rFonts w:cs="Calibri"/>
                <w:szCs w:val="19"/>
              </w:rPr>
              <w:t>3 583 253,4</w:t>
            </w:r>
          </w:p>
        </w:tc>
        <w:tc>
          <w:tcPr>
            <w:tcW w:w="1601" w:type="dxa"/>
            <w:tcBorders>
              <w:top w:val="nil"/>
              <w:left w:val="nil"/>
              <w:bottom w:val="single" w:sz="4" w:space="0" w:color="212492"/>
              <w:right w:val="nil"/>
            </w:tcBorders>
            <w:shd w:val="clear" w:color="auto" w:fill="auto"/>
            <w:noWrap/>
            <w:vAlign w:val="center"/>
          </w:tcPr>
          <w:p w14:paraId="554EE798" w14:textId="7554EA19" w:rsidR="00BF568E" w:rsidRPr="00520C81" w:rsidRDefault="00AB6080" w:rsidP="00BF568E">
            <w:pPr>
              <w:jc w:val="right"/>
              <w:rPr>
                <w:rFonts w:cs="Calibri"/>
                <w:szCs w:val="19"/>
              </w:rPr>
            </w:pPr>
            <w:r>
              <w:rPr>
                <w:rFonts w:cs="Calibri"/>
                <w:szCs w:val="19"/>
              </w:rPr>
              <w:t>102,7</w:t>
            </w:r>
          </w:p>
        </w:tc>
      </w:tr>
      <w:tr w:rsidR="00BF568E" w:rsidRPr="00520C81" w14:paraId="5D75977F" w14:textId="77777777" w:rsidTr="00F80F38">
        <w:trPr>
          <w:trHeight w:val="504"/>
        </w:trPr>
        <w:tc>
          <w:tcPr>
            <w:tcW w:w="3860" w:type="dxa"/>
            <w:tcBorders>
              <w:top w:val="nil"/>
              <w:left w:val="nil"/>
              <w:bottom w:val="single" w:sz="4" w:space="0" w:color="212492"/>
              <w:right w:val="single" w:sz="4" w:space="0" w:color="212492"/>
            </w:tcBorders>
            <w:shd w:val="clear" w:color="auto" w:fill="auto"/>
            <w:vAlign w:val="center"/>
            <w:hideMark/>
          </w:tcPr>
          <w:p w14:paraId="545C7905" w14:textId="470AD1E0" w:rsidR="00BF568E" w:rsidRPr="00520C81" w:rsidRDefault="00BF568E" w:rsidP="00D576E6">
            <w:pPr>
              <w:spacing w:before="0" w:after="0" w:line="240" w:lineRule="auto"/>
              <w:ind w:left="170"/>
              <w:rPr>
                <w:rFonts w:eastAsia="Times New Roman" w:cs="Calibri"/>
                <w:szCs w:val="19"/>
                <w:lang w:eastAsia="pl-PL"/>
              </w:rPr>
            </w:pPr>
            <w:r w:rsidRPr="00520C81">
              <w:rPr>
                <w:rFonts w:eastAsia="Times New Roman" w:cs="Calibri"/>
                <w:szCs w:val="19"/>
                <w:lang w:eastAsia="pl-PL"/>
              </w:rPr>
              <w:t>Wynik finansowy ze sprzedaży produktów, towarów i materiałów</w:t>
            </w: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212492"/>
              <w:right w:val="single" w:sz="4" w:space="0" w:color="212492"/>
            </w:tcBorders>
            <w:shd w:val="clear" w:color="auto" w:fill="auto"/>
            <w:noWrap/>
            <w:vAlign w:val="center"/>
          </w:tcPr>
          <w:p w14:paraId="7A9B89B5" w14:textId="5CAEEE11" w:rsidR="00BF568E" w:rsidRPr="00520C81" w:rsidRDefault="00BF568E" w:rsidP="00BF568E">
            <w:pPr>
              <w:jc w:val="right"/>
              <w:rPr>
                <w:rFonts w:cs="Calibri"/>
                <w:szCs w:val="19"/>
              </w:rPr>
            </w:pPr>
            <w:r>
              <w:rPr>
                <w:rFonts w:cs="Calibri"/>
                <w:color w:val="000000"/>
                <w:szCs w:val="19"/>
              </w:rPr>
              <w:t>161 189,8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212492"/>
              <w:right w:val="single" w:sz="4" w:space="0" w:color="212492"/>
            </w:tcBorders>
            <w:shd w:val="clear" w:color="auto" w:fill="auto"/>
            <w:noWrap/>
            <w:vAlign w:val="center"/>
          </w:tcPr>
          <w:p w14:paraId="3BFEDD3D" w14:textId="531CBBAA" w:rsidR="00BF568E" w:rsidRPr="00520C81" w:rsidRDefault="00A01EA3" w:rsidP="00BF568E">
            <w:pPr>
              <w:jc w:val="right"/>
              <w:rPr>
                <w:rFonts w:cs="Calibri"/>
                <w:szCs w:val="19"/>
              </w:rPr>
            </w:pPr>
            <w:r w:rsidRPr="00A01EA3">
              <w:rPr>
                <w:rFonts w:cs="Calibri"/>
                <w:szCs w:val="19"/>
              </w:rPr>
              <w:t>165 657,9</w:t>
            </w:r>
          </w:p>
        </w:tc>
        <w:tc>
          <w:tcPr>
            <w:tcW w:w="1601" w:type="dxa"/>
            <w:tcBorders>
              <w:top w:val="nil"/>
              <w:left w:val="nil"/>
              <w:bottom w:val="single" w:sz="4" w:space="0" w:color="212492"/>
              <w:right w:val="nil"/>
            </w:tcBorders>
            <w:shd w:val="clear" w:color="auto" w:fill="auto"/>
            <w:noWrap/>
            <w:vAlign w:val="center"/>
          </w:tcPr>
          <w:p w14:paraId="3B7A49FF" w14:textId="6A07B86B" w:rsidR="00BF568E" w:rsidRPr="00520C81" w:rsidRDefault="00AB6080" w:rsidP="00BF568E">
            <w:pPr>
              <w:jc w:val="right"/>
              <w:rPr>
                <w:rFonts w:cs="Calibri"/>
                <w:szCs w:val="19"/>
              </w:rPr>
            </w:pPr>
            <w:r>
              <w:rPr>
                <w:rFonts w:cs="Calibri"/>
                <w:szCs w:val="19"/>
              </w:rPr>
              <w:t>102,8</w:t>
            </w:r>
          </w:p>
        </w:tc>
      </w:tr>
      <w:tr w:rsidR="00BF568E" w:rsidRPr="00520C81" w14:paraId="762475B8" w14:textId="77777777" w:rsidTr="00F80F38">
        <w:trPr>
          <w:trHeight w:val="504"/>
        </w:trPr>
        <w:tc>
          <w:tcPr>
            <w:tcW w:w="3860" w:type="dxa"/>
            <w:tcBorders>
              <w:top w:val="nil"/>
              <w:left w:val="nil"/>
              <w:bottom w:val="single" w:sz="4" w:space="0" w:color="212492"/>
              <w:right w:val="single" w:sz="4" w:space="0" w:color="212492"/>
            </w:tcBorders>
            <w:shd w:val="clear" w:color="auto" w:fill="auto"/>
            <w:vAlign w:val="center"/>
            <w:hideMark/>
          </w:tcPr>
          <w:p w14:paraId="0341D781" w14:textId="0522488F" w:rsidR="00BF568E" w:rsidRPr="00520C81" w:rsidRDefault="00BF568E" w:rsidP="00D576E6">
            <w:pPr>
              <w:spacing w:before="0" w:after="0" w:line="240" w:lineRule="auto"/>
              <w:ind w:left="170"/>
              <w:rPr>
                <w:rFonts w:eastAsia="Times New Roman" w:cs="Calibri"/>
                <w:szCs w:val="19"/>
                <w:lang w:eastAsia="pl-PL"/>
              </w:rPr>
            </w:pPr>
            <w:r w:rsidRPr="00520C81">
              <w:rPr>
                <w:rFonts w:eastAsia="Times New Roman" w:cs="Calibri"/>
                <w:szCs w:val="19"/>
                <w:lang w:eastAsia="pl-PL"/>
              </w:rPr>
              <w:t>Wynik finansowy z pozostałej działalności operacyjnej</w:t>
            </w: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212492"/>
              <w:right w:val="single" w:sz="4" w:space="0" w:color="212492"/>
            </w:tcBorders>
            <w:shd w:val="clear" w:color="auto" w:fill="auto"/>
            <w:noWrap/>
            <w:vAlign w:val="center"/>
          </w:tcPr>
          <w:p w14:paraId="0FF526B7" w14:textId="3DEFD7D2" w:rsidR="00BF568E" w:rsidRPr="00520C81" w:rsidRDefault="00BF568E" w:rsidP="00BF568E">
            <w:pPr>
              <w:jc w:val="right"/>
              <w:rPr>
                <w:rFonts w:cs="Calibri"/>
                <w:szCs w:val="19"/>
              </w:rPr>
            </w:pPr>
            <w:r>
              <w:rPr>
                <w:rFonts w:cs="Calibri"/>
                <w:color w:val="000000"/>
                <w:szCs w:val="19"/>
              </w:rPr>
              <w:t>1 164,4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212492"/>
              <w:right w:val="single" w:sz="4" w:space="0" w:color="212492"/>
            </w:tcBorders>
            <w:shd w:val="clear" w:color="auto" w:fill="auto"/>
            <w:noWrap/>
            <w:vAlign w:val="center"/>
          </w:tcPr>
          <w:p w14:paraId="4ADAEC76" w14:textId="629C86FC" w:rsidR="00BF568E" w:rsidRPr="00520C81" w:rsidRDefault="00A01EA3" w:rsidP="00BF568E">
            <w:pPr>
              <w:jc w:val="right"/>
              <w:rPr>
                <w:rFonts w:cs="Calibri"/>
                <w:szCs w:val="19"/>
              </w:rPr>
            </w:pPr>
            <w:r w:rsidRPr="00A01EA3">
              <w:rPr>
                <w:rFonts w:cs="Calibri"/>
                <w:szCs w:val="19"/>
              </w:rPr>
              <w:t>14 924,5</w:t>
            </w:r>
          </w:p>
        </w:tc>
        <w:tc>
          <w:tcPr>
            <w:tcW w:w="1601" w:type="dxa"/>
            <w:tcBorders>
              <w:top w:val="nil"/>
              <w:left w:val="nil"/>
              <w:bottom w:val="single" w:sz="4" w:space="0" w:color="212492"/>
              <w:right w:val="nil"/>
            </w:tcBorders>
            <w:shd w:val="clear" w:color="auto" w:fill="auto"/>
            <w:noWrap/>
            <w:vAlign w:val="center"/>
          </w:tcPr>
          <w:p w14:paraId="4BAE3B44" w14:textId="7CF87EBB" w:rsidR="00BF568E" w:rsidRPr="00520C81" w:rsidRDefault="00EE5217" w:rsidP="00BF568E">
            <w:pPr>
              <w:jc w:val="right"/>
              <w:rPr>
                <w:rFonts w:cs="Calibri"/>
                <w:szCs w:val="19"/>
              </w:rPr>
            </w:pPr>
            <w:r>
              <w:rPr>
                <w:rFonts w:cs="Calibri"/>
                <w:szCs w:val="19"/>
              </w:rPr>
              <w:t>1281,7</w:t>
            </w:r>
          </w:p>
        </w:tc>
      </w:tr>
      <w:tr w:rsidR="00BF568E" w:rsidRPr="00520C81" w14:paraId="7312D46C" w14:textId="77777777" w:rsidTr="00F80F38">
        <w:trPr>
          <w:trHeight w:val="504"/>
        </w:trPr>
        <w:tc>
          <w:tcPr>
            <w:tcW w:w="3860" w:type="dxa"/>
            <w:tcBorders>
              <w:top w:val="nil"/>
              <w:left w:val="nil"/>
              <w:bottom w:val="single" w:sz="4" w:space="0" w:color="212492"/>
              <w:right w:val="single" w:sz="4" w:space="0" w:color="212492"/>
            </w:tcBorders>
            <w:shd w:val="clear" w:color="auto" w:fill="auto"/>
            <w:vAlign w:val="center"/>
            <w:hideMark/>
          </w:tcPr>
          <w:p w14:paraId="6FC501C3" w14:textId="77777777" w:rsidR="00BF568E" w:rsidRPr="00520C81" w:rsidRDefault="00BF568E" w:rsidP="00D576E6">
            <w:pPr>
              <w:spacing w:before="0" w:after="0" w:line="240" w:lineRule="auto"/>
              <w:ind w:left="170"/>
              <w:rPr>
                <w:rFonts w:eastAsia="Times New Roman" w:cs="Calibri"/>
                <w:szCs w:val="19"/>
                <w:lang w:eastAsia="pl-PL"/>
              </w:rPr>
            </w:pPr>
            <w:r w:rsidRPr="00520C81">
              <w:rPr>
                <w:rFonts w:eastAsia="Times New Roman" w:cs="Calibri"/>
                <w:szCs w:val="19"/>
                <w:lang w:eastAsia="pl-PL"/>
              </w:rPr>
              <w:t>Wynik na operacjach finansowych</w:t>
            </w: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212492"/>
              <w:right w:val="single" w:sz="4" w:space="0" w:color="212492"/>
            </w:tcBorders>
            <w:shd w:val="clear" w:color="auto" w:fill="auto"/>
            <w:noWrap/>
            <w:vAlign w:val="center"/>
          </w:tcPr>
          <w:p w14:paraId="73E181A9" w14:textId="35375E5E" w:rsidR="00BF568E" w:rsidRPr="00520C81" w:rsidRDefault="00BF568E" w:rsidP="00BF568E">
            <w:pPr>
              <w:jc w:val="right"/>
              <w:rPr>
                <w:rFonts w:cs="Calibri"/>
                <w:szCs w:val="19"/>
              </w:rPr>
            </w:pPr>
            <w:r>
              <w:rPr>
                <w:rFonts w:cs="Calibri"/>
                <w:color w:val="000000"/>
                <w:szCs w:val="19"/>
              </w:rPr>
              <w:t>-105,3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212492"/>
              <w:right w:val="single" w:sz="4" w:space="0" w:color="212492"/>
            </w:tcBorders>
            <w:shd w:val="clear" w:color="auto" w:fill="auto"/>
            <w:noWrap/>
            <w:vAlign w:val="center"/>
          </w:tcPr>
          <w:p w14:paraId="2D3818EC" w14:textId="6103A03F" w:rsidR="00BF568E" w:rsidRPr="00520C81" w:rsidRDefault="00A01EA3" w:rsidP="00BF568E">
            <w:pPr>
              <w:jc w:val="right"/>
              <w:rPr>
                <w:rFonts w:cs="Calibri"/>
                <w:szCs w:val="19"/>
              </w:rPr>
            </w:pPr>
            <w:r w:rsidRPr="00A01EA3">
              <w:rPr>
                <w:rFonts w:cs="Calibri"/>
                <w:szCs w:val="19"/>
              </w:rPr>
              <w:t>990,3</w:t>
            </w:r>
          </w:p>
        </w:tc>
        <w:tc>
          <w:tcPr>
            <w:tcW w:w="1601" w:type="dxa"/>
            <w:tcBorders>
              <w:top w:val="nil"/>
              <w:left w:val="nil"/>
              <w:bottom w:val="single" w:sz="4" w:space="0" w:color="212492"/>
              <w:right w:val="nil"/>
            </w:tcBorders>
            <w:shd w:val="clear" w:color="auto" w:fill="auto"/>
            <w:noWrap/>
            <w:vAlign w:val="center"/>
          </w:tcPr>
          <w:p w14:paraId="5C20D832" w14:textId="7253C924" w:rsidR="00BF568E" w:rsidRPr="00520C81" w:rsidRDefault="0050501F" w:rsidP="00BF568E">
            <w:pPr>
              <w:jc w:val="right"/>
              <w:rPr>
                <w:rFonts w:cs="Calibri"/>
                <w:szCs w:val="19"/>
              </w:rPr>
            </w:pPr>
            <w:r>
              <w:rPr>
                <w:rFonts w:cs="Calibri"/>
                <w:szCs w:val="19"/>
              </w:rPr>
              <w:t>.</w:t>
            </w:r>
          </w:p>
        </w:tc>
      </w:tr>
      <w:tr w:rsidR="00BF568E" w:rsidRPr="00520C81" w14:paraId="0B12FD9E" w14:textId="77777777" w:rsidTr="00F80F38">
        <w:trPr>
          <w:trHeight w:val="504"/>
        </w:trPr>
        <w:tc>
          <w:tcPr>
            <w:tcW w:w="3860" w:type="dxa"/>
            <w:tcBorders>
              <w:top w:val="nil"/>
              <w:left w:val="nil"/>
              <w:bottom w:val="single" w:sz="4" w:space="0" w:color="212492"/>
              <w:right w:val="single" w:sz="4" w:space="0" w:color="212492"/>
            </w:tcBorders>
            <w:shd w:val="clear" w:color="auto" w:fill="auto"/>
            <w:vAlign w:val="center"/>
            <w:hideMark/>
          </w:tcPr>
          <w:p w14:paraId="346C2068" w14:textId="77777777" w:rsidR="00BF568E" w:rsidRPr="00520C81" w:rsidRDefault="00BF568E" w:rsidP="00D576E6">
            <w:pPr>
              <w:spacing w:before="0" w:after="0" w:line="240" w:lineRule="auto"/>
              <w:ind w:left="170"/>
              <w:rPr>
                <w:rFonts w:eastAsia="Times New Roman" w:cs="Calibri"/>
                <w:szCs w:val="19"/>
                <w:lang w:eastAsia="pl-PL"/>
              </w:rPr>
            </w:pPr>
            <w:r w:rsidRPr="00520C81">
              <w:rPr>
                <w:rFonts w:eastAsia="Times New Roman" w:cs="Calibri"/>
                <w:szCs w:val="19"/>
                <w:lang w:eastAsia="pl-PL"/>
              </w:rPr>
              <w:t>Wynik finansowy brutto</w:t>
            </w: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212492"/>
              <w:right w:val="single" w:sz="4" w:space="0" w:color="212492"/>
            </w:tcBorders>
            <w:shd w:val="clear" w:color="auto" w:fill="auto"/>
            <w:noWrap/>
            <w:vAlign w:val="center"/>
          </w:tcPr>
          <w:p w14:paraId="33240249" w14:textId="282C1624" w:rsidR="00BF568E" w:rsidRPr="00520C81" w:rsidRDefault="00BF568E" w:rsidP="00BF568E">
            <w:pPr>
              <w:jc w:val="right"/>
              <w:rPr>
                <w:rFonts w:cs="Calibri"/>
                <w:szCs w:val="19"/>
              </w:rPr>
            </w:pPr>
            <w:r>
              <w:rPr>
                <w:rFonts w:cs="Calibri"/>
                <w:color w:val="000000"/>
                <w:szCs w:val="19"/>
              </w:rPr>
              <w:t>162 248,9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212492"/>
              <w:right w:val="single" w:sz="4" w:space="0" w:color="212492"/>
            </w:tcBorders>
            <w:shd w:val="clear" w:color="auto" w:fill="auto"/>
            <w:noWrap/>
            <w:vAlign w:val="center"/>
          </w:tcPr>
          <w:p w14:paraId="07786F75" w14:textId="500A7F38" w:rsidR="00BF568E" w:rsidRPr="00520C81" w:rsidRDefault="00A01EA3" w:rsidP="00BF568E">
            <w:pPr>
              <w:jc w:val="right"/>
              <w:rPr>
                <w:rFonts w:cs="Calibri"/>
                <w:szCs w:val="19"/>
              </w:rPr>
            </w:pPr>
            <w:r w:rsidRPr="00A01EA3">
              <w:rPr>
                <w:rFonts w:cs="Calibri"/>
                <w:szCs w:val="19"/>
              </w:rPr>
              <w:t>181 572,6</w:t>
            </w:r>
          </w:p>
        </w:tc>
        <w:tc>
          <w:tcPr>
            <w:tcW w:w="1601" w:type="dxa"/>
            <w:tcBorders>
              <w:top w:val="nil"/>
              <w:left w:val="nil"/>
              <w:bottom w:val="single" w:sz="4" w:space="0" w:color="212492"/>
              <w:right w:val="nil"/>
            </w:tcBorders>
            <w:shd w:val="clear" w:color="auto" w:fill="auto"/>
            <w:noWrap/>
            <w:vAlign w:val="center"/>
          </w:tcPr>
          <w:p w14:paraId="3258932D" w14:textId="70162331" w:rsidR="00BF568E" w:rsidRPr="00520C81" w:rsidRDefault="00AB6080" w:rsidP="00BF568E">
            <w:pPr>
              <w:jc w:val="right"/>
              <w:rPr>
                <w:rFonts w:cs="Calibri"/>
                <w:szCs w:val="19"/>
              </w:rPr>
            </w:pPr>
            <w:r>
              <w:rPr>
                <w:rFonts w:cs="Calibri"/>
                <w:szCs w:val="19"/>
              </w:rPr>
              <w:t>111,9</w:t>
            </w:r>
          </w:p>
        </w:tc>
      </w:tr>
      <w:tr w:rsidR="00BF568E" w:rsidRPr="00520C81" w14:paraId="4395F768" w14:textId="77777777" w:rsidTr="00F80F38">
        <w:trPr>
          <w:trHeight w:val="504"/>
        </w:trPr>
        <w:tc>
          <w:tcPr>
            <w:tcW w:w="3860" w:type="dxa"/>
            <w:tcBorders>
              <w:top w:val="nil"/>
              <w:left w:val="nil"/>
              <w:bottom w:val="single" w:sz="4" w:space="0" w:color="212492"/>
              <w:right w:val="single" w:sz="4" w:space="0" w:color="212492"/>
            </w:tcBorders>
            <w:shd w:val="clear" w:color="auto" w:fill="auto"/>
            <w:noWrap/>
            <w:vAlign w:val="center"/>
            <w:hideMark/>
          </w:tcPr>
          <w:p w14:paraId="729848D3" w14:textId="77777777" w:rsidR="00BF568E" w:rsidRPr="00520C81" w:rsidRDefault="00BF568E" w:rsidP="00D576E6">
            <w:pPr>
              <w:spacing w:before="0" w:after="0" w:line="240" w:lineRule="auto"/>
              <w:ind w:left="170"/>
              <w:rPr>
                <w:rFonts w:eastAsia="Times New Roman" w:cs="Calibri"/>
                <w:szCs w:val="19"/>
                <w:lang w:eastAsia="pl-PL"/>
              </w:rPr>
            </w:pPr>
            <w:r w:rsidRPr="00520C81">
              <w:rPr>
                <w:rFonts w:eastAsia="Times New Roman" w:cs="Calibri"/>
                <w:szCs w:val="19"/>
                <w:lang w:eastAsia="pl-PL"/>
              </w:rPr>
              <w:t>Wynik finansowy netto</w:t>
            </w: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212492"/>
              <w:right w:val="single" w:sz="4" w:space="0" w:color="212492"/>
            </w:tcBorders>
            <w:shd w:val="clear" w:color="auto" w:fill="auto"/>
            <w:noWrap/>
            <w:vAlign w:val="center"/>
          </w:tcPr>
          <w:p w14:paraId="572EA9DB" w14:textId="3E5A1C53" w:rsidR="00BF568E" w:rsidRPr="00520C81" w:rsidRDefault="00BF568E" w:rsidP="00BF568E">
            <w:pPr>
              <w:jc w:val="right"/>
              <w:rPr>
                <w:rFonts w:cs="Calibri"/>
                <w:szCs w:val="19"/>
              </w:rPr>
            </w:pPr>
            <w:r>
              <w:rPr>
                <w:rFonts w:cs="Calibri"/>
                <w:color w:val="000000"/>
                <w:szCs w:val="19"/>
              </w:rPr>
              <w:t>132 011,2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212492"/>
              <w:right w:val="single" w:sz="4" w:space="0" w:color="212492"/>
            </w:tcBorders>
            <w:shd w:val="clear" w:color="auto" w:fill="auto"/>
            <w:noWrap/>
            <w:vAlign w:val="center"/>
          </w:tcPr>
          <w:p w14:paraId="34372348" w14:textId="6787CDF6" w:rsidR="00BF568E" w:rsidRPr="00520C81" w:rsidRDefault="00A01EA3" w:rsidP="00BF568E">
            <w:pPr>
              <w:jc w:val="right"/>
              <w:rPr>
                <w:rFonts w:cs="Calibri"/>
                <w:szCs w:val="19"/>
              </w:rPr>
            </w:pPr>
            <w:r w:rsidRPr="00A01EA3">
              <w:rPr>
                <w:rFonts w:cs="Calibri"/>
                <w:szCs w:val="19"/>
              </w:rPr>
              <w:t>145 403,5</w:t>
            </w:r>
          </w:p>
        </w:tc>
        <w:tc>
          <w:tcPr>
            <w:tcW w:w="1601" w:type="dxa"/>
            <w:tcBorders>
              <w:top w:val="nil"/>
              <w:left w:val="nil"/>
              <w:bottom w:val="single" w:sz="4" w:space="0" w:color="212492"/>
              <w:right w:val="nil"/>
            </w:tcBorders>
            <w:shd w:val="clear" w:color="auto" w:fill="auto"/>
            <w:noWrap/>
            <w:vAlign w:val="center"/>
          </w:tcPr>
          <w:p w14:paraId="42514A23" w14:textId="4AF0D052" w:rsidR="00BF568E" w:rsidRPr="00520C81" w:rsidRDefault="00AB6080" w:rsidP="00BF568E">
            <w:pPr>
              <w:jc w:val="right"/>
              <w:rPr>
                <w:rFonts w:cs="Calibri"/>
                <w:szCs w:val="19"/>
              </w:rPr>
            </w:pPr>
            <w:r>
              <w:rPr>
                <w:rFonts w:cs="Calibri"/>
                <w:szCs w:val="19"/>
              </w:rPr>
              <w:t>110,1</w:t>
            </w:r>
          </w:p>
        </w:tc>
      </w:tr>
      <w:tr w:rsidR="00BF568E" w:rsidRPr="00520C81" w14:paraId="7B38A26F" w14:textId="77777777" w:rsidTr="00F80F38">
        <w:trPr>
          <w:trHeight w:val="504"/>
        </w:trPr>
        <w:tc>
          <w:tcPr>
            <w:tcW w:w="3860" w:type="dxa"/>
            <w:tcBorders>
              <w:top w:val="nil"/>
              <w:left w:val="nil"/>
              <w:bottom w:val="single" w:sz="4" w:space="0" w:color="212492"/>
              <w:right w:val="single" w:sz="4" w:space="0" w:color="212492"/>
            </w:tcBorders>
            <w:shd w:val="clear" w:color="auto" w:fill="auto"/>
            <w:vAlign w:val="center"/>
            <w:hideMark/>
          </w:tcPr>
          <w:p w14:paraId="6B4130B0" w14:textId="77777777" w:rsidR="00BF568E" w:rsidRPr="00520C81" w:rsidRDefault="00BF568E" w:rsidP="00D576E6">
            <w:pPr>
              <w:spacing w:before="0" w:after="0" w:line="240" w:lineRule="auto"/>
              <w:ind w:left="170"/>
              <w:rPr>
                <w:rFonts w:eastAsia="Times New Roman" w:cs="Calibri"/>
                <w:szCs w:val="19"/>
                <w:lang w:eastAsia="pl-PL"/>
              </w:rPr>
            </w:pPr>
            <w:r w:rsidRPr="00520C81">
              <w:rPr>
                <w:rFonts w:eastAsia="Times New Roman" w:cs="Calibri"/>
                <w:szCs w:val="19"/>
                <w:lang w:eastAsia="pl-PL"/>
              </w:rPr>
              <w:t>Zysk netto</w:t>
            </w: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212492"/>
              <w:right w:val="single" w:sz="4" w:space="0" w:color="212492"/>
            </w:tcBorders>
            <w:shd w:val="clear" w:color="auto" w:fill="auto"/>
            <w:noWrap/>
            <w:vAlign w:val="center"/>
          </w:tcPr>
          <w:p w14:paraId="3EF5BCF5" w14:textId="21FD6D4D" w:rsidR="00BF568E" w:rsidRPr="00520C81" w:rsidRDefault="00BF568E" w:rsidP="00BF568E">
            <w:pPr>
              <w:jc w:val="right"/>
              <w:rPr>
                <w:rFonts w:cs="Calibri"/>
                <w:szCs w:val="19"/>
              </w:rPr>
            </w:pPr>
            <w:r>
              <w:rPr>
                <w:rFonts w:cs="Calibri"/>
                <w:color w:val="000000"/>
                <w:szCs w:val="19"/>
              </w:rPr>
              <w:t>185 898,4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212492"/>
              <w:right w:val="single" w:sz="4" w:space="0" w:color="212492"/>
            </w:tcBorders>
            <w:shd w:val="clear" w:color="auto" w:fill="auto"/>
            <w:noWrap/>
            <w:vAlign w:val="center"/>
          </w:tcPr>
          <w:p w14:paraId="745EE7EE" w14:textId="63B9B216" w:rsidR="00BF568E" w:rsidRPr="00520C81" w:rsidRDefault="00A01EA3" w:rsidP="00BF568E">
            <w:pPr>
              <w:jc w:val="right"/>
              <w:rPr>
                <w:rFonts w:cs="Calibri"/>
                <w:szCs w:val="19"/>
              </w:rPr>
            </w:pPr>
            <w:r w:rsidRPr="00A01EA3">
              <w:rPr>
                <w:rFonts w:cs="Calibri"/>
                <w:szCs w:val="19"/>
              </w:rPr>
              <w:t>199 286,6</w:t>
            </w:r>
          </w:p>
        </w:tc>
        <w:tc>
          <w:tcPr>
            <w:tcW w:w="1601" w:type="dxa"/>
            <w:tcBorders>
              <w:top w:val="nil"/>
              <w:left w:val="nil"/>
              <w:bottom w:val="single" w:sz="4" w:space="0" w:color="212492"/>
              <w:right w:val="nil"/>
            </w:tcBorders>
            <w:shd w:val="clear" w:color="auto" w:fill="auto"/>
            <w:noWrap/>
            <w:vAlign w:val="center"/>
          </w:tcPr>
          <w:p w14:paraId="77F488FF" w14:textId="6E375A3A" w:rsidR="00BF568E" w:rsidRPr="00520C81" w:rsidRDefault="00AB6080" w:rsidP="00BF568E">
            <w:pPr>
              <w:jc w:val="right"/>
              <w:rPr>
                <w:rFonts w:cs="Calibri"/>
                <w:szCs w:val="19"/>
              </w:rPr>
            </w:pPr>
            <w:r>
              <w:rPr>
                <w:rFonts w:cs="Calibri"/>
                <w:szCs w:val="19"/>
              </w:rPr>
              <w:t>107,2</w:t>
            </w:r>
          </w:p>
        </w:tc>
      </w:tr>
      <w:tr w:rsidR="00BF568E" w:rsidRPr="00520C81" w14:paraId="2FA89921" w14:textId="77777777" w:rsidTr="00F80F38">
        <w:trPr>
          <w:trHeight w:val="504"/>
        </w:trPr>
        <w:tc>
          <w:tcPr>
            <w:tcW w:w="3860" w:type="dxa"/>
            <w:tcBorders>
              <w:top w:val="nil"/>
              <w:left w:val="nil"/>
              <w:bottom w:val="single" w:sz="4" w:space="0" w:color="212492"/>
              <w:right w:val="single" w:sz="4" w:space="0" w:color="212492"/>
            </w:tcBorders>
            <w:shd w:val="clear" w:color="auto" w:fill="auto"/>
            <w:vAlign w:val="center"/>
            <w:hideMark/>
          </w:tcPr>
          <w:p w14:paraId="46BC69A5" w14:textId="77777777" w:rsidR="00BF568E" w:rsidRPr="00520C81" w:rsidRDefault="00BF568E" w:rsidP="00D576E6">
            <w:pPr>
              <w:spacing w:before="0" w:after="0" w:line="240" w:lineRule="auto"/>
              <w:ind w:left="170"/>
              <w:rPr>
                <w:rFonts w:eastAsia="Times New Roman" w:cs="Calibri"/>
                <w:szCs w:val="19"/>
                <w:lang w:eastAsia="pl-PL"/>
              </w:rPr>
            </w:pPr>
            <w:r w:rsidRPr="00520C81">
              <w:rPr>
                <w:rFonts w:eastAsia="Times New Roman" w:cs="Calibri"/>
                <w:szCs w:val="19"/>
                <w:lang w:eastAsia="pl-PL"/>
              </w:rPr>
              <w:t>Strata netto</w:t>
            </w: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212492"/>
              <w:right w:val="single" w:sz="4" w:space="0" w:color="212492"/>
            </w:tcBorders>
            <w:shd w:val="clear" w:color="auto" w:fill="auto"/>
            <w:noWrap/>
            <w:vAlign w:val="center"/>
          </w:tcPr>
          <w:p w14:paraId="452DB961" w14:textId="1256F1F3" w:rsidR="00BF568E" w:rsidRPr="00520C81" w:rsidRDefault="00BF568E" w:rsidP="00BF568E">
            <w:pPr>
              <w:jc w:val="right"/>
              <w:rPr>
                <w:rFonts w:cs="Calibri"/>
                <w:szCs w:val="19"/>
              </w:rPr>
            </w:pPr>
            <w:r>
              <w:rPr>
                <w:rFonts w:cs="Calibri"/>
                <w:color w:val="000000"/>
                <w:szCs w:val="19"/>
              </w:rPr>
              <w:t>53 887,2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212492"/>
              <w:right w:val="single" w:sz="4" w:space="0" w:color="212492"/>
            </w:tcBorders>
            <w:shd w:val="clear" w:color="auto" w:fill="auto"/>
            <w:noWrap/>
            <w:vAlign w:val="center"/>
          </w:tcPr>
          <w:p w14:paraId="062DA14C" w14:textId="277BDF32" w:rsidR="00BF568E" w:rsidRPr="00520C81" w:rsidRDefault="00A01EA3" w:rsidP="00BF568E">
            <w:pPr>
              <w:jc w:val="right"/>
              <w:rPr>
                <w:rFonts w:cs="Calibri"/>
                <w:szCs w:val="19"/>
              </w:rPr>
            </w:pPr>
            <w:r w:rsidRPr="00A01EA3">
              <w:rPr>
                <w:rFonts w:cs="Calibri"/>
                <w:szCs w:val="19"/>
              </w:rPr>
              <w:t>53 883,1</w:t>
            </w:r>
          </w:p>
        </w:tc>
        <w:tc>
          <w:tcPr>
            <w:tcW w:w="1601" w:type="dxa"/>
            <w:tcBorders>
              <w:top w:val="nil"/>
              <w:left w:val="nil"/>
              <w:bottom w:val="single" w:sz="4" w:space="0" w:color="212492"/>
              <w:right w:val="nil"/>
            </w:tcBorders>
            <w:shd w:val="clear" w:color="auto" w:fill="auto"/>
            <w:noWrap/>
            <w:vAlign w:val="center"/>
          </w:tcPr>
          <w:p w14:paraId="1F919908" w14:textId="76470984" w:rsidR="00BF568E" w:rsidRPr="00520C81" w:rsidRDefault="00AB6080" w:rsidP="00BF568E">
            <w:pPr>
              <w:jc w:val="right"/>
              <w:rPr>
                <w:rFonts w:cs="Calibri"/>
                <w:szCs w:val="19"/>
              </w:rPr>
            </w:pPr>
            <w:r>
              <w:rPr>
                <w:rFonts w:cs="Calibri"/>
                <w:szCs w:val="19"/>
              </w:rPr>
              <w:t>100,0</w:t>
            </w:r>
          </w:p>
        </w:tc>
      </w:tr>
      <w:tr w:rsidR="00BF568E" w:rsidRPr="00520C81" w14:paraId="4BFA9529" w14:textId="77777777" w:rsidTr="00BC631E">
        <w:trPr>
          <w:trHeight w:val="204"/>
        </w:trPr>
        <w:tc>
          <w:tcPr>
            <w:tcW w:w="3860" w:type="dxa"/>
            <w:tcBorders>
              <w:top w:val="nil"/>
              <w:left w:val="nil"/>
              <w:bottom w:val="single" w:sz="4" w:space="0" w:color="212492"/>
              <w:right w:val="nil"/>
            </w:tcBorders>
            <w:shd w:val="clear" w:color="auto" w:fill="auto"/>
            <w:noWrap/>
            <w:vAlign w:val="bottom"/>
            <w:hideMark/>
          </w:tcPr>
          <w:p w14:paraId="72075CEE" w14:textId="77777777" w:rsidR="00BF568E" w:rsidRPr="00520C81" w:rsidRDefault="00BF568E" w:rsidP="00BF568E">
            <w:pPr>
              <w:spacing w:before="0" w:after="0" w:line="240" w:lineRule="auto"/>
              <w:rPr>
                <w:rFonts w:eastAsia="Times New Roman" w:cs="Calibri"/>
                <w:sz w:val="16"/>
                <w:szCs w:val="16"/>
                <w:lang w:eastAsia="pl-PL"/>
              </w:rPr>
            </w:pPr>
            <w:r w:rsidRPr="00520C81">
              <w:rPr>
                <w:rFonts w:eastAsia="Times New Roman" w:cs="Calibri"/>
                <w:sz w:val="16"/>
                <w:szCs w:val="16"/>
                <w:lang w:eastAsia="pl-PL"/>
              </w:rPr>
              <w:t> </w:t>
            </w:r>
          </w:p>
        </w:tc>
        <w:tc>
          <w:tcPr>
            <w:tcW w:w="4120" w:type="dxa"/>
            <w:gridSpan w:val="3"/>
            <w:tcBorders>
              <w:top w:val="single" w:sz="4" w:space="0" w:color="212492"/>
              <w:left w:val="nil"/>
              <w:bottom w:val="single" w:sz="4" w:space="0" w:color="212492"/>
            </w:tcBorders>
            <w:shd w:val="clear" w:color="auto" w:fill="auto"/>
            <w:noWrap/>
            <w:vAlign w:val="bottom"/>
            <w:hideMark/>
          </w:tcPr>
          <w:p w14:paraId="1F84FD6A" w14:textId="77777777" w:rsidR="00BF568E" w:rsidRPr="00520C81" w:rsidRDefault="00BF568E" w:rsidP="00BF568E">
            <w:pPr>
              <w:spacing w:before="0" w:after="0" w:line="240" w:lineRule="auto"/>
              <w:jc w:val="center"/>
              <w:rPr>
                <w:rFonts w:eastAsia="Times New Roman" w:cs="Calibri"/>
                <w:szCs w:val="19"/>
                <w:lang w:eastAsia="pl-PL"/>
              </w:rPr>
            </w:pPr>
            <w:r w:rsidRPr="00520C81">
              <w:rPr>
                <w:rFonts w:eastAsia="Times New Roman" w:cs="Calibri"/>
                <w:szCs w:val="19"/>
                <w:lang w:eastAsia="pl-PL"/>
              </w:rPr>
              <w:t xml:space="preserve"> w %</w:t>
            </w:r>
          </w:p>
        </w:tc>
      </w:tr>
      <w:tr w:rsidR="00BF568E" w:rsidRPr="00520C81" w14:paraId="2B09F09C" w14:textId="77777777" w:rsidTr="00F80F38">
        <w:trPr>
          <w:trHeight w:val="504"/>
        </w:trPr>
        <w:tc>
          <w:tcPr>
            <w:tcW w:w="3860" w:type="dxa"/>
            <w:tcBorders>
              <w:top w:val="nil"/>
              <w:left w:val="nil"/>
              <w:bottom w:val="single" w:sz="4" w:space="0" w:color="212492"/>
              <w:right w:val="single" w:sz="4" w:space="0" w:color="212492"/>
            </w:tcBorders>
            <w:shd w:val="clear" w:color="auto" w:fill="auto"/>
            <w:noWrap/>
            <w:vAlign w:val="center"/>
            <w:hideMark/>
          </w:tcPr>
          <w:p w14:paraId="673934F0" w14:textId="77777777" w:rsidR="00BF568E" w:rsidRPr="00520C81" w:rsidRDefault="00BF568E" w:rsidP="00D576E6">
            <w:pPr>
              <w:spacing w:before="0" w:after="0" w:line="240" w:lineRule="auto"/>
              <w:ind w:left="170"/>
              <w:rPr>
                <w:rFonts w:eastAsia="Times New Roman" w:cs="Calibri"/>
                <w:szCs w:val="19"/>
                <w:lang w:eastAsia="pl-PL"/>
              </w:rPr>
            </w:pPr>
            <w:r w:rsidRPr="00520C81">
              <w:rPr>
                <w:rFonts w:eastAsia="Times New Roman" w:cs="Calibri"/>
                <w:szCs w:val="19"/>
                <w:lang w:eastAsia="pl-PL"/>
              </w:rPr>
              <w:t>Wskaźnik poziomu kosztów</w:t>
            </w: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212492"/>
              <w:right w:val="single" w:sz="4" w:space="0" w:color="212492"/>
            </w:tcBorders>
            <w:shd w:val="clear" w:color="auto" w:fill="auto"/>
            <w:noWrap/>
            <w:vAlign w:val="center"/>
          </w:tcPr>
          <w:p w14:paraId="18B0BC5F" w14:textId="693905D8" w:rsidR="00BF568E" w:rsidRPr="00520C81" w:rsidRDefault="00BF568E" w:rsidP="00BF568E">
            <w:pPr>
              <w:spacing w:before="0" w:after="0" w:line="240" w:lineRule="auto"/>
              <w:jc w:val="right"/>
              <w:rPr>
                <w:rFonts w:cs="Calibri"/>
                <w:szCs w:val="19"/>
              </w:rPr>
            </w:pPr>
            <w:r>
              <w:rPr>
                <w:rFonts w:cs="Calibri"/>
                <w:color w:val="000000"/>
                <w:szCs w:val="19"/>
              </w:rPr>
              <w:t>95,7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212492"/>
              <w:right w:val="single" w:sz="4" w:space="0" w:color="212492"/>
            </w:tcBorders>
            <w:shd w:val="clear" w:color="auto" w:fill="auto"/>
            <w:noWrap/>
            <w:vAlign w:val="center"/>
          </w:tcPr>
          <w:p w14:paraId="4F37528A" w14:textId="3151AAD0" w:rsidR="00BF568E" w:rsidRPr="00520C81" w:rsidRDefault="00A01EA3" w:rsidP="00BF568E">
            <w:pPr>
              <w:jc w:val="right"/>
              <w:rPr>
                <w:rFonts w:cs="Calibri"/>
                <w:szCs w:val="19"/>
              </w:rPr>
            </w:pPr>
            <w:r w:rsidRPr="00A01EA3">
              <w:rPr>
                <w:rFonts w:cs="Calibri"/>
                <w:szCs w:val="19"/>
              </w:rPr>
              <w:t>95,3</w:t>
            </w:r>
          </w:p>
        </w:tc>
        <w:tc>
          <w:tcPr>
            <w:tcW w:w="1601" w:type="dxa"/>
            <w:tcBorders>
              <w:top w:val="nil"/>
              <w:left w:val="nil"/>
              <w:bottom w:val="single" w:sz="4" w:space="0" w:color="212492"/>
              <w:right w:val="nil"/>
            </w:tcBorders>
            <w:shd w:val="clear" w:color="auto" w:fill="auto"/>
            <w:noWrap/>
            <w:vAlign w:val="center"/>
            <w:hideMark/>
          </w:tcPr>
          <w:p w14:paraId="186663A8" w14:textId="77777777" w:rsidR="00BF568E" w:rsidRPr="00520C81" w:rsidRDefault="00BF568E" w:rsidP="00BF568E">
            <w:pPr>
              <w:spacing w:before="0" w:after="0" w:line="240" w:lineRule="auto"/>
              <w:jc w:val="right"/>
              <w:rPr>
                <w:rFonts w:eastAsia="Times New Roman" w:cs="Calibri"/>
                <w:szCs w:val="19"/>
                <w:lang w:eastAsia="pl-PL"/>
              </w:rPr>
            </w:pPr>
            <w:r w:rsidRPr="00520C81">
              <w:rPr>
                <w:rFonts w:eastAsia="Times New Roman" w:cs="Calibri"/>
                <w:szCs w:val="19"/>
                <w:lang w:eastAsia="pl-PL"/>
              </w:rPr>
              <w:t>.</w:t>
            </w:r>
          </w:p>
        </w:tc>
      </w:tr>
      <w:tr w:rsidR="00BF568E" w:rsidRPr="00520C81" w14:paraId="29E97E04" w14:textId="77777777" w:rsidTr="00F80F38">
        <w:trPr>
          <w:trHeight w:val="504"/>
        </w:trPr>
        <w:tc>
          <w:tcPr>
            <w:tcW w:w="3860" w:type="dxa"/>
            <w:tcBorders>
              <w:top w:val="nil"/>
              <w:left w:val="nil"/>
              <w:bottom w:val="single" w:sz="4" w:space="0" w:color="212492"/>
              <w:right w:val="single" w:sz="4" w:space="0" w:color="212492"/>
            </w:tcBorders>
            <w:shd w:val="clear" w:color="auto" w:fill="auto"/>
            <w:vAlign w:val="center"/>
            <w:hideMark/>
          </w:tcPr>
          <w:p w14:paraId="37605C93" w14:textId="77777777" w:rsidR="00BF568E" w:rsidRPr="00520C81" w:rsidRDefault="00BF568E" w:rsidP="00D576E6">
            <w:pPr>
              <w:spacing w:before="0" w:after="0" w:line="240" w:lineRule="auto"/>
              <w:ind w:left="170"/>
              <w:rPr>
                <w:rFonts w:eastAsia="Times New Roman" w:cs="Calibri"/>
                <w:szCs w:val="19"/>
                <w:lang w:eastAsia="pl-PL"/>
              </w:rPr>
            </w:pPr>
            <w:r w:rsidRPr="00520C81">
              <w:rPr>
                <w:rFonts w:eastAsia="Times New Roman" w:cs="Calibri"/>
                <w:szCs w:val="19"/>
                <w:lang w:eastAsia="pl-PL"/>
              </w:rPr>
              <w:t>Wskaźnik rentowności sprzedaży brutto</w:t>
            </w: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212492"/>
              <w:right w:val="single" w:sz="4" w:space="0" w:color="212492"/>
            </w:tcBorders>
            <w:shd w:val="clear" w:color="auto" w:fill="auto"/>
            <w:noWrap/>
            <w:vAlign w:val="center"/>
          </w:tcPr>
          <w:p w14:paraId="06CC4D52" w14:textId="4BA227BA" w:rsidR="00BF568E" w:rsidRPr="00520C81" w:rsidRDefault="00BF568E" w:rsidP="00BF568E">
            <w:pPr>
              <w:jc w:val="right"/>
              <w:rPr>
                <w:rFonts w:cs="Calibri"/>
                <w:szCs w:val="19"/>
              </w:rPr>
            </w:pPr>
            <w:r>
              <w:rPr>
                <w:rFonts w:cs="Calibri"/>
                <w:color w:val="000000"/>
                <w:szCs w:val="19"/>
              </w:rPr>
              <w:t>4,4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212492"/>
              <w:right w:val="single" w:sz="4" w:space="0" w:color="212492"/>
            </w:tcBorders>
            <w:shd w:val="clear" w:color="auto" w:fill="auto"/>
            <w:noWrap/>
            <w:vAlign w:val="center"/>
          </w:tcPr>
          <w:p w14:paraId="66BEF510" w14:textId="3E627E12" w:rsidR="00BF568E" w:rsidRPr="00520C81" w:rsidRDefault="00A01EA3" w:rsidP="00BF568E">
            <w:pPr>
              <w:jc w:val="right"/>
              <w:rPr>
                <w:rFonts w:cs="Calibri"/>
                <w:szCs w:val="19"/>
              </w:rPr>
            </w:pPr>
            <w:r w:rsidRPr="00A01EA3">
              <w:rPr>
                <w:rFonts w:cs="Calibri"/>
                <w:szCs w:val="19"/>
              </w:rPr>
              <w:t>4,4</w:t>
            </w:r>
          </w:p>
        </w:tc>
        <w:tc>
          <w:tcPr>
            <w:tcW w:w="1601" w:type="dxa"/>
            <w:tcBorders>
              <w:top w:val="nil"/>
              <w:left w:val="nil"/>
              <w:bottom w:val="single" w:sz="4" w:space="0" w:color="212492"/>
              <w:right w:val="nil"/>
            </w:tcBorders>
            <w:shd w:val="clear" w:color="auto" w:fill="auto"/>
            <w:noWrap/>
            <w:vAlign w:val="center"/>
            <w:hideMark/>
          </w:tcPr>
          <w:p w14:paraId="46CC6272" w14:textId="77777777" w:rsidR="00BF568E" w:rsidRPr="00520C81" w:rsidRDefault="00BF568E" w:rsidP="00BF568E">
            <w:pPr>
              <w:spacing w:before="0" w:after="0" w:line="240" w:lineRule="auto"/>
              <w:jc w:val="right"/>
              <w:rPr>
                <w:rFonts w:eastAsia="Times New Roman" w:cs="Calibri"/>
                <w:szCs w:val="19"/>
                <w:lang w:eastAsia="pl-PL"/>
              </w:rPr>
            </w:pPr>
            <w:r w:rsidRPr="00520C81">
              <w:rPr>
                <w:rFonts w:eastAsia="Times New Roman" w:cs="Calibri"/>
                <w:szCs w:val="19"/>
                <w:lang w:eastAsia="pl-PL"/>
              </w:rPr>
              <w:t>.</w:t>
            </w:r>
          </w:p>
        </w:tc>
      </w:tr>
      <w:tr w:rsidR="00BF568E" w:rsidRPr="00520C81" w14:paraId="78E4F81A" w14:textId="77777777" w:rsidTr="00F80F38">
        <w:trPr>
          <w:trHeight w:val="504"/>
        </w:trPr>
        <w:tc>
          <w:tcPr>
            <w:tcW w:w="3860" w:type="dxa"/>
            <w:tcBorders>
              <w:top w:val="nil"/>
              <w:left w:val="nil"/>
              <w:bottom w:val="single" w:sz="4" w:space="0" w:color="212492"/>
              <w:right w:val="single" w:sz="4" w:space="0" w:color="212492"/>
            </w:tcBorders>
            <w:shd w:val="clear" w:color="auto" w:fill="auto"/>
            <w:vAlign w:val="center"/>
            <w:hideMark/>
          </w:tcPr>
          <w:p w14:paraId="7D9427AE" w14:textId="77777777" w:rsidR="00BF568E" w:rsidRPr="00520C81" w:rsidRDefault="00BF568E" w:rsidP="00D576E6">
            <w:pPr>
              <w:spacing w:before="0" w:after="0" w:line="240" w:lineRule="auto"/>
              <w:ind w:left="170"/>
              <w:rPr>
                <w:rFonts w:eastAsia="Times New Roman" w:cs="Calibri"/>
                <w:szCs w:val="19"/>
                <w:lang w:eastAsia="pl-PL"/>
              </w:rPr>
            </w:pPr>
            <w:r w:rsidRPr="00520C81">
              <w:rPr>
                <w:rFonts w:eastAsia="Times New Roman" w:cs="Calibri"/>
                <w:szCs w:val="19"/>
                <w:lang w:eastAsia="pl-PL"/>
              </w:rPr>
              <w:t>Wskaźnik rentowności obrotu brutto</w:t>
            </w: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212492"/>
              <w:right w:val="single" w:sz="4" w:space="0" w:color="212492"/>
            </w:tcBorders>
            <w:shd w:val="clear" w:color="auto" w:fill="auto"/>
            <w:noWrap/>
            <w:vAlign w:val="center"/>
          </w:tcPr>
          <w:p w14:paraId="37C3424F" w14:textId="26DAF8DE" w:rsidR="00BF568E" w:rsidRPr="00520C81" w:rsidRDefault="00BF568E" w:rsidP="00BF568E">
            <w:pPr>
              <w:jc w:val="right"/>
              <w:rPr>
                <w:rFonts w:cs="Calibri"/>
                <w:szCs w:val="19"/>
              </w:rPr>
            </w:pPr>
            <w:r>
              <w:rPr>
                <w:rFonts w:cs="Calibri"/>
                <w:color w:val="000000"/>
                <w:szCs w:val="19"/>
              </w:rPr>
              <w:t>4,3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212492"/>
              <w:right w:val="single" w:sz="4" w:space="0" w:color="212492"/>
            </w:tcBorders>
            <w:shd w:val="clear" w:color="auto" w:fill="auto"/>
            <w:noWrap/>
            <w:vAlign w:val="center"/>
          </w:tcPr>
          <w:p w14:paraId="58D3B387" w14:textId="0DEF54EA" w:rsidR="00BF568E" w:rsidRPr="00520C81" w:rsidRDefault="00A01EA3" w:rsidP="00BF568E">
            <w:pPr>
              <w:jc w:val="right"/>
              <w:rPr>
                <w:rFonts w:cs="Calibri"/>
                <w:szCs w:val="19"/>
              </w:rPr>
            </w:pPr>
            <w:r w:rsidRPr="00A01EA3">
              <w:rPr>
                <w:rFonts w:cs="Calibri"/>
                <w:szCs w:val="19"/>
              </w:rPr>
              <w:t>4,7</w:t>
            </w:r>
          </w:p>
        </w:tc>
        <w:tc>
          <w:tcPr>
            <w:tcW w:w="1601" w:type="dxa"/>
            <w:tcBorders>
              <w:top w:val="nil"/>
              <w:left w:val="nil"/>
              <w:bottom w:val="single" w:sz="4" w:space="0" w:color="212492"/>
              <w:right w:val="nil"/>
            </w:tcBorders>
            <w:shd w:val="clear" w:color="auto" w:fill="auto"/>
            <w:noWrap/>
            <w:vAlign w:val="center"/>
            <w:hideMark/>
          </w:tcPr>
          <w:p w14:paraId="4C9B3249" w14:textId="77777777" w:rsidR="00BF568E" w:rsidRPr="00520C81" w:rsidRDefault="00BF568E" w:rsidP="00BF568E">
            <w:pPr>
              <w:spacing w:before="0" w:after="0" w:line="240" w:lineRule="auto"/>
              <w:jc w:val="right"/>
              <w:rPr>
                <w:rFonts w:eastAsia="Times New Roman" w:cs="Calibri"/>
                <w:szCs w:val="19"/>
                <w:lang w:eastAsia="pl-PL"/>
              </w:rPr>
            </w:pPr>
            <w:r w:rsidRPr="00520C81">
              <w:rPr>
                <w:rFonts w:eastAsia="Times New Roman" w:cs="Calibri"/>
                <w:szCs w:val="19"/>
                <w:lang w:eastAsia="pl-PL"/>
              </w:rPr>
              <w:t>.</w:t>
            </w:r>
          </w:p>
        </w:tc>
      </w:tr>
      <w:tr w:rsidR="00BF568E" w:rsidRPr="00520C81" w14:paraId="06BC27BF" w14:textId="77777777" w:rsidTr="00F80F38">
        <w:trPr>
          <w:trHeight w:val="504"/>
        </w:trPr>
        <w:tc>
          <w:tcPr>
            <w:tcW w:w="3860" w:type="dxa"/>
            <w:tcBorders>
              <w:top w:val="nil"/>
              <w:left w:val="nil"/>
              <w:bottom w:val="single" w:sz="4" w:space="0" w:color="212492"/>
              <w:right w:val="single" w:sz="4" w:space="0" w:color="212492"/>
            </w:tcBorders>
            <w:shd w:val="clear" w:color="auto" w:fill="auto"/>
            <w:noWrap/>
            <w:vAlign w:val="center"/>
            <w:hideMark/>
          </w:tcPr>
          <w:p w14:paraId="030EF8A2" w14:textId="77777777" w:rsidR="00BF568E" w:rsidRPr="00520C81" w:rsidRDefault="00BF568E" w:rsidP="00D576E6">
            <w:pPr>
              <w:spacing w:before="0" w:after="0" w:line="240" w:lineRule="auto"/>
              <w:ind w:left="170"/>
              <w:rPr>
                <w:rFonts w:eastAsia="Times New Roman" w:cs="Calibri"/>
                <w:szCs w:val="19"/>
                <w:lang w:eastAsia="pl-PL"/>
              </w:rPr>
            </w:pPr>
            <w:r w:rsidRPr="00520C81">
              <w:rPr>
                <w:rFonts w:eastAsia="Times New Roman" w:cs="Calibri"/>
                <w:szCs w:val="19"/>
                <w:lang w:eastAsia="pl-PL"/>
              </w:rPr>
              <w:t>Wskaźnik rentowności obrotu netto</w:t>
            </w: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212492"/>
              <w:right w:val="single" w:sz="4" w:space="0" w:color="212492"/>
            </w:tcBorders>
            <w:shd w:val="clear" w:color="auto" w:fill="auto"/>
            <w:noWrap/>
            <w:vAlign w:val="center"/>
          </w:tcPr>
          <w:p w14:paraId="706503A4" w14:textId="398A1E83" w:rsidR="00BF568E" w:rsidRPr="00520C81" w:rsidRDefault="00BF568E" w:rsidP="00BF568E">
            <w:pPr>
              <w:jc w:val="right"/>
              <w:rPr>
                <w:rFonts w:cs="Calibri"/>
                <w:szCs w:val="19"/>
              </w:rPr>
            </w:pPr>
            <w:r>
              <w:rPr>
                <w:rFonts w:cs="Calibri"/>
                <w:color w:val="000000"/>
                <w:szCs w:val="19"/>
              </w:rPr>
              <w:t>3,5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212492"/>
              <w:right w:val="single" w:sz="4" w:space="0" w:color="212492"/>
            </w:tcBorders>
            <w:shd w:val="clear" w:color="auto" w:fill="auto"/>
            <w:noWrap/>
            <w:vAlign w:val="center"/>
          </w:tcPr>
          <w:p w14:paraId="6E498B89" w14:textId="1816A514" w:rsidR="00BF568E" w:rsidRPr="00520C81" w:rsidRDefault="00A01EA3" w:rsidP="00BF568E">
            <w:pPr>
              <w:jc w:val="right"/>
              <w:rPr>
                <w:rFonts w:cs="Calibri"/>
                <w:szCs w:val="19"/>
              </w:rPr>
            </w:pPr>
            <w:r w:rsidRPr="00A01EA3">
              <w:rPr>
                <w:rFonts w:cs="Calibri"/>
                <w:szCs w:val="19"/>
              </w:rPr>
              <w:t>3,7</w:t>
            </w:r>
          </w:p>
        </w:tc>
        <w:tc>
          <w:tcPr>
            <w:tcW w:w="1601" w:type="dxa"/>
            <w:tcBorders>
              <w:top w:val="nil"/>
              <w:left w:val="nil"/>
              <w:bottom w:val="single" w:sz="4" w:space="0" w:color="212492"/>
              <w:right w:val="nil"/>
            </w:tcBorders>
            <w:shd w:val="clear" w:color="auto" w:fill="auto"/>
            <w:noWrap/>
            <w:vAlign w:val="center"/>
            <w:hideMark/>
          </w:tcPr>
          <w:p w14:paraId="167AF956" w14:textId="77777777" w:rsidR="00BF568E" w:rsidRPr="00520C81" w:rsidRDefault="00BF568E" w:rsidP="00BF568E">
            <w:pPr>
              <w:spacing w:before="0" w:after="0" w:line="240" w:lineRule="auto"/>
              <w:jc w:val="right"/>
              <w:rPr>
                <w:rFonts w:eastAsia="Times New Roman" w:cs="Calibri"/>
                <w:szCs w:val="19"/>
                <w:lang w:eastAsia="pl-PL"/>
              </w:rPr>
            </w:pPr>
            <w:r w:rsidRPr="00520C81">
              <w:rPr>
                <w:rFonts w:eastAsia="Times New Roman" w:cs="Calibri"/>
                <w:szCs w:val="19"/>
                <w:lang w:eastAsia="pl-PL"/>
              </w:rPr>
              <w:t>.</w:t>
            </w:r>
          </w:p>
        </w:tc>
      </w:tr>
      <w:tr w:rsidR="00BF568E" w:rsidRPr="00520C81" w14:paraId="14CA1767" w14:textId="77777777" w:rsidTr="00F80F38">
        <w:trPr>
          <w:trHeight w:val="504"/>
        </w:trPr>
        <w:tc>
          <w:tcPr>
            <w:tcW w:w="3860" w:type="dxa"/>
            <w:tcBorders>
              <w:top w:val="nil"/>
              <w:left w:val="nil"/>
              <w:bottom w:val="single" w:sz="4" w:space="0" w:color="212492"/>
              <w:right w:val="single" w:sz="4" w:space="0" w:color="212492"/>
            </w:tcBorders>
            <w:shd w:val="clear" w:color="auto" w:fill="auto"/>
            <w:vAlign w:val="center"/>
            <w:hideMark/>
          </w:tcPr>
          <w:p w14:paraId="7B4D7325" w14:textId="77777777" w:rsidR="00BF568E" w:rsidRPr="00520C81" w:rsidRDefault="00BF568E" w:rsidP="00D576E6">
            <w:pPr>
              <w:spacing w:before="0" w:after="0" w:line="240" w:lineRule="auto"/>
              <w:ind w:left="170"/>
              <w:rPr>
                <w:rFonts w:eastAsia="Times New Roman" w:cs="Calibri"/>
                <w:szCs w:val="19"/>
                <w:lang w:eastAsia="pl-PL"/>
              </w:rPr>
            </w:pPr>
            <w:r w:rsidRPr="00520C81">
              <w:rPr>
                <w:rFonts w:eastAsia="Times New Roman" w:cs="Calibri"/>
                <w:szCs w:val="19"/>
                <w:lang w:eastAsia="pl-PL"/>
              </w:rPr>
              <w:t>Wskaźnik płynności finansowej I stopnia</w:t>
            </w: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212492"/>
              <w:right w:val="single" w:sz="4" w:space="0" w:color="212492"/>
            </w:tcBorders>
            <w:shd w:val="clear" w:color="auto" w:fill="auto"/>
            <w:noWrap/>
            <w:vAlign w:val="center"/>
          </w:tcPr>
          <w:p w14:paraId="65474B73" w14:textId="02C15478" w:rsidR="00BF568E" w:rsidRPr="00520C81" w:rsidRDefault="00BF568E" w:rsidP="00BF568E">
            <w:pPr>
              <w:jc w:val="right"/>
              <w:rPr>
                <w:rFonts w:cs="Calibri"/>
                <w:szCs w:val="19"/>
              </w:rPr>
            </w:pPr>
            <w:r>
              <w:rPr>
                <w:rFonts w:cs="Calibri"/>
                <w:color w:val="000000"/>
                <w:szCs w:val="19"/>
              </w:rPr>
              <w:t>42,1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212492"/>
              <w:right w:val="single" w:sz="4" w:space="0" w:color="212492"/>
            </w:tcBorders>
            <w:shd w:val="clear" w:color="auto" w:fill="auto"/>
            <w:noWrap/>
            <w:vAlign w:val="center"/>
          </w:tcPr>
          <w:p w14:paraId="7B26621A" w14:textId="40078AA1" w:rsidR="00BF568E" w:rsidRPr="00520C81" w:rsidRDefault="00A01EA3" w:rsidP="00BF568E">
            <w:pPr>
              <w:jc w:val="right"/>
              <w:rPr>
                <w:rFonts w:cs="Calibri"/>
                <w:szCs w:val="19"/>
              </w:rPr>
            </w:pPr>
            <w:r w:rsidRPr="00A01EA3">
              <w:rPr>
                <w:rFonts w:cs="Calibri"/>
                <w:szCs w:val="19"/>
              </w:rPr>
              <w:t>46,2</w:t>
            </w:r>
          </w:p>
        </w:tc>
        <w:tc>
          <w:tcPr>
            <w:tcW w:w="1601" w:type="dxa"/>
            <w:tcBorders>
              <w:top w:val="nil"/>
              <w:left w:val="nil"/>
              <w:bottom w:val="single" w:sz="4" w:space="0" w:color="212492"/>
              <w:right w:val="nil"/>
            </w:tcBorders>
            <w:shd w:val="clear" w:color="auto" w:fill="auto"/>
            <w:noWrap/>
            <w:vAlign w:val="center"/>
            <w:hideMark/>
          </w:tcPr>
          <w:p w14:paraId="0A8E6BCC" w14:textId="77777777" w:rsidR="00BF568E" w:rsidRPr="00520C81" w:rsidRDefault="00BF568E" w:rsidP="00BF568E">
            <w:pPr>
              <w:spacing w:before="0" w:after="0" w:line="240" w:lineRule="auto"/>
              <w:jc w:val="right"/>
              <w:rPr>
                <w:rFonts w:eastAsia="Times New Roman" w:cs="Calibri"/>
                <w:szCs w:val="19"/>
                <w:lang w:eastAsia="pl-PL"/>
              </w:rPr>
            </w:pPr>
            <w:r w:rsidRPr="00520C81">
              <w:rPr>
                <w:rFonts w:eastAsia="Times New Roman" w:cs="Calibri"/>
                <w:szCs w:val="19"/>
                <w:lang w:eastAsia="pl-PL"/>
              </w:rPr>
              <w:t>.</w:t>
            </w:r>
          </w:p>
        </w:tc>
      </w:tr>
      <w:tr w:rsidR="00BF568E" w:rsidRPr="00520C81" w14:paraId="3D03FC57" w14:textId="77777777" w:rsidTr="00F80F38">
        <w:trPr>
          <w:trHeight w:val="388"/>
        </w:trPr>
        <w:tc>
          <w:tcPr>
            <w:tcW w:w="3860" w:type="dxa"/>
            <w:tcBorders>
              <w:top w:val="nil"/>
              <w:left w:val="nil"/>
              <w:bottom w:val="nil"/>
              <w:right w:val="single" w:sz="4" w:space="0" w:color="212492"/>
            </w:tcBorders>
            <w:shd w:val="clear" w:color="auto" w:fill="auto"/>
            <w:vAlign w:val="center"/>
            <w:hideMark/>
          </w:tcPr>
          <w:p w14:paraId="27F076ED" w14:textId="77777777" w:rsidR="00BF568E" w:rsidRPr="00520C81" w:rsidRDefault="00BF568E" w:rsidP="00D576E6">
            <w:pPr>
              <w:spacing w:before="0" w:after="0" w:line="240" w:lineRule="auto"/>
              <w:ind w:left="170"/>
              <w:rPr>
                <w:rFonts w:eastAsia="Times New Roman" w:cs="Calibri"/>
                <w:szCs w:val="19"/>
                <w:lang w:eastAsia="pl-PL"/>
              </w:rPr>
            </w:pPr>
            <w:r w:rsidRPr="00520C81">
              <w:rPr>
                <w:rFonts w:eastAsia="Times New Roman" w:cs="Calibri"/>
                <w:szCs w:val="19"/>
                <w:lang w:eastAsia="pl-PL"/>
              </w:rPr>
              <w:t>Wskaźnik płynności finansowej II stopnia</w:t>
            </w:r>
          </w:p>
        </w:tc>
        <w:tc>
          <w:tcPr>
            <w:tcW w:w="1243" w:type="dxa"/>
            <w:tcBorders>
              <w:top w:val="nil"/>
              <w:left w:val="nil"/>
              <w:bottom w:val="nil"/>
              <w:right w:val="single" w:sz="4" w:space="0" w:color="212492"/>
            </w:tcBorders>
            <w:shd w:val="clear" w:color="auto" w:fill="auto"/>
            <w:noWrap/>
            <w:vAlign w:val="center"/>
          </w:tcPr>
          <w:p w14:paraId="4F0F37E4" w14:textId="4DD24101" w:rsidR="00BF568E" w:rsidRPr="00520C81" w:rsidRDefault="00BF568E" w:rsidP="00BF568E">
            <w:pPr>
              <w:jc w:val="right"/>
              <w:rPr>
                <w:rFonts w:cs="Calibri"/>
                <w:szCs w:val="19"/>
              </w:rPr>
            </w:pPr>
            <w:r>
              <w:rPr>
                <w:rFonts w:cs="Calibri"/>
                <w:color w:val="000000"/>
                <w:szCs w:val="19"/>
              </w:rPr>
              <w:t>106,8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single" w:sz="4" w:space="0" w:color="212492"/>
            </w:tcBorders>
            <w:shd w:val="clear" w:color="auto" w:fill="auto"/>
            <w:noWrap/>
            <w:vAlign w:val="center"/>
          </w:tcPr>
          <w:p w14:paraId="15DFFED9" w14:textId="5D54AE4B" w:rsidR="00BF568E" w:rsidRPr="00520C81" w:rsidRDefault="00A01EA3" w:rsidP="00BF568E">
            <w:pPr>
              <w:jc w:val="right"/>
              <w:rPr>
                <w:rFonts w:cs="Calibri"/>
                <w:szCs w:val="19"/>
              </w:rPr>
            </w:pPr>
            <w:r w:rsidRPr="00A01EA3">
              <w:rPr>
                <w:rFonts w:cs="Calibri"/>
                <w:szCs w:val="19"/>
              </w:rPr>
              <w:t>109,4</w:t>
            </w:r>
          </w:p>
        </w:tc>
        <w:tc>
          <w:tcPr>
            <w:tcW w:w="16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D407637" w14:textId="77777777" w:rsidR="00BF568E" w:rsidRPr="00520C81" w:rsidRDefault="00BF568E" w:rsidP="00BF568E">
            <w:pPr>
              <w:spacing w:before="0" w:after="0" w:line="240" w:lineRule="auto"/>
              <w:jc w:val="right"/>
              <w:rPr>
                <w:rFonts w:eastAsia="Times New Roman" w:cs="Calibri"/>
                <w:szCs w:val="19"/>
                <w:lang w:eastAsia="pl-PL"/>
              </w:rPr>
            </w:pPr>
            <w:r w:rsidRPr="00520C81">
              <w:rPr>
                <w:rFonts w:eastAsia="Times New Roman" w:cs="Calibri"/>
                <w:szCs w:val="19"/>
                <w:lang w:eastAsia="pl-PL"/>
              </w:rPr>
              <w:t>.</w:t>
            </w:r>
          </w:p>
        </w:tc>
      </w:tr>
    </w:tbl>
    <w:p w14:paraId="5CF45FB5" w14:textId="6812FE5A" w:rsidR="00136008" w:rsidRPr="00C46FD4" w:rsidRDefault="00136008" w:rsidP="00F652BE">
      <w:pPr>
        <w:pStyle w:val="LID"/>
        <w:spacing w:line="288" w:lineRule="auto"/>
        <w:rPr>
          <w:b w:val="0"/>
        </w:rPr>
      </w:pPr>
      <w:r w:rsidRPr="00C46FD4">
        <w:rPr>
          <w:sz w:val="18"/>
          <w:szCs w:val="18"/>
        </w:rPr>
        <mc:AlternateContent>
          <mc:Choice Requires="wps">
            <w:drawing>
              <wp:anchor distT="45720" distB="45720" distL="114300" distR="114300" simplePos="0" relativeHeight="251761664" behindDoc="0" locked="0" layoutInCell="1" allowOverlap="1" wp14:anchorId="2DFAC840" wp14:editId="08E11259">
                <wp:simplePos x="0" y="0"/>
                <wp:positionH relativeFrom="column">
                  <wp:posOffset>5267325</wp:posOffset>
                </wp:positionH>
                <wp:positionV relativeFrom="paragraph">
                  <wp:posOffset>715645</wp:posOffset>
                </wp:positionV>
                <wp:extent cx="1685290" cy="1447800"/>
                <wp:effectExtent l="0" t="0" r="0" b="0"/>
                <wp:wrapSquare wrapText="bothSides"/>
                <wp:docPr id="18" name="Pole tekstowe 5" descr="Największe pogorszenie wskaźnika rentowności obrotu netto odnotowano w górnictwie i wydobywaniu (o 7,2 p. proc.).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85290" cy="1447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0A27B0F" w14:textId="77777777" w:rsidR="00136008" w:rsidRDefault="00136008" w:rsidP="00136008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FAC840" id="Pole tekstowe 5" o:spid="_x0000_s1028" type="#_x0000_t202" alt="Największe pogorszenie wskaźnika rentowności obrotu netto odnotowano w górnictwie i wydobywaniu (o 7,2 p. proc.)." style="position:absolute;margin-left:414.75pt;margin-top:56.35pt;width:132.7pt;height:114pt;z-index:2517616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" filled="f" stroked="f">
                <v:textbox>
                  <w:txbxContent>
                    <w:p w14:paraId="30A27B0F" w14:textId="77777777" w:rsidR="00136008" w:rsidRDefault="00136008" w:rsidP="00136008"/>
                  </w:txbxContent>
                </v:textbox>
                <w10:wrap type="square"/>
              </v:shape>
            </w:pict>
          </mc:Fallback>
        </mc:AlternateContent>
      </w:r>
      <w:r w:rsidR="00D5187E" w:rsidRPr="00C46FD4">
        <w:rPr>
          <w:b w:val="0"/>
        </w:rPr>
        <w:t>Wskaźnik rentowności sprzedaży brutt</w:t>
      </w:r>
      <w:r w:rsidR="00046E28" w:rsidRPr="00C46FD4">
        <w:rPr>
          <w:b w:val="0"/>
        </w:rPr>
        <w:t>o nie zmienił się w skali roku i wyniósł</w:t>
      </w:r>
      <w:r w:rsidR="008332C6" w:rsidRPr="00C46FD4">
        <w:rPr>
          <w:b w:val="0"/>
        </w:rPr>
        <w:t xml:space="preserve"> </w:t>
      </w:r>
      <w:r w:rsidR="00046E28" w:rsidRPr="00C46FD4">
        <w:rPr>
          <w:b w:val="0"/>
        </w:rPr>
        <w:t>4,4%</w:t>
      </w:r>
      <w:r w:rsidR="00257174">
        <w:rPr>
          <w:b w:val="0"/>
        </w:rPr>
        <w:t>.</w:t>
      </w:r>
      <w:r w:rsidR="008332C6" w:rsidRPr="00C46FD4">
        <w:rPr>
          <w:b w:val="0"/>
        </w:rPr>
        <w:t xml:space="preserve"> </w:t>
      </w:r>
      <w:r w:rsidR="00257174">
        <w:rPr>
          <w:b w:val="0"/>
        </w:rPr>
        <w:t>P</w:t>
      </w:r>
      <w:r w:rsidR="00063A7B" w:rsidRPr="00C46FD4">
        <w:rPr>
          <w:b w:val="0"/>
        </w:rPr>
        <w:t xml:space="preserve">oprawił się </w:t>
      </w:r>
      <w:r w:rsidR="00D5187E" w:rsidRPr="00C46FD4">
        <w:rPr>
          <w:b w:val="0"/>
        </w:rPr>
        <w:t xml:space="preserve">wskaźnik rentowności obrotu brutto </w:t>
      </w:r>
      <w:r w:rsidR="004C00C4">
        <w:rPr>
          <w:b w:val="0"/>
        </w:rPr>
        <w:t>(</w:t>
      </w:r>
      <w:r w:rsidR="008332C6" w:rsidRPr="00C46FD4">
        <w:rPr>
          <w:b w:val="0"/>
        </w:rPr>
        <w:t>4</w:t>
      </w:r>
      <w:r w:rsidR="00D5187E" w:rsidRPr="00C46FD4">
        <w:rPr>
          <w:b w:val="0"/>
        </w:rPr>
        <w:t>,</w:t>
      </w:r>
      <w:r w:rsidR="00046E28" w:rsidRPr="00C46FD4">
        <w:rPr>
          <w:b w:val="0"/>
        </w:rPr>
        <w:t>7</w:t>
      </w:r>
      <w:r w:rsidR="00D5187E" w:rsidRPr="00C46FD4">
        <w:rPr>
          <w:b w:val="0"/>
        </w:rPr>
        <w:t>%</w:t>
      </w:r>
      <w:r w:rsidR="004C00C4">
        <w:rPr>
          <w:b w:val="0"/>
        </w:rPr>
        <w:t xml:space="preserve">, </w:t>
      </w:r>
      <w:r w:rsidR="00D765EC" w:rsidRPr="00C46FD4">
        <w:rPr>
          <w:b w:val="0"/>
        </w:rPr>
        <w:t xml:space="preserve">wobec </w:t>
      </w:r>
      <w:r w:rsidR="00E53D65" w:rsidRPr="00C46FD4">
        <w:rPr>
          <w:b w:val="0"/>
        </w:rPr>
        <w:t>4</w:t>
      </w:r>
      <w:r w:rsidR="00D5187E" w:rsidRPr="00C46FD4">
        <w:rPr>
          <w:b w:val="0"/>
        </w:rPr>
        <w:t>,</w:t>
      </w:r>
      <w:r w:rsidR="00394C0E" w:rsidRPr="00C46FD4">
        <w:rPr>
          <w:b w:val="0"/>
        </w:rPr>
        <w:t>3</w:t>
      </w:r>
      <w:r w:rsidR="00D5187E" w:rsidRPr="00C46FD4">
        <w:rPr>
          <w:b w:val="0"/>
        </w:rPr>
        <w:t>%</w:t>
      </w:r>
      <w:r w:rsidR="008332C6" w:rsidRPr="00C46FD4">
        <w:rPr>
          <w:b w:val="0"/>
        </w:rPr>
        <w:t>)</w:t>
      </w:r>
      <w:r w:rsidR="00063A7B" w:rsidRPr="00C46FD4">
        <w:rPr>
          <w:b w:val="0"/>
        </w:rPr>
        <w:t xml:space="preserve"> oraz</w:t>
      </w:r>
      <w:r w:rsidR="00D5187E" w:rsidRPr="00C46FD4">
        <w:rPr>
          <w:b w:val="0"/>
        </w:rPr>
        <w:t xml:space="preserve"> wskaźnik rentowności obrotu netto </w:t>
      </w:r>
      <w:r w:rsidR="004C00C4">
        <w:rPr>
          <w:b w:val="0"/>
        </w:rPr>
        <w:t>(</w:t>
      </w:r>
      <w:r w:rsidR="008332C6" w:rsidRPr="00C46FD4">
        <w:rPr>
          <w:b w:val="0"/>
        </w:rPr>
        <w:t>3</w:t>
      </w:r>
      <w:r w:rsidR="00D5187E" w:rsidRPr="00C46FD4">
        <w:rPr>
          <w:b w:val="0"/>
        </w:rPr>
        <w:t>,</w:t>
      </w:r>
      <w:r w:rsidR="00046E28" w:rsidRPr="00C46FD4">
        <w:rPr>
          <w:b w:val="0"/>
        </w:rPr>
        <w:t>7</w:t>
      </w:r>
      <w:r w:rsidR="00D5187E" w:rsidRPr="00C46FD4">
        <w:rPr>
          <w:b w:val="0"/>
        </w:rPr>
        <w:t>%</w:t>
      </w:r>
      <w:r w:rsidR="004C00C4">
        <w:rPr>
          <w:b w:val="0"/>
        </w:rPr>
        <w:t xml:space="preserve">, </w:t>
      </w:r>
      <w:r w:rsidR="008332C6" w:rsidRPr="00C46FD4">
        <w:rPr>
          <w:b w:val="0"/>
        </w:rPr>
        <w:t>wobec 3,</w:t>
      </w:r>
      <w:r w:rsidR="00394C0E" w:rsidRPr="00C46FD4">
        <w:rPr>
          <w:b w:val="0"/>
        </w:rPr>
        <w:t>5</w:t>
      </w:r>
      <w:r w:rsidR="008332C6" w:rsidRPr="00C46FD4">
        <w:rPr>
          <w:b w:val="0"/>
        </w:rPr>
        <w:t>%)</w:t>
      </w:r>
      <w:r w:rsidR="005A3AA4" w:rsidRPr="00C46FD4">
        <w:rPr>
          <w:b w:val="0"/>
        </w:rPr>
        <w:t>.</w:t>
      </w:r>
      <w:r w:rsidRPr="00C46FD4">
        <w:rPr>
          <w:b w:val="0"/>
        </w:rPr>
        <w:t xml:space="preserve"> </w:t>
      </w:r>
    </w:p>
    <w:p w14:paraId="2608953F" w14:textId="3526D4B1" w:rsidR="00D07127" w:rsidRPr="00520C81" w:rsidRDefault="00481A89" w:rsidP="00F652BE">
      <w:pPr>
        <w:pStyle w:val="LID"/>
        <w:spacing w:line="288" w:lineRule="auto"/>
        <w:rPr>
          <w:b w:val="0"/>
        </w:rPr>
      </w:pPr>
      <w:r w:rsidRPr="00C46FD4">
        <w:rPr>
          <w:b w:val="0"/>
        </w:rPr>
        <w:t>Poprawę wskaźnika rentowności obrotu netto odnotowano m.in.</w:t>
      </w:r>
      <w:r w:rsidRPr="00C46FD4">
        <w:t xml:space="preserve"> </w:t>
      </w:r>
      <w:r w:rsidRPr="00C46FD4">
        <w:rPr>
          <w:b w:val="0"/>
        </w:rPr>
        <w:t xml:space="preserve">w </w:t>
      </w:r>
      <w:r w:rsidR="005E4094" w:rsidRPr="00C46FD4">
        <w:rPr>
          <w:b w:val="0"/>
        </w:rPr>
        <w:t xml:space="preserve">górnictwie i wydobywaniu (z minus 10,8% do minus 8,2%), działalności profesjonalnej, naukowej i technicznej (z 6,1% do 7,3%), </w:t>
      </w:r>
      <w:r w:rsidRPr="00C46FD4">
        <w:rPr>
          <w:b w:val="0"/>
        </w:rPr>
        <w:t>wytwarzaniu i zaopatrywaniu w energię elektryczną, gaz, parę wodną i gorącą wodę (z 5,</w:t>
      </w:r>
      <w:r w:rsidR="00242BC7" w:rsidRPr="00C46FD4">
        <w:rPr>
          <w:b w:val="0"/>
        </w:rPr>
        <w:t>0</w:t>
      </w:r>
      <w:r w:rsidRPr="00C46FD4">
        <w:rPr>
          <w:b w:val="0"/>
        </w:rPr>
        <w:t xml:space="preserve">% do </w:t>
      </w:r>
      <w:r w:rsidR="00BD6E8E" w:rsidRPr="00C46FD4">
        <w:rPr>
          <w:b w:val="0"/>
        </w:rPr>
        <w:t>5</w:t>
      </w:r>
      <w:r w:rsidRPr="00C46FD4">
        <w:rPr>
          <w:b w:val="0"/>
        </w:rPr>
        <w:t>,</w:t>
      </w:r>
      <w:r w:rsidR="00BD6E8E" w:rsidRPr="00C46FD4">
        <w:rPr>
          <w:b w:val="0"/>
        </w:rPr>
        <w:t>7</w:t>
      </w:r>
      <w:r w:rsidRPr="00C46FD4">
        <w:rPr>
          <w:b w:val="0"/>
        </w:rPr>
        <w:t xml:space="preserve">%), </w:t>
      </w:r>
      <w:r w:rsidR="005E4094" w:rsidRPr="00C46FD4">
        <w:rPr>
          <w:b w:val="0"/>
        </w:rPr>
        <w:t>w dostawie wody; gospodarowaniu ściekami i odpadami; rekultywacji (z 7,9% do 8,4%), transporcie i gospodarce magazynowej (z 4,4% do 4,7%)</w:t>
      </w:r>
      <w:r w:rsidR="00B8326C" w:rsidRPr="00C46FD4">
        <w:rPr>
          <w:b w:val="0"/>
        </w:rPr>
        <w:t>, przetwórstwie przemysłowym (z 3,7% do 3,9%)</w:t>
      </w:r>
      <w:r w:rsidR="00125734" w:rsidRPr="00C46FD4">
        <w:rPr>
          <w:b w:val="0"/>
        </w:rPr>
        <w:t>, informacji i komunikacji (z 8,1% do 8,2%) oraz w handlu; naprawie pojazdów samochodowych (z 2,2% do 2,3%)</w:t>
      </w:r>
      <w:r w:rsidR="00B8326C" w:rsidRPr="00C46FD4">
        <w:rPr>
          <w:b w:val="0"/>
        </w:rPr>
        <w:t>.</w:t>
      </w:r>
      <w:r w:rsidR="00125734" w:rsidRPr="00C46FD4">
        <w:rPr>
          <w:b w:val="0"/>
        </w:rPr>
        <w:t xml:space="preserve"> </w:t>
      </w:r>
      <w:r w:rsidR="00EC71FD" w:rsidRPr="00C46FD4">
        <w:rPr>
          <w:b w:val="0"/>
        </w:rPr>
        <w:t xml:space="preserve">Pogorszenie wskaźnika rentowności obrotu netto odnotowano m.in. </w:t>
      </w:r>
      <w:r w:rsidR="002729AB" w:rsidRPr="00C46FD4">
        <w:rPr>
          <w:b w:val="0"/>
        </w:rPr>
        <w:t>w</w:t>
      </w:r>
      <w:r w:rsidR="00EC71FD" w:rsidRPr="00C46FD4">
        <w:rPr>
          <w:b w:val="0"/>
        </w:rPr>
        <w:t xml:space="preserve"> </w:t>
      </w:r>
      <w:r w:rsidR="00672A68" w:rsidRPr="00C46FD4">
        <w:rPr>
          <w:b w:val="0"/>
        </w:rPr>
        <w:t xml:space="preserve">administrowaniu i działalności wspierającej (z </w:t>
      </w:r>
      <w:r w:rsidR="008A5A28" w:rsidRPr="00C46FD4">
        <w:rPr>
          <w:b w:val="0"/>
        </w:rPr>
        <w:t>6</w:t>
      </w:r>
      <w:r w:rsidR="00672A68" w:rsidRPr="00C46FD4">
        <w:rPr>
          <w:b w:val="0"/>
        </w:rPr>
        <w:t>,</w:t>
      </w:r>
      <w:r w:rsidR="00242BC7" w:rsidRPr="00C46FD4">
        <w:rPr>
          <w:b w:val="0"/>
        </w:rPr>
        <w:t>1</w:t>
      </w:r>
      <w:r w:rsidR="00672A68" w:rsidRPr="00C46FD4">
        <w:rPr>
          <w:b w:val="0"/>
        </w:rPr>
        <w:t xml:space="preserve">% do </w:t>
      </w:r>
      <w:r w:rsidR="005E4094" w:rsidRPr="00C46FD4">
        <w:rPr>
          <w:b w:val="0"/>
        </w:rPr>
        <w:t>5,4</w:t>
      </w:r>
      <w:r w:rsidR="008A5A28" w:rsidRPr="00C46FD4">
        <w:rPr>
          <w:b w:val="0"/>
        </w:rPr>
        <w:t>%)</w:t>
      </w:r>
      <w:r w:rsidR="00672A68" w:rsidRPr="00C46FD4">
        <w:rPr>
          <w:b w:val="0"/>
        </w:rPr>
        <w:t>,</w:t>
      </w:r>
      <w:r w:rsidR="009C2FB7" w:rsidRPr="00C46FD4">
        <w:rPr>
          <w:b w:val="0"/>
        </w:rPr>
        <w:t xml:space="preserve"> budownictwie (z 5,</w:t>
      </w:r>
      <w:r w:rsidR="00242BC7" w:rsidRPr="00C46FD4">
        <w:rPr>
          <w:b w:val="0"/>
        </w:rPr>
        <w:t>2</w:t>
      </w:r>
      <w:r w:rsidR="009C2FB7" w:rsidRPr="00C46FD4">
        <w:rPr>
          <w:b w:val="0"/>
        </w:rPr>
        <w:t>% do 4,</w:t>
      </w:r>
      <w:r w:rsidR="005E4094" w:rsidRPr="00C46FD4">
        <w:rPr>
          <w:b w:val="0"/>
        </w:rPr>
        <w:t>6</w:t>
      </w:r>
      <w:r w:rsidR="009C2FB7" w:rsidRPr="00C46FD4">
        <w:rPr>
          <w:b w:val="0"/>
        </w:rPr>
        <w:t>%)</w:t>
      </w:r>
      <w:r w:rsidR="005140DD" w:rsidRPr="00C46FD4">
        <w:rPr>
          <w:b w:val="0"/>
        </w:rPr>
        <w:t xml:space="preserve">, </w:t>
      </w:r>
      <w:r w:rsidR="00125734" w:rsidRPr="00C46FD4">
        <w:rPr>
          <w:b w:val="0"/>
        </w:rPr>
        <w:t xml:space="preserve">zakwaterowaniu i gastronomii (z 9,9% do 9,5%) oraz w </w:t>
      </w:r>
      <w:r w:rsidR="005140DD" w:rsidRPr="00C46FD4">
        <w:rPr>
          <w:b w:val="0"/>
        </w:rPr>
        <w:t xml:space="preserve">obsłudze rynku nieruchomości (z </w:t>
      </w:r>
      <w:r w:rsidR="00394C0E" w:rsidRPr="00C46FD4">
        <w:rPr>
          <w:b w:val="0"/>
        </w:rPr>
        <w:t>6</w:t>
      </w:r>
      <w:r w:rsidR="005140DD" w:rsidRPr="00C46FD4">
        <w:rPr>
          <w:b w:val="0"/>
        </w:rPr>
        <w:t>,</w:t>
      </w:r>
      <w:r w:rsidR="00394C0E" w:rsidRPr="00C46FD4">
        <w:rPr>
          <w:b w:val="0"/>
        </w:rPr>
        <w:t>3</w:t>
      </w:r>
      <w:r w:rsidR="005140DD" w:rsidRPr="00C46FD4">
        <w:rPr>
          <w:b w:val="0"/>
        </w:rPr>
        <w:t xml:space="preserve">% do </w:t>
      </w:r>
      <w:r w:rsidR="005E4094" w:rsidRPr="00C46FD4">
        <w:rPr>
          <w:b w:val="0"/>
        </w:rPr>
        <w:t>5</w:t>
      </w:r>
      <w:r w:rsidR="005140DD" w:rsidRPr="00C46FD4">
        <w:rPr>
          <w:b w:val="0"/>
        </w:rPr>
        <w:t>,</w:t>
      </w:r>
      <w:r w:rsidR="005E4094" w:rsidRPr="00C46FD4">
        <w:rPr>
          <w:b w:val="0"/>
        </w:rPr>
        <w:t>9</w:t>
      </w:r>
      <w:r w:rsidR="005140DD" w:rsidRPr="00C46FD4">
        <w:rPr>
          <w:b w:val="0"/>
        </w:rPr>
        <w:t>%)</w:t>
      </w:r>
      <w:r w:rsidR="00125734" w:rsidRPr="00C46FD4">
        <w:rPr>
          <w:b w:val="0"/>
        </w:rPr>
        <w:t>.</w:t>
      </w:r>
    </w:p>
    <w:p w14:paraId="32525A58" w14:textId="78382D7F" w:rsidR="00136008" w:rsidRPr="00520C81" w:rsidRDefault="0082316E" w:rsidP="00F652BE">
      <w:pPr>
        <w:pStyle w:val="LID"/>
        <w:spacing w:line="288" w:lineRule="auto"/>
        <w:rPr>
          <w:b w:val="0"/>
        </w:rPr>
      </w:pPr>
      <w:r w:rsidRPr="00C46FD4">
        <w:rPr>
          <w:b w:val="0"/>
        </w:rPr>
        <w:t xml:space="preserve">Wskaźnik płynności finansowej I stopnia </w:t>
      </w:r>
      <w:r w:rsidR="00A05C24" w:rsidRPr="00C46FD4">
        <w:rPr>
          <w:b w:val="0"/>
        </w:rPr>
        <w:t>poprawił się do</w:t>
      </w:r>
      <w:r w:rsidRPr="00C46FD4">
        <w:rPr>
          <w:b w:val="0"/>
        </w:rPr>
        <w:t xml:space="preserve"> 4</w:t>
      </w:r>
      <w:r w:rsidR="00046E28" w:rsidRPr="00C46FD4">
        <w:rPr>
          <w:b w:val="0"/>
        </w:rPr>
        <w:t>6</w:t>
      </w:r>
      <w:r w:rsidRPr="00C46FD4">
        <w:rPr>
          <w:b w:val="0"/>
        </w:rPr>
        <w:t>,</w:t>
      </w:r>
      <w:r w:rsidR="00046E28" w:rsidRPr="00C46FD4">
        <w:rPr>
          <w:b w:val="0"/>
        </w:rPr>
        <w:t>2</w:t>
      </w:r>
      <w:r w:rsidRPr="00C46FD4">
        <w:rPr>
          <w:b w:val="0"/>
        </w:rPr>
        <w:t xml:space="preserve">% (wobec </w:t>
      </w:r>
      <w:r w:rsidR="00BF7956" w:rsidRPr="00C46FD4">
        <w:rPr>
          <w:b w:val="0"/>
        </w:rPr>
        <w:t>4</w:t>
      </w:r>
      <w:r w:rsidR="00DE63B5" w:rsidRPr="00C46FD4">
        <w:rPr>
          <w:b w:val="0"/>
        </w:rPr>
        <w:t>2</w:t>
      </w:r>
      <w:r w:rsidR="00BF7956" w:rsidRPr="00C46FD4">
        <w:rPr>
          <w:b w:val="0"/>
        </w:rPr>
        <w:t>,</w:t>
      </w:r>
      <w:r w:rsidR="00DE63B5" w:rsidRPr="00C46FD4">
        <w:rPr>
          <w:b w:val="0"/>
        </w:rPr>
        <w:t>1</w:t>
      </w:r>
      <w:r w:rsidRPr="00C46FD4">
        <w:rPr>
          <w:b w:val="0"/>
        </w:rPr>
        <w:t xml:space="preserve">% </w:t>
      </w:r>
      <w:r w:rsidR="004132E8" w:rsidRPr="00C46FD4">
        <w:rPr>
          <w:b w:val="0"/>
        </w:rPr>
        <w:t xml:space="preserve">w </w:t>
      </w:r>
      <w:r w:rsidR="000E6E4F" w:rsidRPr="00C46FD4">
        <w:rPr>
          <w:rFonts w:eastAsia="Times New Roman" w:cs="Times New Roman"/>
          <w:b w:val="0"/>
        </w:rPr>
        <w:t>3 kwartale</w:t>
      </w:r>
      <w:r w:rsidR="000E6E4F" w:rsidRPr="00C46FD4">
        <w:rPr>
          <w:rFonts w:eastAsia="Times New Roman" w:cs="Times New Roman"/>
        </w:rPr>
        <w:t xml:space="preserve"> </w:t>
      </w:r>
      <w:r w:rsidR="004132E8" w:rsidRPr="00C46FD4">
        <w:rPr>
          <w:b w:val="0"/>
        </w:rPr>
        <w:t>2024</w:t>
      </w:r>
      <w:r w:rsidR="00046E28" w:rsidRPr="00C46FD4">
        <w:rPr>
          <w:b w:val="0"/>
        </w:rPr>
        <w:t xml:space="preserve"> </w:t>
      </w:r>
      <w:r w:rsidR="004132E8" w:rsidRPr="00C46FD4">
        <w:rPr>
          <w:b w:val="0"/>
        </w:rPr>
        <w:t>r.</w:t>
      </w:r>
      <w:r w:rsidRPr="00C46FD4">
        <w:rPr>
          <w:b w:val="0"/>
        </w:rPr>
        <w:t xml:space="preserve">), a </w:t>
      </w:r>
      <w:r w:rsidR="00EF2502" w:rsidRPr="00C46FD4">
        <w:rPr>
          <w:b w:val="0"/>
        </w:rPr>
        <w:t xml:space="preserve">wskaźnik </w:t>
      </w:r>
      <w:r w:rsidRPr="00C46FD4">
        <w:rPr>
          <w:b w:val="0"/>
        </w:rPr>
        <w:t xml:space="preserve">płynności finansowej II stopnia </w:t>
      </w:r>
      <w:r w:rsidR="00AB6080" w:rsidRPr="00C46FD4">
        <w:rPr>
          <w:b w:val="0"/>
        </w:rPr>
        <w:t>wyniósł</w:t>
      </w:r>
      <w:r w:rsidR="00B47D00" w:rsidRPr="00C46FD4">
        <w:rPr>
          <w:b w:val="0"/>
        </w:rPr>
        <w:t xml:space="preserve"> </w:t>
      </w:r>
      <w:r w:rsidRPr="00C46FD4">
        <w:rPr>
          <w:b w:val="0"/>
        </w:rPr>
        <w:t>10</w:t>
      </w:r>
      <w:r w:rsidR="00AB6080" w:rsidRPr="00C46FD4">
        <w:rPr>
          <w:b w:val="0"/>
        </w:rPr>
        <w:t>9</w:t>
      </w:r>
      <w:r w:rsidRPr="00C46FD4">
        <w:rPr>
          <w:b w:val="0"/>
        </w:rPr>
        <w:t>,</w:t>
      </w:r>
      <w:r w:rsidR="00AB6080" w:rsidRPr="00C46FD4">
        <w:rPr>
          <w:b w:val="0"/>
        </w:rPr>
        <w:t>4</w:t>
      </w:r>
      <w:r w:rsidRPr="00C46FD4">
        <w:rPr>
          <w:b w:val="0"/>
        </w:rPr>
        <w:t>%</w:t>
      </w:r>
      <w:r w:rsidR="00DE63B5" w:rsidRPr="00C46FD4">
        <w:rPr>
          <w:b w:val="0"/>
        </w:rPr>
        <w:t xml:space="preserve"> (wobec 106,8% przed rokiem)</w:t>
      </w:r>
      <w:r w:rsidR="00B47D00" w:rsidRPr="00C46FD4">
        <w:rPr>
          <w:b w:val="0"/>
        </w:rPr>
        <w:t xml:space="preserve">. </w:t>
      </w:r>
      <w:r w:rsidRPr="00C46FD4">
        <w:rPr>
          <w:b w:val="0"/>
        </w:rPr>
        <w:t>Wskaźnik płynności</w:t>
      </w:r>
      <w:r w:rsidR="00EF2502" w:rsidRPr="00C46FD4">
        <w:rPr>
          <w:b w:val="0"/>
        </w:rPr>
        <w:t xml:space="preserve"> finansowej</w:t>
      </w:r>
      <w:r w:rsidRPr="00C46FD4">
        <w:rPr>
          <w:b w:val="0"/>
        </w:rPr>
        <w:t xml:space="preserve"> I stopnia powyżej 20% uzyskało </w:t>
      </w:r>
      <w:r w:rsidR="00F75C90" w:rsidRPr="00C46FD4">
        <w:rPr>
          <w:b w:val="0"/>
        </w:rPr>
        <w:t>56</w:t>
      </w:r>
      <w:r w:rsidRPr="00C46FD4">
        <w:rPr>
          <w:b w:val="0"/>
        </w:rPr>
        <w:t>,</w:t>
      </w:r>
      <w:r w:rsidR="000E1CB1" w:rsidRPr="00C46FD4">
        <w:rPr>
          <w:b w:val="0"/>
        </w:rPr>
        <w:t>9</w:t>
      </w:r>
      <w:r w:rsidRPr="00C46FD4">
        <w:rPr>
          <w:b w:val="0"/>
        </w:rPr>
        <w:t xml:space="preserve">% badanych </w:t>
      </w:r>
      <w:r w:rsidRPr="00C46FD4">
        <w:rPr>
          <w:b w:val="0"/>
        </w:rPr>
        <w:lastRenderedPageBreak/>
        <w:t>przedsiębiorstw (wobec 5</w:t>
      </w:r>
      <w:r w:rsidR="00AF5110" w:rsidRPr="00C46FD4">
        <w:rPr>
          <w:b w:val="0"/>
        </w:rPr>
        <w:t>6</w:t>
      </w:r>
      <w:r w:rsidRPr="00C46FD4">
        <w:rPr>
          <w:b w:val="0"/>
        </w:rPr>
        <w:t>,</w:t>
      </w:r>
      <w:r w:rsidR="00DE63B5" w:rsidRPr="00C46FD4">
        <w:rPr>
          <w:b w:val="0"/>
        </w:rPr>
        <w:t>6</w:t>
      </w:r>
      <w:r w:rsidRPr="00C46FD4">
        <w:rPr>
          <w:b w:val="0"/>
        </w:rPr>
        <w:t xml:space="preserve">% przed rokiem). Wskaźnik płynności </w:t>
      </w:r>
      <w:r w:rsidR="00EF2502" w:rsidRPr="00C46FD4">
        <w:rPr>
          <w:b w:val="0"/>
        </w:rPr>
        <w:t xml:space="preserve">finansowej </w:t>
      </w:r>
      <w:r w:rsidRPr="00C46FD4">
        <w:rPr>
          <w:b w:val="0"/>
        </w:rPr>
        <w:t>II stopnia w przedziale od 100% do 130% odnotowało 11,</w:t>
      </w:r>
      <w:r w:rsidR="00AF5110" w:rsidRPr="00C46FD4">
        <w:rPr>
          <w:b w:val="0"/>
        </w:rPr>
        <w:t>7</w:t>
      </w:r>
      <w:r w:rsidRPr="00C46FD4">
        <w:rPr>
          <w:b w:val="0"/>
        </w:rPr>
        <w:t>% badanych przedsiębiorstw</w:t>
      </w:r>
      <w:r w:rsidR="004C00C4">
        <w:rPr>
          <w:b w:val="0"/>
        </w:rPr>
        <w:t>, podobnie jak w 3 kwartale 2024 r.</w:t>
      </w:r>
    </w:p>
    <w:p w14:paraId="1C60AE40" w14:textId="222DC175" w:rsidR="00BA1968" w:rsidRDefault="00383DE6" w:rsidP="00D576E6">
      <w:pPr>
        <w:pStyle w:val="LID"/>
        <w:spacing w:before="360" w:line="240" w:lineRule="auto"/>
        <w:contextualSpacing/>
      </w:pPr>
      <w:r>
        <w:drawing>
          <wp:anchor distT="0" distB="0" distL="114300" distR="114300" simplePos="0" relativeHeight="251815936" behindDoc="0" locked="0" layoutInCell="1" allowOverlap="1" wp14:anchorId="0F7BAC42" wp14:editId="2B4A9F46">
            <wp:simplePos x="0" y="0"/>
            <wp:positionH relativeFrom="margin">
              <wp:align>left</wp:align>
            </wp:positionH>
            <wp:positionV relativeFrom="paragraph">
              <wp:posOffset>252316</wp:posOffset>
            </wp:positionV>
            <wp:extent cx="4324985" cy="3065145"/>
            <wp:effectExtent l="0" t="0" r="0" b="1905"/>
            <wp:wrapTopAndBottom/>
            <wp:docPr id="25" name="Obraz 25" descr="Wykres 2. Wskaźnik rentowności obrotu nett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9653" cy="306832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A1968" w:rsidRPr="00520C81">
        <w:t>Wykres 2. Wskaźnik rentowności obrotu netto</w:t>
      </w:r>
    </w:p>
    <w:p w14:paraId="44097D47" w14:textId="22C897FA" w:rsidR="00181FAD" w:rsidRPr="00181FAD" w:rsidRDefault="00754430" w:rsidP="00181FAD">
      <w:pPr>
        <w:pStyle w:val="LID"/>
        <w:contextualSpacing/>
      </w:pPr>
      <w:r w:rsidRPr="00520C81">
        <w:rPr>
          <w:b w:val="0"/>
          <w:spacing w:val="-2"/>
        </w:rPr>
        <mc:AlternateContent>
          <mc:Choice Requires="wps">
            <w:drawing>
              <wp:anchor distT="45720" distB="45720" distL="114300" distR="114300" simplePos="0" relativeHeight="251807744" behindDoc="1" locked="0" layoutInCell="1" allowOverlap="1" wp14:anchorId="774D7ECC" wp14:editId="02585A51">
                <wp:simplePos x="0" y="0"/>
                <wp:positionH relativeFrom="page">
                  <wp:posOffset>5756275</wp:posOffset>
                </wp:positionH>
                <wp:positionV relativeFrom="paragraph">
                  <wp:posOffset>3334385</wp:posOffset>
                </wp:positionV>
                <wp:extent cx="1645920" cy="1256030"/>
                <wp:effectExtent l="0" t="0" r="0" b="1270"/>
                <wp:wrapTight wrapText="bothSides">
                  <wp:wrapPolygon edited="0">
                    <wp:start x="750" y="0"/>
                    <wp:lineTo x="750" y="21294"/>
                    <wp:lineTo x="20750" y="21294"/>
                    <wp:lineTo x="20750" y="0"/>
                    <wp:lineTo x="750" y="0"/>
                  </wp:wrapPolygon>
                </wp:wrapTight>
                <wp:docPr id="4" name="Pole tekstowe 4" descr="W strukturze kosztów rodzajowych najbardziej zwiększył się udział usług obcych (o 0,8 p. proc.), a niższe były udziały zużycia materiałów, podatków i opłat oraz energii  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45920" cy="125603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6A5D0D1" w14:textId="68D6E896" w:rsidR="00710B8D" w:rsidRPr="00846E02" w:rsidRDefault="00710B8D" w:rsidP="00710B8D">
                            <w:pPr>
                              <w:pStyle w:val="tekstzboku"/>
                              <w:rPr>
                                <w:bCs w:val="0"/>
                              </w:rPr>
                            </w:pPr>
                            <w:r w:rsidRPr="006F16C0">
                              <w:rPr>
                                <w:bCs w:val="0"/>
                              </w:rPr>
                              <w:t xml:space="preserve">W </w:t>
                            </w:r>
                            <w:r>
                              <w:rPr>
                                <w:bCs w:val="0"/>
                              </w:rPr>
                              <w:t xml:space="preserve">strukturze kosztów rodzajowych najbardziej </w:t>
                            </w:r>
                            <w:r w:rsidR="007D24E1">
                              <w:rPr>
                                <w:bCs w:val="0"/>
                              </w:rPr>
                              <w:t xml:space="preserve">zwiększył </w:t>
                            </w:r>
                            <w:r>
                              <w:rPr>
                                <w:bCs w:val="0"/>
                              </w:rPr>
                              <w:t xml:space="preserve">się udział </w:t>
                            </w:r>
                            <w:r w:rsidR="007D24E1">
                              <w:rPr>
                                <w:bCs w:val="0"/>
                              </w:rPr>
                              <w:t>usług obcych</w:t>
                            </w:r>
                            <w:r w:rsidR="00AD6A0A">
                              <w:rPr>
                                <w:bCs w:val="0"/>
                              </w:rPr>
                              <w:t xml:space="preserve"> </w:t>
                            </w:r>
                            <w:r>
                              <w:rPr>
                                <w:bCs w:val="0"/>
                              </w:rPr>
                              <w:t xml:space="preserve">(o </w:t>
                            </w:r>
                            <w:r w:rsidR="0046694E">
                              <w:rPr>
                                <w:bCs w:val="0"/>
                              </w:rPr>
                              <w:t>0</w:t>
                            </w:r>
                            <w:r>
                              <w:rPr>
                                <w:bCs w:val="0"/>
                              </w:rPr>
                              <w:t>,</w:t>
                            </w:r>
                            <w:r w:rsidR="0046694E">
                              <w:rPr>
                                <w:bCs w:val="0"/>
                              </w:rPr>
                              <w:t>8</w:t>
                            </w:r>
                            <w:r>
                              <w:rPr>
                                <w:bCs w:val="0"/>
                              </w:rPr>
                              <w:t xml:space="preserve"> p. proc</w:t>
                            </w:r>
                            <w:r w:rsidR="0000222E">
                              <w:rPr>
                                <w:bCs w:val="0"/>
                              </w:rPr>
                              <w:t>.</w:t>
                            </w:r>
                            <w:r>
                              <w:rPr>
                                <w:bCs w:val="0"/>
                              </w:rPr>
                              <w:t>)</w:t>
                            </w:r>
                            <w:r w:rsidR="00724E59">
                              <w:rPr>
                                <w:bCs w:val="0"/>
                              </w:rPr>
                              <w:t xml:space="preserve">, a niższe były udziały zużycia materiałów, podatków i opłat oraz energii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4D7ECC" id="Pole tekstowe 4" o:spid="_x0000_s1029" type="#_x0000_t202" alt="W strukturze kosztów rodzajowych najbardziej zwiększył się udział usług obcych (o 0,8 p. proc.), a niższe były udziały zużycia materiałów, podatków i opłat oraz energii  " style="position:absolute;margin-left:453.25pt;margin-top:262.55pt;width:129.6pt;height:98.9pt;z-index:-251508736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" filled="f" stroked="f">
                <v:textbox>
                  <w:txbxContent>
                    <w:p w14:paraId="16A5D0D1" w14:textId="68D6E896" w:rsidR="00710B8D" w:rsidRPr="00846E02" w:rsidRDefault="00710B8D" w:rsidP="00710B8D">
                      <w:pPr>
                        <w:pStyle w:val="tekstzboku"/>
                        <w:rPr>
                          <w:bCs w:val="0"/>
                        </w:rPr>
                      </w:pPr>
                      <w:r w:rsidRPr="006F16C0">
                        <w:rPr>
                          <w:bCs w:val="0"/>
                        </w:rPr>
                        <w:t xml:space="preserve">W </w:t>
                      </w:r>
                      <w:r>
                        <w:rPr>
                          <w:bCs w:val="0"/>
                        </w:rPr>
                        <w:t xml:space="preserve">strukturze kosztów rodzajowych najbardziej </w:t>
                      </w:r>
                      <w:r w:rsidR="007D24E1">
                        <w:rPr>
                          <w:bCs w:val="0"/>
                        </w:rPr>
                        <w:t xml:space="preserve">zwiększył </w:t>
                      </w:r>
                      <w:r>
                        <w:rPr>
                          <w:bCs w:val="0"/>
                        </w:rPr>
                        <w:t xml:space="preserve">się udział </w:t>
                      </w:r>
                      <w:r w:rsidR="007D24E1">
                        <w:rPr>
                          <w:bCs w:val="0"/>
                        </w:rPr>
                        <w:t>usług obcych</w:t>
                      </w:r>
                      <w:r w:rsidR="00AD6A0A">
                        <w:rPr>
                          <w:bCs w:val="0"/>
                        </w:rPr>
                        <w:t xml:space="preserve"> </w:t>
                      </w:r>
                      <w:r>
                        <w:rPr>
                          <w:bCs w:val="0"/>
                        </w:rPr>
                        <w:t xml:space="preserve">(o </w:t>
                      </w:r>
                      <w:r w:rsidR="0046694E">
                        <w:rPr>
                          <w:bCs w:val="0"/>
                        </w:rPr>
                        <w:t>0</w:t>
                      </w:r>
                      <w:r>
                        <w:rPr>
                          <w:bCs w:val="0"/>
                        </w:rPr>
                        <w:t>,</w:t>
                      </w:r>
                      <w:r w:rsidR="0046694E">
                        <w:rPr>
                          <w:bCs w:val="0"/>
                        </w:rPr>
                        <w:t>8</w:t>
                      </w:r>
                      <w:r>
                        <w:rPr>
                          <w:bCs w:val="0"/>
                        </w:rPr>
                        <w:t xml:space="preserve"> p. proc</w:t>
                      </w:r>
                      <w:r w:rsidR="0000222E">
                        <w:rPr>
                          <w:bCs w:val="0"/>
                        </w:rPr>
                        <w:t>.</w:t>
                      </w:r>
                      <w:r>
                        <w:rPr>
                          <w:bCs w:val="0"/>
                        </w:rPr>
                        <w:t>)</w:t>
                      </w:r>
                      <w:r w:rsidR="00724E59">
                        <w:rPr>
                          <w:bCs w:val="0"/>
                        </w:rPr>
                        <w:t xml:space="preserve">, a niższe były udziały zużycia materiałów, podatków i opłat oraz energii  </w:t>
                      </w:r>
                    </w:p>
                  </w:txbxContent>
                </v:textbox>
                <w10:wrap type="tight" anchorx="page"/>
              </v:shape>
            </w:pict>
          </mc:Fallback>
        </mc:AlternateContent>
      </w:r>
    </w:p>
    <w:p w14:paraId="3B17F731" w14:textId="642A8900" w:rsidR="005B6111" w:rsidRPr="00520C81" w:rsidRDefault="00597F6A" w:rsidP="00F652BE">
      <w:pPr>
        <w:pStyle w:val="LID"/>
        <w:spacing w:line="288" w:lineRule="auto"/>
        <w:contextualSpacing/>
        <w:rPr>
          <w:b w:val="0"/>
        </w:rPr>
      </w:pPr>
      <w:r w:rsidRPr="00C46FD4">
        <w:rPr>
          <w:b w:val="0"/>
        </w:rPr>
        <w:t>W strukturze rodzajowej kosztów ogółem</w:t>
      </w:r>
      <w:r w:rsidR="00481A89" w:rsidRPr="00C46FD4">
        <w:rPr>
          <w:b w:val="0"/>
        </w:rPr>
        <w:t xml:space="preserve">, w porównaniu z </w:t>
      </w:r>
      <w:r w:rsidR="000E6E4F" w:rsidRPr="00C46FD4">
        <w:rPr>
          <w:rFonts w:eastAsia="Times New Roman" w:cs="Times New Roman"/>
          <w:b w:val="0"/>
        </w:rPr>
        <w:t>3 kwartałem</w:t>
      </w:r>
      <w:r w:rsidR="00481A89" w:rsidRPr="00C46FD4">
        <w:rPr>
          <w:b w:val="0"/>
        </w:rPr>
        <w:t xml:space="preserve"> 2024 r.</w:t>
      </w:r>
      <w:r w:rsidRPr="00C46FD4">
        <w:rPr>
          <w:b w:val="0"/>
        </w:rPr>
        <w:t xml:space="preserve"> zwiększył się udział </w:t>
      </w:r>
      <w:r w:rsidR="0047612C" w:rsidRPr="00C46FD4">
        <w:rPr>
          <w:b w:val="0"/>
        </w:rPr>
        <w:t xml:space="preserve">usług obcych (o </w:t>
      </w:r>
      <w:r w:rsidR="00CB14DB" w:rsidRPr="00C46FD4">
        <w:rPr>
          <w:b w:val="0"/>
        </w:rPr>
        <w:t>0</w:t>
      </w:r>
      <w:r w:rsidR="0047612C" w:rsidRPr="00C46FD4">
        <w:rPr>
          <w:b w:val="0"/>
        </w:rPr>
        <w:t>,</w:t>
      </w:r>
      <w:r w:rsidR="00CB14DB" w:rsidRPr="00C46FD4">
        <w:rPr>
          <w:b w:val="0"/>
        </w:rPr>
        <w:t>8</w:t>
      </w:r>
      <w:r w:rsidR="0047612C" w:rsidRPr="00C46FD4">
        <w:rPr>
          <w:b w:val="0"/>
        </w:rPr>
        <w:t xml:space="preserve"> p. proc.), wynagrodzeń (o 0,</w:t>
      </w:r>
      <w:r w:rsidR="00CB14DB" w:rsidRPr="00C46FD4">
        <w:rPr>
          <w:b w:val="0"/>
        </w:rPr>
        <w:t>7</w:t>
      </w:r>
      <w:r w:rsidR="0047612C" w:rsidRPr="00C46FD4">
        <w:rPr>
          <w:b w:val="0"/>
        </w:rPr>
        <w:t xml:space="preserve"> p. proc.), </w:t>
      </w:r>
      <w:r w:rsidR="004132E8" w:rsidRPr="00C46FD4">
        <w:rPr>
          <w:b w:val="0"/>
        </w:rPr>
        <w:t xml:space="preserve">pozostałych kosztów rodzajowych (o </w:t>
      </w:r>
      <w:r w:rsidR="00B0232C" w:rsidRPr="00C46FD4">
        <w:rPr>
          <w:b w:val="0"/>
        </w:rPr>
        <w:t>0,</w:t>
      </w:r>
      <w:r w:rsidR="00CB14DB" w:rsidRPr="00C46FD4">
        <w:rPr>
          <w:b w:val="0"/>
        </w:rPr>
        <w:t>7</w:t>
      </w:r>
      <w:r w:rsidR="004132E8" w:rsidRPr="00C46FD4">
        <w:rPr>
          <w:b w:val="0"/>
        </w:rPr>
        <w:t xml:space="preserve"> p. proc.), </w:t>
      </w:r>
      <w:r w:rsidRPr="00C46FD4">
        <w:rPr>
          <w:b w:val="0"/>
        </w:rPr>
        <w:t>amortyzacji (</w:t>
      </w:r>
      <w:r w:rsidR="004132E8" w:rsidRPr="00C46FD4">
        <w:rPr>
          <w:b w:val="0"/>
        </w:rPr>
        <w:t>o</w:t>
      </w:r>
      <w:r w:rsidRPr="00C46FD4">
        <w:rPr>
          <w:b w:val="0"/>
        </w:rPr>
        <w:t xml:space="preserve"> </w:t>
      </w:r>
      <w:r w:rsidR="00F86444" w:rsidRPr="00C46FD4">
        <w:rPr>
          <w:b w:val="0"/>
        </w:rPr>
        <w:t>0</w:t>
      </w:r>
      <w:r w:rsidRPr="00C46FD4">
        <w:rPr>
          <w:b w:val="0"/>
        </w:rPr>
        <w:t>,</w:t>
      </w:r>
      <w:r w:rsidR="00CB14DB" w:rsidRPr="00C46FD4">
        <w:rPr>
          <w:b w:val="0"/>
        </w:rPr>
        <w:t>3</w:t>
      </w:r>
      <w:r w:rsidRPr="00C46FD4">
        <w:rPr>
          <w:b w:val="0"/>
        </w:rPr>
        <w:t xml:space="preserve"> p. proc.)</w:t>
      </w:r>
      <w:r w:rsidR="00CB14DB" w:rsidRPr="00C46FD4">
        <w:rPr>
          <w:b w:val="0"/>
        </w:rPr>
        <w:t xml:space="preserve"> oraz ubezpieczeń społecznych i innych świadczeń (o 0,2 p. proc.)</w:t>
      </w:r>
      <w:r w:rsidRPr="00C46FD4">
        <w:rPr>
          <w:b w:val="0"/>
        </w:rPr>
        <w:t>. Zmniejszył się udział</w:t>
      </w:r>
      <w:r w:rsidR="00CB14DB" w:rsidRPr="00C46FD4">
        <w:rPr>
          <w:b w:val="0"/>
        </w:rPr>
        <w:t xml:space="preserve"> zużycia materiałów (o 1,4 p. proc.),</w:t>
      </w:r>
      <w:r w:rsidRPr="00C46FD4">
        <w:rPr>
          <w:b w:val="0"/>
        </w:rPr>
        <w:t xml:space="preserve"> </w:t>
      </w:r>
      <w:r w:rsidR="004132E8" w:rsidRPr="00C46FD4">
        <w:rPr>
          <w:b w:val="0"/>
        </w:rPr>
        <w:t xml:space="preserve">podatków i opłat (o </w:t>
      </w:r>
      <w:r w:rsidR="00F86444" w:rsidRPr="00C46FD4">
        <w:rPr>
          <w:b w:val="0"/>
        </w:rPr>
        <w:t>1</w:t>
      </w:r>
      <w:r w:rsidR="004132E8" w:rsidRPr="00C46FD4">
        <w:rPr>
          <w:b w:val="0"/>
        </w:rPr>
        <w:t>,</w:t>
      </w:r>
      <w:r w:rsidR="00CB14DB" w:rsidRPr="00C46FD4">
        <w:rPr>
          <w:b w:val="0"/>
        </w:rPr>
        <w:t>0</w:t>
      </w:r>
      <w:r w:rsidR="004132E8" w:rsidRPr="00C46FD4">
        <w:rPr>
          <w:b w:val="0"/>
        </w:rPr>
        <w:t xml:space="preserve"> p. proc.)</w:t>
      </w:r>
      <w:r w:rsidR="00CB14DB" w:rsidRPr="00C46FD4">
        <w:rPr>
          <w:b w:val="0"/>
        </w:rPr>
        <w:t xml:space="preserve"> </w:t>
      </w:r>
      <w:r w:rsidR="0047612C" w:rsidRPr="00C46FD4">
        <w:rPr>
          <w:b w:val="0"/>
        </w:rPr>
        <w:t xml:space="preserve">oraz </w:t>
      </w:r>
      <w:r w:rsidR="00F026BC" w:rsidRPr="00C46FD4">
        <w:rPr>
          <w:b w:val="0"/>
        </w:rPr>
        <w:t xml:space="preserve">zużycia energii (o </w:t>
      </w:r>
      <w:r w:rsidR="00F86444" w:rsidRPr="00C46FD4">
        <w:rPr>
          <w:b w:val="0"/>
        </w:rPr>
        <w:t>0</w:t>
      </w:r>
      <w:r w:rsidR="00F026BC" w:rsidRPr="00C46FD4">
        <w:rPr>
          <w:b w:val="0"/>
        </w:rPr>
        <w:t>,</w:t>
      </w:r>
      <w:r w:rsidR="00F86444" w:rsidRPr="00C46FD4">
        <w:rPr>
          <w:b w:val="0"/>
        </w:rPr>
        <w:t>3</w:t>
      </w:r>
      <w:r w:rsidR="00F026BC" w:rsidRPr="00C46FD4">
        <w:rPr>
          <w:b w:val="0"/>
        </w:rPr>
        <w:t xml:space="preserve"> p. proc.)</w:t>
      </w:r>
      <w:r w:rsidR="0047612C" w:rsidRPr="00C46FD4">
        <w:rPr>
          <w:b w:val="0"/>
        </w:rPr>
        <w:t>.</w:t>
      </w:r>
    </w:p>
    <w:p w14:paraId="2172E9F2" w14:textId="05C0CB7C" w:rsidR="00BA1968" w:rsidRPr="00AA3FD4" w:rsidRDefault="00BA1968" w:rsidP="00BA1968">
      <w:pPr>
        <w:pStyle w:val="LID"/>
        <w:contextualSpacing/>
        <w:rPr>
          <w:color w:val="FF0000"/>
        </w:rPr>
      </w:pPr>
    </w:p>
    <w:p w14:paraId="323A8994" w14:textId="3651501B" w:rsidR="00BA1968" w:rsidRDefault="008C18D4" w:rsidP="00D576E6">
      <w:pPr>
        <w:pStyle w:val="LID"/>
        <w:spacing w:before="360" w:line="240" w:lineRule="auto"/>
        <w:contextualSpacing/>
      </w:pPr>
      <w:r>
        <w:drawing>
          <wp:anchor distT="0" distB="0" distL="114300" distR="114300" simplePos="0" relativeHeight="251817984" behindDoc="0" locked="0" layoutInCell="1" allowOverlap="1" wp14:anchorId="6A64ADC8" wp14:editId="4F377E19">
            <wp:simplePos x="0" y="0"/>
            <wp:positionH relativeFrom="margin">
              <wp:align>left</wp:align>
            </wp:positionH>
            <wp:positionV relativeFrom="paragraph">
              <wp:posOffset>246242</wp:posOffset>
            </wp:positionV>
            <wp:extent cx="4531995" cy="3197860"/>
            <wp:effectExtent l="0" t="0" r="1905" b="2540"/>
            <wp:wrapTopAndBottom/>
            <wp:docPr id="15" name="Obraz 15" descr="Wykres 3. Struktura kosztów rodzajowych w 3 kwartale 2025 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2900" cy="324829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A1968" w:rsidRPr="00131C92">
        <w:t>Wykres 3. Struktura kosztów rodzajowych w</w:t>
      </w:r>
      <w:r w:rsidR="00200E19" w:rsidRPr="00131C92">
        <w:t xml:space="preserve"> </w:t>
      </w:r>
      <w:r w:rsidR="006E2EAC">
        <w:t>3 kwartale</w:t>
      </w:r>
      <w:r w:rsidR="00131C92" w:rsidRPr="00131C92">
        <w:t xml:space="preserve"> 2025</w:t>
      </w:r>
      <w:r w:rsidR="00CB6C3A" w:rsidRPr="00131C92">
        <w:t xml:space="preserve"> r.</w:t>
      </w:r>
    </w:p>
    <w:p w14:paraId="072DB901" w14:textId="1F4DA91A" w:rsidR="00D67740" w:rsidRPr="00AD3E34" w:rsidRDefault="00D67740" w:rsidP="00BA1968">
      <w:pPr>
        <w:pStyle w:val="LID"/>
        <w:contextualSpacing/>
      </w:pPr>
    </w:p>
    <w:p w14:paraId="0ABCB382" w14:textId="621A0BB4" w:rsidR="00E40D45" w:rsidRPr="00131C92" w:rsidRDefault="002875CB" w:rsidP="00F652BE">
      <w:pPr>
        <w:pStyle w:val="LID"/>
        <w:spacing w:line="288" w:lineRule="auto"/>
        <w:rPr>
          <w:b w:val="0"/>
        </w:rPr>
      </w:pPr>
      <w:r w:rsidRPr="00131C92">
        <w:rPr>
          <w:b w:val="0"/>
        </w:rPr>
        <w:t xml:space="preserve">Z </w:t>
      </w:r>
      <w:r w:rsidRPr="00C46FD4">
        <w:rPr>
          <w:b w:val="0"/>
        </w:rPr>
        <w:t>grupy przedsiębiorstw objętych badaniem</w:t>
      </w:r>
      <w:r w:rsidR="0068714F" w:rsidRPr="00C46FD4">
        <w:rPr>
          <w:b w:val="0"/>
        </w:rPr>
        <w:t>,</w:t>
      </w:r>
      <w:r w:rsidRPr="00C46FD4">
        <w:rPr>
          <w:b w:val="0"/>
        </w:rPr>
        <w:t xml:space="preserve"> 5</w:t>
      </w:r>
      <w:r w:rsidR="00EF7BDF" w:rsidRPr="00C46FD4">
        <w:rPr>
          <w:b w:val="0"/>
        </w:rPr>
        <w:t>4</w:t>
      </w:r>
      <w:r w:rsidRPr="00C46FD4">
        <w:rPr>
          <w:b w:val="0"/>
        </w:rPr>
        <w:t>,</w:t>
      </w:r>
      <w:r w:rsidR="00027273" w:rsidRPr="00C46FD4">
        <w:rPr>
          <w:b w:val="0"/>
        </w:rPr>
        <w:t>9</w:t>
      </w:r>
      <w:r w:rsidRPr="00C46FD4">
        <w:rPr>
          <w:b w:val="0"/>
        </w:rPr>
        <w:t xml:space="preserve">% wykazało w </w:t>
      </w:r>
      <w:r w:rsidR="000E6E4F" w:rsidRPr="00C46FD4">
        <w:rPr>
          <w:rFonts w:eastAsia="Times New Roman" w:cs="Times New Roman"/>
          <w:b w:val="0"/>
        </w:rPr>
        <w:t>3 kwartale</w:t>
      </w:r>
      <w:r w:rsidR="000E6E4F" w:rsidRPr="00C46FD4">
        <w:rPr>
          <w:rFonts w:eastAsia="Times New Roman" w:cs="Times New Roman"/>
        </w:rPr>
        <w:t xml:space="preserve"> </w:t>
      </w:r>
      <w:r w:rsidRPr="00C46FD4">
        <w:rPr>
          <w:b w:val="0"/>
        </w:rPr>
        <w:t>202</w:t>
      </w:r>
      <w:r w:rsidR="00D374AC" w:rsidRPr="00C46FD4">
        <w:rPr>
          <w:b w:val="0"/>
        </w:rPr>
        <w:t>5</w:t>
      </w:r>
      <w:r w:rsidRPr="00C46FD4">
        <w:rPr>
          <w:b w:val="0"/>
        </w:rPr>
        <w:t xml:space="preserve"> </w:t>
      </w:r>
      <w:r w:rsidR="00D374AC" w:rsidRPr="00C46FD4">
        <w:rPr>
          <w:b w:val="0"/>
        </w:rPr>
        <w:t>r.</w:t>
      </w:r>
      <w:r w:rsidRPr="00C46FD4">
        <w:rPr>
          <w:b w:val="0"/>
        </w:rPr>
        <w:t xml:space="preserve"> przychody netto ze sprzedaży produktów, towarów i materiałów na eksport (wobec 5</w:t>
      </w:r>
      <w:r w:rsidR="00DE63B5" w:rsidRPr="00C46FD4">
        <w:rPr>
          <w:b w:val="0"/>
        </w:rPr>
        <w:t>4</w:t>
      </w:r>
      <w:r w:rsidRPr="00C46FD4">
        <w:rPr>
          <w:b w:val="0"/>
        </w:rPr>
        <w:t>,</w:t>
      </w:r>
      <w:r w:rsidR="00DE63B5" w:rsidRPr="00C46FD4">
        <w:rPr>
          <w:b w:val="0"/>
        </w:rPr>
        <w:t>1</w:t>
      </w:r>
      <w:r w:rsidRPr="00C46FD4">
        <w:rPr>
          <w:b w:val="0"/>
        </w:rPr>
        <w:t xml:space="preserve">% rok wcześniej). Poziom przychodów ze sprzedaży na eksport był o </w:t>
      </w:r>
      <w:r w:rsidR="00027273" w:rsidRPr="00C46FD4">
        <w:rPr>
          <w:b w:val="0"/>
        </w:rPr>
        <w:t>2</w:t>
      </w:r>
      <w:r w:rsidRPr="00C46FD4">
        <w:rPr>
          <w:b w:val="0"/>
        </w:rPr>
        <w:t>,</w:t>
      </w:r>
      <w:r w:rsidR="00524156" w:rsidRPr="00C46FD4">
        <w:rPr>
          <w:b w:val="0"/>
        </w:rPr>
        <w:t>6</w:t>
      </w:r>
      <w:r w:rsidRPr="00C46FD4">
        <w:rPr>
          <w:b w:val="0"/>
        </w:rPr>
        <w:t xml:space="preserve">% </w:t>
      </w:r>
      <w:r w:rsidR="00EF7BDF" w:rsidRPr="00C46FD4">
        <w:rPr>
          <w:b w:val="0"/>
        </w:rPr>
        <w:t>wyższy</w:t>
      </w:r>
      <w:r w:rsidRPr="00C46FD4">
        <w:rPr>
          <w:b w:val="0"/>
        </w:rPr>
        <w:t xml:space="preserve"> niż rok wcześniej. Udział tych przychodów w przychodach netto ze sprzedaży produktów, towarów i materiałów ogółu badanych podmiotów </w:t>
      </w:r>
      <w:r w:rsidR="00524156" w:rsidRPr="00C46FD4">
        <w:rPr>
          <w:b w:val="0"/>
        </w:rPr>
        <w:t>pozostał bez zmian w skali roku i wyniósł</w:t>
      </w:r>
      <w:r w:rsidRPr="00C46FD4">
        <w:rPr>
          <w:b w:val="0"/>
        </w:rPr>
        <w:t xml:space="preserve"> 2</w:t>
      </w:r>
      <w:r w:rsidR="00940B5F" w:rsidRPr="00C46FD4">
        <w:rPr>
          <w:b w:val="0"/>
        </w:rPr>
        <w:t>3</w:t>
      </w:r>
      <w:r w:rsidRPr="00C46FD4">
        <w:rPr>
          <w:b w:val="0"/>
        </w:rPr>
        <w:t>,</w:t>
      </w:r>
      <w:r w:rsidR="00DE63B5" w:rsidRPr="00C46FD4">
        <w:rPr>
          <w:b w:val="0"/>
        </w:rPr>
        <w:t>6</w:t>
      </w:r>
      <w:r w:rsidRPr="00C46FD4">
        <w:rPr>
          <w:b w:val="0"/>
        </w:rPr>
        <w:t xml:space="preserve">%. Spośród </w:t>
      </w:r>
      <w:r w:rsidRPr="00C46FD4">
        <w:rPr>
          <w:b w:val="0"/>
        </w:rPr>
        <w:lastRenderedPageBreak/>
        <w:t xml:space="preserve">jednostek eksportujących, zysk netto wykazało </w:t>
      </w:r>
      <w:r w:rsidR="00B152BF" w:rsidRPr="00C46FD4">
        <w:rPr>
          <w:b w:val="0"/>
        </w:rPr>
        <w:t>7</w:t>
      </w:r>
      <w:r w:rsidR="00027273" w:rsidRPr="00C46FD4">
        <w:rPr>
          <w:b w:val="0"/>
        </w:rPr>
        <w:t>4</w:t>
      </w:r>
      <w:r w:rsidRPr="00C46FD4">
        <w:rPr>
          <w:b w:val="0"/>
        </w:rPr>
        <w:t>,</w:t>
      </w:r>
      <w:r w:rsidR="00027273" w:rsidRPr="00C46FD4">
        <w:rPr>
          <w:b w:val="0"/>
        </w:rPr>
        <w:t>1</w:t>
      </w:r>
      <w:r w:rsidRPr="00C46FD4">
        <w:rPr>
          <w:b w:val="0"/>
        </w:rPr>
        <w:t>% przedsiębiorstw</w:t>
      </w:r>
      <w:r w:rsidR="0068714F" w:rsidRPr="00C46FD4">
        <w:rPr>
          <w:b w:val="0"/>
        </w:rPr>
        <w:t>,</w:t>
      </w:r>
      <w:r w:rsidRPr="00C46FD4">
        <w:rPr>
          <w:b w:val="0"/>
        </w:rPr>
        <w:t xml:space="preserve"> wobec </w:t>
      </w:r>
      <w:r w:rsidR="00B152BF" w:rsidRPr="00C46FD4">
        <w:rPr>
          <w:b w:val="0"/>
        </w:rPr>
        <w:t>7</w:t>
      </w:r>
      <w:r w:rsidR="00DE63B5" w:rsidRPr="00C46FD4">
        <w:rPr>
          <w:b w:val="0"/>
        </w:rPr>
        <w:t>2</w:t>
      </w:r>
      <w:r w:rsidRPr="00C46FD4">
        <w:rPr>
          <w:b w:val="0"/>
        </w:rPr>
        <w:t>,</w:t>
      </w:r>
      <w:r w:rsidR="00DE63B5" w:rsidRPr="00C46FD4">
        <w:rPr>
          <w:b w:val="0"/>
        </w:rPr>
        <w:t>4</w:t>
      </w:r>
      <w:r w:rsidRPr="00C46FD4">
        <w:rPr>
          <w:b w:val="0"/>
        </w:rPr>
        <w:t xml:space="preserve">% przed </w:t>
      </w:r>
      <w:r w:rsidR="003437ED" w:rsidRPr="00131C92">
        <w:rPr>
          <w:b w:val="0"/>
        </w:rPr>
        <mc:AlternateContent>
          <mc:Choice Requires="wps">
            <w:drawing>
              <wp:anchor distT="45720" distB="45720" distL="114300" distR="114300" simplePos="0" relativeHeight="251766784" behindDoc="0" locked="0" layoutInCell="1" allowOverlap="1" wp14:anchorId="506BD3F9" wp14:editId="29D68C6B">
                <wp:simplePos x="0" y="0"/>
                <wp:positionH relativeFrom="page">
                  <wp:posOffset>5719114</wp:posOffset>
                </wp:positionH>
                <wp:positionV relativeFrom="paragraph">
                  <wp:posOffset>432684</wp:posOffset>
                </wp:positionV>
                <wp:extent cx="1788795" cy="1082675"/>
                <wp:effectExtent l="0" t="0" r="0" b="3175"/>
                <wp:wrapSquare wrapText="bothSides"/>
                <wp:docPr id="29" name="Pole tekstowe 2" descr="Nakłady inwestycyjne badanych przedsiębiorstw były o 0,3% wyższe niż przed rokiem. Wzrosły nakłady na zakupy, przy spadku inwestycji na budynki i budowle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88795" cy="10826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6C354A3" w14:textId="5B8EF09F" w:rsidR="00E40D45" w:rsidRDefault="004F4B83" w:rsidP="00796F6F">
                            <w:r>
                              <w:rPr>
                                <w:rFonts w:eastAsia="Times New Roman" w:cs="Times New Roman"/>
                                <w:bCs/>
                                <w:color w:val="001D77"/>
                                <w:sz w:val="18"/>
                                <w:szCs w:val="18"/>
                                <w:lang w:eastAsia="pl-PL"/>
                              </w:rPr>
                              <w:t>Nakłady inwestycyjne badanych przedsiębiorstw były</w:t>
                            </w:r>
                            <w:r w:rsidRPr="00A410EF">
                              <w:rPr>
                                <w:rFonts w:eastAsia="Times New Roman" w:cs="Times New Roman"/>
                                <w:bCs/>
                                <w:color w:val="001D77"/>
                                <w:sz w:val="18"/>
                                <w:szCs w:val="18"/>
                                <w:lang w:eastAsia="pl-PL"/>
                              </w:rPr>
                              <w:t xml:space="preserve"> o </w:t>
                            </w:r>
                            <w:r w:rsidR="00F471AC">
                              <w:rPr>
                                <w:rFonts w:eastAsia="Times New Roman" w:cs="Times New Roman"/>
                                <w:bCs/>
                                <w:color w:val="001D77"/>
                                <w:sz w:val="18"/>
                                <w:szCs w:val="18"/>
                                <w:lang w:eastAsia="pl-PL"/>
                              </w:rPr>
                              <w:t>0,3</w:t>
                            </w:r>
                            <w:r>
                              <w:rPr>
                                <w:rFonts w:eastAsia="Times New Roman" w:cs="Times New Roman"/>
                                <w:bCs/>
                                <w:color w:val="001D77"/>
                                <w:sz w:val="18"/>
                                <w:szCs w:val="18"/>
                                <w:lang w:eastAsia="pl-PL"/>
                              </w:rPr>
                              <w:t xml:space="preserve">% </w:t>
                            </w:r>
                            <w:r w:rsidR="00F471AC">
                              <w:rPr>
                                <w:rFonts w:eastAsia="Times New Roman" w:cs="Times New Roman"/>
                                <w:bCs/>
                                <w:color w:val="001D77"/>
                                <w:sz w:val="18"/>
                                <w:szCs w:val="18"/>
                                <w:lang w:eastAsia="pl-PL"/>
                              </w:rPr>
                              <w:t>wyższe</w:t>
                            </w:r>
                            <w:r>
                              <w:rPr>
                                <w:rFonts w:eastAsia="Times New Roman" w:cs="Times New Roman"/>
                                <w:bCs/>
                                <w:color w:val="001D77"/>
                                <w:sz w:val="18"/>
                                <w:szCs w:val="18"/>
                                <w:lang w:eastAsia="pl-PL"/>
                              </w:rPr>
                              <w:t xml:space="preserve"> niż </w:t>
                            </w:r>
                            <w:r w:rsidR="00F471AC">
                              <w:rPr>
                                <w:rFonts w:eastAsia="Times New Roman" w:cs="Times New Roman"/>
                                <w:bCs/>
                                <w:color w:val="001D77"/>
                                <w:sz w:val="18"/>
                                <w:szCs w:val="18"/>
                                <w:lang w:eastAsia="pl-PL"/>
                              </w:rPr>
                              <w:t>przed rokiem</w:t>
                            </w:r>
                            <w:r w:rsidR="00724E59">
                              <w:rPr>
                                <w:rFonts w:eastAsia="Times New Roman" w:cs="Times New Roman"/>
                                <w:bCs/>
                                <w:color w:val="001D77"/>
                                <w:sz w:val="18"/>
                                <w:szCs w:val="18"/>
                                <w:lang w:eastAsia="pl-PL"/>
                              </w:rPr>
                              <w:t>. Wzrosły nakłady na zakupy, przy spadku inwestycji na budynki i budowle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6BD3F9" id="_x0000_s1030" type="#_x0000_t202" alt="Nakłady inwestycyjne badanych przedsiębiorstw były o 0,3% wyższe niż przed rokiem. Wzrosły nakłady na zakupy, przy spadku inwestycji na budynki i budowle" style="position:absolute;margin-left:450.3pt;margin-top:34.05pt;width:140.85pt;height:85.25pt;z-index:251766784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" filled="f" stroked="f">
                <v:textbox>
                  <w:txbxContent>
                    <w:p w14:paraId="66C354A3" w14:textId="5B8EF09F" w:rsidR="00E40D45" w:rsidRDefault="004F4B83" w:rsidP="00796F6F">
                      <w:r>
                        <w:rPr>
                          <w:rFonts w:eastAsia="Times New Roman" w:cs="Times New Roman"/>
                          <w:bCs/>
                          <w:color w:val="001D77"/>
                          <w:sz w:val="18"/>
                          <w:szCs w:val="18"/>
                          <w:lang w:eastAsia="pl-PL"/>
                        </w:rPr>
                        <w:t>Nakłady inwestycyjne badanych przedsiębiorstw były</w:t>
                      </w:r>
                      <w:r w:rsidRPr="00A410EF">
                        <w:rPr>
                          <w:rFonts w:eastAsia="Times New Roman" w:cs="Times New Roman"/>
                          <w:bCs/>
                          <w:color w:val="001D77"/>
                          <w:sz w:val="18"/>
                          <w:szCs w:val="18"/>
                          <w:lang w:eastAsia="pl-PL"/>
                        </w:rPr>
                        <w:t xml:space="preserve"> o </w:t>
                      </w:r>
                      <w:r w:rsidR="00F471AC">
                        <w:rPr>
                          <w:rFonts w:eastAsia="Times New Roman" w:cs="Times New Roman"/>
                          <w:bCs/>
                          <w:color w:val="001D77"/>
                          <w:sz w:val="18"/>
                          <w:szCs w:val="18"/>
                          <w:lang w:eastAsia="pl-PL"/>
                        </w:rPr>
                        <w:t>0,3</w:t>
                      </w:r>
                      <w:r>
                        <w:rPr>
                          <w:rFonts w:eastAsia="Times New Roman" w:cs="Times New Roman"/>
                          <w:bCs/>
                          <w:color w:val="001D77"/>
                          <w:sz w:val="18"/>
                          <w:szCs w:val="18"/>
                          <w:lang w:eastAsia="pl-PL"/>
                        </w:rPr>
                        <w:t xml:space="preserve">% </w:t>
                      </w:r>
                      <w:r w:rsidR="00F471AC">
                        <w:rPr>
                          <w:rFonts w:eastAsia="Times New Roman" w:cs="Times New Roman"/>
                          <w:bCs/>
                          <w:color w:val="001D77"/>
                          <w:sz w:val="18"/>
                          <w:szCs w:val="18"/>
                          <w:lang w:eastAsia="pl-PL"/>
                        </w:rPr>
                        <w:t>wyższe</w:t>
                      </w:r>
                      <w:r>
                        <w:rPr>
                          <w:rFonts w:eastAsia="Times New Roman" w:cs="Times New Roman"/>
                          <w:bCs/>
                          <w:color w:val="001D77"/>
                          <w:sz w:val="18"/>
                          <w:szCs w:val="18"/>
                          <w:lang w:eastAsia="pl-PL"/>
                        </w:rPr>
                        <w:t xml:space="preserve"> niż </w:t>
                      </w:r>
                      <w:r w:rsidR="00F471AC">
                        <w:rPr>
                          <w:rFonts w:eastAsia="Times New Roman" w:cs="Times New Roman"/>
                          <w:bCs/>
                          <w:color w:val="001D77"/>
                          <w:sz w:val="18"/>
                          <w:szCs w:val="18"/>
                          <w:lang w:eastAsia="pl-PL"/>
                        </w:rPr>
                        <w:t>przed rokiem</w:t>
                      </w:r>
                      <w:r w:rsidR="00724E59">
                        <w:rPr>
                          <w:rFonts w:eastAsia="Times New Roman" w:cs="Times New Roman"/>
                          <w:bCs/>
                          <w:color w:val="001D77"/>
                          <w:sz w:val="18"/>
                          <w:szCs w:val="18"/>
                          <w:lang w:eastAsia="pl-PL"/>
                        </w:rPr>
                        <w:t>. Wzrosły nakłady na zakupy, przy spadku inwestycji na budynki i budowle</w:t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  <w:r w:rsidRPr="00C46FD4">
        <w:rPr>
          <w:b w:val="0"/>
        </w:rPr>
        <w:t>rokiem. Podstawowe relacje ekonomiczno-finansowe eksporterów uległy po</w:t>
      </w:r>
      <w:r w:rsidR="0027622F" w:rsidRPr="00C46FD4">
        <w:rPr>
          <w:b w:val="0"/>
        </w:rPr>
        <w:t>prawie</w:t>
      </w:r>
      <w:r w:rsidR="0027622F" w:rsidRPr="00131C92">
        <w:rPr>
          <w:b w:val="0"/>
        </w:rPr>
        <w:t>.</w:t>
      </w:r>
    </w:p>
    <w:p w14:paraId="4FCEE38E" w14:textId="5AED7122" w:rsidR="00F471AC" w:rsidRPr="00EA55C6" w:rsidRDefault="00F471AC" w:rsidP="00EA55C6">
      <w:pPr>
        <w:pStyle w:val="LID"/>
        <w:spacing w:line="288" w:lineRule="auto"/>
        <w:rPr>
          <w:b w:val="0"/>
        </w:rPr>
      </w:pPr>
      <w:r w:rsidRPr="00EA55C6">
        <w:rPr>
          <w:b w:val="0"/>
        </w:rPr>
        <w:t xml:space="preserve">Nakłady </w:t>
      </w:r>
      <w:r w:rsidR="004C00C4">
        <w:rPr>
          <w:b w:val="0"/>
        </w:rPr>
        <w:t xml:space="preserve">inwestycyjne </w:t>
      </w:r>
      <w:r w:rsidRPr="00EA55C6">
        <w:rPr>
          <w:b w:val="0"/>
        </w:rPr>
        <w:t xml:space="preserve">w okresie trzech kwartałów br. wyniosły 139,2 mld zł i były (w cenach stałych) o 0,3% wyższe niż przed rokiem (kiedy notowano spadek o 7,5%). Nakłady na budynki i budowle zmniejszyły się o 2,5% (wobec spadku przed rokiem o 14,1%). Nakłady na zakupy wrosły o 1,8% (wobec spadku o 3,6% rok wcześniej), w tym na maszyny, urządzenia techniczne i narzędzia ‒ o 2,0% (wobec spadku przed rokiem o 4,8%), a na środki transportu ‒ o 1,4% (wobec </w:t>
      </w:r>
      <w:r w:rsidR="00F47F74">
        <w:rPr>
          <w:b w:val="0"/>
        </w:rPr>
        <w:t>spadku</w:t>
      </w:r>
      <w:r w:rsidRPr="00EA55C6">
        <w:rPr>
          <w:b w:val="0"/>
        </w:rPr>
        <w:t xml:space="preserve"> o </w:t>
      </w:r>
      <w:r w:rsidR="00714470">
        <w:rPr>
          <w:b w:val="0"/>
        </w:rPr>
        <w:t>0</w:t>
      </w:r>
      <w:r w:rsidRPr="00EA55C6">
        <w:rPr>
          <w:b w:val="0"/>
        </w:rPr>
        <w:t>,2%).</w:t>
      </w:r>
    </w:p>
    <w:p w14:paraId="4EFC8DB6" w14:textId="78EDD29F" w:rsidR="00F471AC" w:rsidRPr="00EA55C6" w:rsidRDefault="00F471AC" w:rsidP="00EA55C6">
      <w:pPr>
        <w:pStyle w:val="LID"/>
        <w:spacing w:line="288" w:lineRule="auto"/>
        <w:rPr>
          <w:b w:val="0"/>
        </w:rPr>
      </w:pPr>
      <w:r w:rsidRPr="00EA55C6">
        <w:rPr>
          <w:b w:val="0"/>
        </w:rPr>
        <w:t>Wzrost nakładów (w cenach bieżących) notowano m. in. w budownictwie (o 28,0%</w:t>
      </w:r>
      <w:r w:rsidR="004C00C4">
        <w:rPr>
          <w:b w:val="0"/>
        </w:rPr>
        <w:t>,</w:t>
      </w:r>
      <w:r w:rsidRPr="00EA55C6">
        <w:rPr>
          <w:b w:val="0"/>
        </w:rPr>
        <w:t xml:space="preserve"> wobec wzrostu przed rokiem o 26,7%), w informacji i komunikacji (o 23,2%</w:t>
      </w:r>
      <w:r w:rsidR="004C00C4">
        <w:rPr>
          <w:b w:val="0"/>
        </w:rPr>
        <w:t>,</w:t>
      </w:r>
      <w:r w:rsidRPr="00EA55C6">
        <w:rPr>
          <w:b w:val="0"/>
        </w:rPr>
        <w:t xml:space="preserve"> wobec spadku o 9,8%), transporcie i gospodarce magazynowej (o 22,0%</w:t>
      </w:r>
      <w:r w:rsidR="004C00C4">
        <w:rPr>
          <w:b w:val="0"/>
        </w:rPr>
        <w:t>,</w:t>
      </w:r>
      <w:r w:rsidRPr="00EA55C6">
        <w:rPr>
          <w:b w:val="0"/>
        </w:rPr>
        <w:t xml:space="preserve"> wobec spadku o 32,2% przed rokiem), zakwaterowaniu i gastronomii (o 4,6%</w:t>
      </w:r>
      <w:r w:rsidR="004C00C4">
        <w:rPr>
          <w:b w:val="0"/>
        </w:rPr>
        <w:t>,</w:t>
      </w:r>
      <w:r w:rsidRPr="00EA55C6">
        <w:rPr>
          <w:b w:val="0"/>
        </w:rPr>
        <w:t xml:space="preserve"> wobec wzrostu o 2,3%), w handlu; naprawie pojazdów samochodowych (o 4,4%</w:t>
      </w:r>
      <w:r w:rsidR="004C00C4">
        <w:rPr>
          <w:b w:val="0"/>
        </w:rPr>
        <w:t>,</w:t>
      </w:r>
      <w:r w:rsidRPr="00EA55C6">
        <w:rPr>
          <w:b w:val="0"/>
        </w:rPr>
        <w:t xml:space="preserve"> wobec spadku o 0,4%), w administrowaniu i działalności wspierającej (o 3,9%</w:t>
      </w:r>
      <w:r w:rsidR="004C00C4">
        <w:rPr>
          <w:b w:val="0"/>
        </w:rPr>
        <w:t>,</w:t>
      </w:r>
      <w:r w:rsidRPr="00EA55C6">
        <w:rPr>
          <w:b w:val="0"/>
        </w:rPr>
        <w:t xml:space="preserve"> wobec wzrostu o 14,3%), w wytwarzaniu i zaopatrywaniu w energię elektryczną, gaz, parę wodną i gorącą wodę (o 2,9%</w:t>
      </w:r>
      <w:r w:rsidR="004C00C4">
        <w:rPr>
          <w:b w:val="0"/>
        </w:rPr>
        <w:t>,</w:t>
      </w:r>
      <w:r w:rsidRPr="00EA55C6">
        <w:rPr>
          <w:b w:val="0"/>
        </w:rPr>
        <w:t xml:space="preserve"> wobec spadku o 7,6%) oraz w dostawie wody; gospodarowaniu ściekami i odpadami, rekultywacji (o 2,7%</w:t>
      </w:r>
      <w:r w:rsidR="004C00C4">
        <w:rPr>
          <w:b w:val="0"/>
        </w:rPr>
        <w:t>,</w:t>
      </w:r>
      <w:r w:rsidRPr="00EA55C6">
        <w:rPr>
          <w:b w:val="0"/>
        </w:rPr>
        <w:t xml:space="preserve"> wobec spadku przed rokiem o 13,8%). Spadek nakładów notowano m.in. w górnictwie i wydobywaniu (o 18,5%</w:t>
      </w:r>
      <w:r w:rsidR="004C00C4">
        <w:rPr>
          <w:b w:val="0"/>
        </w:rPr>
        <w:t>,</w:t>
      </w:r>
      <w:r w:rsidRPr="00EA55C6">
        <w:rPr>
          <w:b w:val="0"/>
        </w:rPr>
        <w:t xml:space="preserve"> wobec wzrostu o 12,1%), w przetwórstwie przemysłowym (o 8,0%</w:t>
      </w:r>
      <w:r w:rsidR="004C00C4">
        <w:rPr>
          <w:b w:val="0"/>
        </w:rPr>
        <w:t>,</w:t>
      </w:r>
      <w:r w:rsidRPr="00EA55C6">
        <w:rPr>
          <w:b w:val="0"/>
        </w:rPr>
        <w:t xml:space="preserve"> wobec spadku o 8,4%) oraz w obsłudze rynku nieruchomości (o 2,3%</w:t>
      </w:r>
      <w:r w:rsidR="004C00C4">
        <w:rPr>
          <w:b w:val="0"/>
        </w:rPr>
        <w:t>,</w:t>
      </w:r>
      <w:r w:rsidRPr="00EA55C6">
        <w:rPr>
          <w:b w:val="0"/>
        </w:rPr>
        <w:t xml:space="preserve"> wobec spadku o 9,7%).</w:t>
      </w:r>
    </w:p>
    <w:p w14:paraId="229A5EB4" w14:textId="6AA7BD93" w:rsidR="00907B0C" w:rsidRPr="00907B0C" w:rsidRDefault="006A35C4" w:rsidP="00D576E6">
      <w:pPr>
        <w:pStyle w:val="LID"/>
        <w:spacing w:before="360" w:line="240" w:lineRule="auto"/>
        <w:ind w:left="851" w:hanging="851"/>
        <w:contextualSpacing/>
        <w:rPr>
          <w:rFonts w:eastAsia="Times New Roman" w:cs="Times New Roman"/>
          <w:color w:val="FF0000"/>
        </w:rPr>
      </w:pPr>
      <w:r>
        <w:rPr>
          <w:rFonts w:eastAsia="Times New Roman" w:cs="Times New Roman"/>
        </w:rPr>
        <w:drawing>
          <wp:anchor distT="0" distB="0" distL="114300" distR="114300" simplePos="0" relativeHeight="251816960" behindDoc="0" locked="0" layoutInCell="1" allowOverlap="1" wp14:anchorId="6814CFB8" wp14:editId="0D29C59E">
            <wp:simplePos x="0" y="0"/>
            <wp:positionH relativeFrom="margin">
              <wp:align>left</wp:align>
            </wp:positionH>
            <wp:positionV relativeFrom="paragraph">
              <wp:posOffset>299085</wp:posOffset>
            </wp:positionV>
            <wp:extent cx="4619625" cy="2945765"/>
            <wp:effectExtent l="0" t="0" r="9525" b="6985"/>
            <wp:wrapTopAndBottom/>
            <wp:docPr id="3" name="Obraz 3" descr="Wykres 4. Nakłady inwestycyjne – zmiana w stosunku do analogicznego okresu roku poprzednie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9625" cy="29457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10B01" w:rsidRPr="004F4B83">
        <w:t>Wykres 4. Nakłady inwestycyjne</w:t>
      </w:r>
      <w:r w:rsidR="007F7A8F" w:rsidRPr="004F4B83">
        <w:t xml:space="preserve"> – </w:t>
      </w:r>
      <w:r w:rsidR="00D15D16" w:rsidRPr="004F4B83">
        <w:t xml:space="preserve">zmiana </w:t>
      </w:r>
      <w:r w:rsidR="007F7A8F" w:rsidRPr="004F4B83">
        <w:t>w stosunku do analogicznego okresu roku poprzedniego</w:t>
      </w:r>
    </w:p>
    <w:p w14:paraId="22EFA6D8" w14:textId="435A39B6" w:rsidR="00BA1968" w:rsidRDefault="009E4D7B" w:rsidP="00F652BE">
      <w:pPr>
        <w:spacing w:line="288" w:lineRule="auto"/>
        <w:rPr>
          <w:rFonts w:eastAsia="Times New Roman" w:cs="Times New Roman"/>
          <w:szCs w:val="19"/>
          <w:lang w:eastAsia="pl-PL"/>
        </w:rPr>
      </w:pPr>
      <w:r w:rsidRPr="00131C92">
        <w:rPr>
          <w:rFonts w:eastAsia="Times New Roman" w:cs="Times New Roman"/>
          <w:szCs w:val="19"/>
          <w:lang w:eastAsia="pl-PL"/>
        </w:rPr>
        <w:t>Dane prezentowane w ninie</w:t>
      </w:r>
      <w:r w:rsidR="00C37602" w:rsidRPr="00131C92">
        <w:rPr>
          <w:rFonts w:eastAsia="Times New Roman" w:cs="Times New Roman"/>
          <w:szCs w:val="19"/>
          <w:lang w:eastAsia="pl-PL"/>
        </w:rPr>
        <w:t xml:space="preserve">jszym opracowaniu </w:t>
      </w:r>
      <w:r w:rsidR="00AF5213" w:rsidRPr="00C46FD4">
        <w:rPr>
          <w:rFonts w:eastAsia="Times New Roman" w:cs="Times New Roman"/>
          <w:szCs w:val="19"/>
          <w:lang w:eastAsia="pl-PL"/>
        </w:rPr>
        <w:t>dotyczą 1</w:t>
      </w:r>
      <w:r w:rsidR="0007440D" w:rsidRPr="00C46FD4">
        <w:rPr>
          <w:rFonts w:eastAsia="Times New Roman" w:cs="Times New Roman"/>
          <w:szCs w:val="19"/>
          <w:lang w:eastAsia="pl-PL"/>
        </w:rPr>
        <w:t>7</w:t>
      </w:r>
      <w:r w:rsidR="005E24B5" w:rsidRPr="00C46FD4">
        <w:rPr>
          <w:rFonts w:eastAsia="Times New Roman" w:cs="Times New Roman"/>
          <w:szCs w:val="19"/>
          <w:lang w:eastAsia="pl-PL"/>
        </w:rPr>
        <w:t xml:space="preserve"> </w:t>
      </w:r>
      <w:r w:rsidR="00EB37C2" w:rsidRPr="00C46FD4">
        <w:rPr>
          <w:rFonts w:eastAsia="Times New Roman" w:cs="Times New Roman"/>
          <w:szCs w:val="19"/>
          <w:lang w:eastAsia="pl-PL"/>
        </w:rPr>
        <w:t>710</w:t>
      </w:r>
      <w:r w:rsidRPr="00131C92">
        <w:rPr>
          <w:rFonts w:eastAsia="Times New Roman" w:cs="Times New Roman"/>
          <w:szCs w:val="19"/>
          <w:lang w:eastAsia="pl-PL"/>
        </w:rPr>
        <w:t xml:space="preserve"> przedsiębiorstw</w:t>
      </w:r>
      <w:r w:rsidR="00CA171E">
        <w:rPr>
          <w:rFonts w:eastAsia="Times New Roman" w:cs="Times New Roman"/>
          <w:szCs w:val="19"/>
          <w:lang w:eastAsia="pl-PL"/>
        </w:rPr>
        <w:t xml:space="preserve"> nie</w:t>
      </w:r>
      <w:r w:rsidRPr="00F5263E">
        <w:rPr>
          <w:rFonts w:eastAsia="Times New Roman" w:cs="Times New Roman"/>
          <w:szCs w:val="19"/>
          <w:lang w:eastAsia="pl-PL"/>
        </w:rPr>
        <w:t>finansowych (jednostek prawnych) prowadzących księgi rachunkowe, w których liczba pracujących wynosi 50 i więcej osób. Dane nie obejmują rolnictwa, leśnictwa, łowiectwa i rybactwa (sekcja A według PKD 2007); działalności finansowej i ubezpieczeniowej (sekcja K według PKD 2007); szkół wyższych; samodzielnych publicznych zakładów opieki zdrowotnej; instytucji kultury posiadających osobowość prawną oraz związków zawodowych, organizacji religijnych i politycznych.</w:t>
      </w:r>
    </w:p>
    <w:p w14:paraId="7764E12B" w14:textId="7F521173" w:rsidR="002E5BED" w:rsidRPr="00F5263E" w:rsidRDefault="002E5BED" w:rsidP="00F652BE">
      <w:pPr>
        <w:spacing w:line="288" w:lineRule="auto"/>
        <w:rPr>
          <w:rFonts w:eastAsia="Times New Roman" w:cs="Times New Roman"/>
          <w:szCs w:val="19"/>
          <w:lang w:eastAsia="pl-PL"/>
        </w:rPr>
      </w:pPr>
      <w:r w:rsidRPr="002E5BED">
        <w:rPr>
          <w:rFonts w:eastAsia="Times New Roman" w:cs="Times New Roman"/>
          <w:szCs w:val="19"/>
          <w:lang w:eastAsia="pl-PL"/>
        </w:rPr>
        <w:t>Ze względu na zaokrąglenia danych, w niektórych przypadkach sumy składników mogą się nieznacznie różnić od podanych wielkości „ogółem”. Liczby względne (wskaźniki, odsetki) obliczono z reguły na podstawie danych bezwzględnych wyrażonych z większą dokładno</w:t>
      </w:r>
      <w:bookmarkStart w:id="0" w:name="_GoBack"/>
      <w:bookmarkEnd w:id="0"/>
      <w:r w:rsidRPr="002E5BED">
        <w:rPr>
          <w:rFonts w:eastAsia="Times New Roman" w:cs="Times New Roman"/>
          <w:szCs w:val="19"/>
          <w:lang w:eastAsia="pl-PL"/>
        </w:rPr>
        <w:t>ścią, niż podano w niniejszym opracowaniu.</w:t>
      </w:r>
    </w:p>
    <w:p w14:paraId="5EE07FA3" w14:textId="77777777" w:rsidR="009E4D7B" w:rsidRPr="00F5263E" w:rsidRDefault="009E4D7B" w:rsidP="00F652BE">
      <w:pPr>
        <w:spacing w:line="288" w:lineRule="auto"/>
        <w:rPr>
          <w:rFonts w:eastAsia="Times New Roman" w:cs="Times New Roman"/>
          <w:szCs w:val="19"/>
          <w:lang w:eastAsia="pl-PL"/>
        </w:rPr>
      </w:pPr>
      <w:r w:rsidRPr="00F5263E">
        <w:rPr>
          <w:rFonts w:eastAsia="Times New Roman" w:cs="Times New Roman"/>
          <w:szCs w:val="19"/>
          <w:lang w:eastAsia="pl-PL"/>
        </w:rPr>
        <w:t>W przypadku cytowania danych Głównego Urzędu Statystycznego prosimy o zamieszczenie informacji: „Źródło danych GUS”, a w przypadku publikowania obliczeń dokonanych na danych opublikowanych przez GUS prosimy o zamieszczenie informacji: „Opracowanie własne na podstawie danych GUS”.</w:t>
      </w:r>
    </w:p>
    <w:p w14:paraId="658D81E1" w14:textId="77777777" w:rsidR="00DA331D" w:rsidRPr="00523AD1" w:rsidRDefault="00DA331D" w:rsidP="00DA331D">
      <w:pPr>
        <w:spacing w:before="360"/>
        <w:rPr>
          <w:sz w:val="18"/>
        </w:rPr>
        <w:sectPr w:rsidR="00DA331D" w:rsidRPr="00523AD1" w:rsidSect="003B18B6">
          <w:headerReference w:type="default" r:id="rId14"/>
          <w:footerReference w:type="default" r:id="rId15"/>
          <w:headerReference w:type="first" r:id="rId16"/>
          <w:footerReference w:type="first" r:id="rId17"/>
          <w:pgSz w:w="11906" w:h="16838"/>
          <w:pgMar w:top="720" w:right="3119" w:bottom="720" w:left="720" w:header="284" w:footer="283" w:gutter="0"/>
          <w:cols w:space="708"/>
          <w:titlePg/>
          <w:docGrid w:linePitch="360"/>
        </w:sectPr>
      </w:pPr>
    </w:p>
    <w:tbl>
      <w:tblPr>
        <w:tblStyle w:val="Tabela-Siatka"/>
        <w:tblW w:w="9853" w:type="dxa"/>
        <w:tblInd w:w="2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26"/>
        <w:gridCol w:w="4927"/>
      </w:tblGrid>
      <w:tr w:rsidR="00DE2400" w14:paraId="0B9B020E" w14:textId="77777777" w:rsidTr="00B84C43">
        <w:trPr>
          <w:trHeight w:val="1626"/>
        </w:trPr>
        <w:tc>
          <w:tcPr>
            <w:tcW w:w="4926" w:type="dxa"/>
          </w:tcPr>
          <w:p w14:paraId="00BC83A3" w14:textId="77777777" w:rsidR="00DE2400" w:rsidRPr="004A1D19" w:rsidRDefault="00DE2400" w:rsidP="00D576E6">
            <w:pPr>
              <w:spacing w:before="0" w:after="0" w:line="276" w:lineRule="auto"/>
              <w:rPr>
                <w:rFonts w:cs="Arial"/>
                <w:sz w:val="20"/>
              </w:rPr>
            </w:pPr>
            <w:r w:rsidRPr="004A1D19">
              <w:rPr>
                <w:rFonts w:cs="Arial"/>
                <w:sz w:val="20"/>
              </w:rPr>
              <w:lastRenderedPageBreak/>
              <w:t>Opracowanie merytoryczne:</w:t>
            </w:r>
          </w:p>
          <w:p w14:paraId="5B12B118" w14:textId="77777777" w:rsidR="00DE2400" w:rsidRPr="008925F0" w:rsidRDefault="00DE2400" w:rsidP="00D576E6">
            <w:pPr>
              <w:spacing w:before="0" w:line="276" w:lineRule="auto"/>
              <w:rPr>
                <w:rFonts w:cs="Arial"/>
                <w:b/>
                <w:color w:val="000000" w:themeColor="text1"/>
                <w:sz w:val="20"/>
              </w:rPr>
            </w:pPr>
            <w:r w:rsidRPr="008925F0">
              <w:rPr>
                <w:rFonts w:cs="Arial"/>
                <w:b/>
                <w:color w:val="000000" w:themeColor="text1"/>
                <w:sz w:val="20"/>
              </w:rPr>
              <w:t xml:space="preserve">Departament </w:t>
            </w:r>
            <w:r w:rsidR="00EA6761">
              <w:rPr>
                <w:rFonts w:cs="Arial"/>
                <w:b/>
                <w:color w:val="000000" w:themeColor="text1"/>
                <w:sz w:val="20"/>
              </w:rPr>
              <w:t>Przedsięb</w:t>
            </w:r>
            <w:r w:rsidR="00B92903">
              <w:rPr>
                <w:rFonts w:cs="Arial"/>
                <w:b/>
                <w:color w:val="000000" w:themeColor="text1"/>
                <w:sz w:val="20"/>
              </w:rPr>
              <w:t>iorstw</w:t>
            </w:r>
          </w:p>
          <w:p w14:paraId="7720DE5A" w14:textId="15080564" w:rsidR="00DE2400" w:rsidRPr="00DE2400" w:rsidRDefault="00DE2400" w:rsidP="00D576E6">
            <w:pPr>
              <w:spacing w:before="0" w:after="0" w:line="276" w:lineRule="auto"/>
              <w:rPr>
                <w:b/>
                <w:lang w:val="fi-FI"/>
              </w:rPr>
            </w:pPr>
            <w:r w:rsidRPr="00DE2400">
              <w:rPr>
                <w:b/>
                <w:lang w:val="fi-FI"/>
              </w:rPr>
              <w:t xml:space="preserve">Dyrektor </w:t>
            </w:r>
            <w:r w:rsidR="00B92903">
              <w:rPr>
                <w:b/>
                <w:lang w:val="fi-FI"/>
              </w:rPr>
              <w:t>Katarzyna Walkowska</w:t>
            </w:r>
            <w:r w:rsidR="00C12511">
              <w:rPr>
                <w:b/>
                <w:lang w:val="fi-FI"/>
              </w:rPr>
              <w:t>-Macias</w:t>
            </w:r>
          </w:p>
          <w:p w14:paraId="42FF18EF" w14:textId="77777777" w:rsidR="00DE2400" w:rsidRPr="00AB24E4" w:rsidRDefault="00DE2400" w:rsidP="00D576E6">
            <w:pPr>
              <w:pStyle w:val="Nagwek3"/>
              <w:spacing w:before="0" w:after="120" w:line="276" w:lineRule="auto"/>
              <w:outlineLvl w:val="2"/>
              <w:rPr>
                <w:rFonts w:ascii="Fira Sans" w:hAnsi="Fira Sans" w:cs="Arial"/>
                <w:color w:val="000000" w:themeColor="text1"/>
                <w:sz w:val="20"/>
                <w:lang w:val="fi-FI"/>
              </w:rPr>
            </w:pPr>
            <w:r w:rsidRPr="008F3638">
              <w:rPr>
                <w:rFonts w:ascii="Fira Sans" w:hAnsi="Fira Sans" w:cs="Arial"/>
                <w:color w:val="000000" w:themeColor="text1"/>
                <w:sz w:val="20"/>
                <w:lang w:val="fi-FI"/>
              </w:rPr>
              <w:t>Tel: 22</w:t>
            </w:r>
            <w:r w:rsidR="00B92903">
              <w:rPr>
                <w:rFonts w:ascii="Fira Sans" w:hAnsi="Fira Sans" w:cs="Arial"/>
                <w:color w:val="000000" w:themeColor="text1"/>
                <w:sz w:val="20"/>
                <w:lang w:val="fi-FI"/>
              </w:rPr>
              <w:t> 608 31 25</w:t>
            </w:r>
          </w:p>
        </w:tc>
        <w:tc>
          <w:tcPr>
            <w:tcW w:w="4927" w:type="dxa"/>
          </w:tcPr>
          <w:p w14:paraId="4F6C5493" w14:textId="77777777" w:rsidR="00CD320E" w:rsidRDefault="00DE2400" w:rsidP="007C14D2">
            <w:pPr>
              <w:spacing w:before="0" w:line="276" w:lineRule="auto"/>
              <w:rPr>
                <w:rFonts w:cs="Arial"/>
                <w:b/>
                <w:sz w:val="20"/>
              </w:rPr>
            </w:pPr>
            <w:r w:rsidRPr="004A1D19">
              <w:rPr>
                <w:rFonts w:cs="Arial"/>
                <w:sz w:val="20"/>
              </w:rPr>
              <w:t>Rozpowszechnianie:</w:t>
            </w:r>
            <w:r w:rsidRPr="004A1D19">
              <w:rPr>
                <w:rFonts w:cs="Arial"/>
                <w:sz w:val="20"/>
              </w:rPr>
              <w:br/>
            </w:r>
            <w:r w:rsidR="00CD320E">
              <w:rPr>
                <w:rFonts w:cs="Arial"/>
                <w:b/>
                <w:sz w:val="20"/>
              </w:rPr>
              <w:t>Wydział Współpracy z Mediami</w:t>
            </w:r>
          </w:p>
          <w:p w14:paraId="09F57DBF" w14:textId="77777777" w:rsidR="00CD320E" w:rsidRDefault="00CD320E" w:rsidP="007C14D2">
            <w:pPr>
              <w:spacing w:line="276" w:lineRule="auto"/>
            </w:pPr>
            <w:r>
              <w:t>Tel. komórkowy: +48 695 255 032</w:t>
            </w:r>
          </w:p>
          <w:p w14:paraId="29E5C2E8" w14:textId="77777777" w:rsidR="00CD320E" w:rsidRDefault="00CD320E" w:rsidP="007C14D2">
            <w:pPr>
              <w:spacing w:line="276" w:lineRule="auto"/>
              <w:ind w:left="1494" w:hanging="1494"/>
            </w:pPr>
            <w:r>
              <w:t>Tel. stacjonarne: +48 22 608 38 04, +48 22 449 41 45,     +48 22 608 30 09</w:t>
            </w:r>
          </w:p>
          <w:p w14:paraId="6E7312CC" w14:textId="77777777" w:rsidR="00CD320E" w:rsidRDefault="00CD320E" w:rsidP="00CD320E">
            <w:r w:rsidRPr="00610ED9">
              <w:rPr>
                <w:b/>
                <w:sz w:val="20"/>
              </w:rPr>
              <w:t>e-mail:</w:t>
            </w:r>
            <w:r w:rsidRPr="00610ED9">
              <w:rPr>
                <w:sz w:val="20"/>
              </w:rPr>
              <w:t xml:space="preserve"> </w:t>
            </w:r>
            <w:hyperlink r:id="rId18" w:history="1">
              <w:r w:rsidRPr="00610ED9">
                <w:rPr>
                  <w:rStyle w:val="Hipercze"/>
                  <w:rFonts w:eastAsiaTheme="majorEastAsia" w:cs="Arial"/>
                  <w:b/>
                  <w:color w:val="auto"/>
                  <w:sz w:val="20"/>
                  <w:szCs w:val="20"/>
                </w:rPr>
                <w:t>obslugaprasowa@stat.gov.pl</w:t>
              </w:r>
            </w:hyperlink>
          </w:p>
          <w:p w14:paraId="4FA5181D" w14:textId="77777777" w:rsidR="00CD320E" w:rsidRPr="00CD320E" w:rsidRDefault="00CD320E" w:rsidP="00CD320E"/>
        </w:tc>
      </w:tr>
      <w:tr w:rsidR="00DE2400" w14:paraId="18A41FAE" w14:textId="77777777" w:rsidTr="00B84C43">
        <w:trPr>
          <w:trHeight w:val="418"/>
        </w:trPr>
        <w:tc>
          <w:tcPr>
            <w:tcW w:w="4926" w:type="dxa"/>
            <w:vMerge w:val="restart"/>
          </w:tcPr>
          <w:p w14:paraId="54AA8DAE" w14:textId="77777777" w:rsidR="00CD320E" w:rsidRPr="00F01205" w:rsidRDefault="00CD320E" w:rsidP="00CD320E">
            <w:pPr>
              <w:rPr>
                <w:sz w:val="18"/>
                <w:lang w:val="fr-FR"/>
              </w:rPr>
            </w:pPr>
            <w:r w:rsidRPr="00F01205">
              <w:rPr>
                <w:sz w:val="18"/>
                <w:lang w:val="fr-FR"/>
              </w:rPr>
              <w:t xml:space="preserve"> </w:t>
            </w:r>
          </w:p>
          <w:p w14:paraId="2E0A27B3" w14:textId="77777777" w:rsidR="00DE2400" w:rsidRPr="00F01205" w:rsidRDefault="00DE2400" w:rsidP="00747B8C">
            <w:pPr>
              <w:rPr>
                <w:sz w:val="18"/>
                <w:lang w:val="fr-FR"/>
              </w:rPr>
            </w:pPr>
          </w:p>
        </w:tc>
        <w:tc>
          <w:tcPr>
            <w:tcW w:w="4927" w:type="dxa"/>
            <w:vAlign w:val="center"/>
          </w:tcPr>
          <w:p w14:paraId="56A1CF8C" w14:textId="77777777" w:rsidR="00DE2400" w:rsidRDefault="00DE2400" w:rsidP="007C14D2">
            <w:pPr>
              <w:ind w:firstLine="680"/>
              <w:rPr>
                <w:sz w:val="18"/>
              </w:rPr>
            </w:pPr>
            <w:r>
              <w:rPr>
                <w:noProof/>
                <w:sz w:val="20"/>
                <w:lang w:eastAsia="pl-PL"/>
              </w:rPr>
              <w:drawing>
                <wp:anchor distT="0" distB="0" distL="114300" distR="114300" simplePos="0" relativeHeight="251744256" behindDoc="0" locked="0" layoutInCell="1" allowOverlap="1" wp14:anchorId="24E2A52F" wp14:editId="25E7C2BC">
                  <wp:simplePos x="0" y="0"/>
                  <wp:positionH relativeFrom="column">
                    <wp:posOffset>78740</wp:posOffset>
                  </wp:positionH>
                  <wp:positionV relativeFrom="paragraph">
                    <wp:posOffset>21590</wp:posOffset>
                  </wp:positionV>
                  <wp:extent cx="251460" cy="251460"/>
                  <wp:effectExtent l="0" t="0" r="0" b="0"/>
                  <wp:wrapNone/>
                  <wp:docPr id="21" name="Obraz 21" descr="Ikonka strony www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logo-03.png"/>
                          <pic:cNvPicPr/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1460" cy="2514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3D5F42">
              <w:rPr>
                <w:sz w:val="20"/>
              </w:rPr>
              <w:t>stat.gov.pl</w:t>
            </w:r>
          </w:p>
        </w:tc>
      </w:tr>
      <w:tr w:rsidR="00A031F5" w14:paraId="53527B0E" w14:textId="77777777" w:rsidTr="00B84C43">
        <w:trPr>
          <w:trHeight w:val="418"/>
        </w:trPr>
        <w:tc>
          <w:tcPr>
            <w:tcW w:w="4926" w:type="dxa"/>
            <w:vMerge/>
          </w:tcPr>
          <w:p w14:paraId="6B600650" w14:textId="77777777" w:rsidR="00A031F5" w:rsidRPr="00C91687" w:rsidRDefault="00A031F5" w:rsidP="00A031F5">
            <w:pPr>
              <w:rPr>
                <w:b/>
                <w:sz w:val="20"/>
              </w:rPr>
            </w:pPr>
          </w:p>
        </w:tc>
        <w:tc>
          <w:tcPr>
            <w:tcW w:w="4927" w:type="dxa"/>
            <w:vAlign w:val="center"/>
          </w:tcPr>
          <w:p w14:paraId="5DDF1C6D" w14:textId="77777777" w:rsidR="00A031F5" w:rsidRDefault="00A031F5" w:rsidP="007C14D2">
            <w:pPr>
              <w:ind w:firstLine="680"/>
              <w:rPr>
                <w:sz w:val="18"/>
              </w:rPr>
            </w:pPr>
            <w:r>
              <w:rPr>
                <w:noProof/>
                <w:sz w:val="20"/>
                <w:lang w:eastAsia="pl-PL"/>
              </w:rPr>
              <w:drawing>
                <wp:anchor distT="0" distB="0" distL="114300" distR="114300" simplePos="0" relativeHeight="251785216" behindDoc="0" locked="0" layoutInCell="1" allowOverlap="1" wp14:anchorId="472664C9" wp14:editId="64B43958">
                  <wp:simplePos x="0" y="0"/>
                  <wp:positionH relativeFrom="column">
                    <wp:posOffset>79375</wp:posOffset>
                  </wp:positionH>
                  <wp:positionV relativeFrom="paragraph">
                    <wp:posOffset>21590</wp:posOffset>
                  </wp:positionV>
                  <wp:extent cx="251460" cy="251460"/>
                  <wp:effectExtent l="0" t="0" r="0" b="0"/>
                  <wp:wrapNone/>
                  <wp:docPr id="22" name="Obraz 22" descr="Ikonka X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logo-04.png"/>
                          <pic:cNvPicPr/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1460" cy="2514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3D5F42">
              <w:rPr>
                <w:sz w:val="20"/>
              </w:rPr>
              <w:t>@GUS_STAT</w:t>
            </w:r>
            <w:r>
              <w:rPr>
                <w:noProof/>
                <w:sz w:val="20"/>
                <w:lang w:eastAsia="pl-PL"/>
              </w:rPr>
              <w:t xml:space="preserve"> </w:t>
            </w:r>
          </w:p>
        </w:tc>
      </w:tr>
      <w:tr w:rsidR="00A031F5" w14:paraId="5B54BA5B" w14:textId="77777777" w:rsidTr="00B84C43">
        <w:trPr>
          <w:trHeight w:val="476"/>
        </w:trPr>
        <w:tc>
          <w:tcPr>
            <w:tcW w:w="4926" w:type="dxa"/>
            <w:vMerge/>
          </w:tcPr>
          <w:p w14:paraId="1E47B2C9" w14:textId="77777777" w:rsidR="00A031F5" w:rsidRPr="00C91687" w:rsidRDefault="00A031F5" w:rsidP="00A031F5">
            <w:pPr>
              <w:rPr>
                <w:b/>
                <w:sz w:val="20"/>
              </w:rPr>
            </w:pPr>
          </w:p>
        </w:tc>
        <w:tc>
          <w:tcPr>
            <w:tcW w:w="4927" w:type="dxa"/>
          </w:tcPr>
          <w:p w14:paraId="3FA295AC" w14:textId="77777777" w:rsidR="00A031F5" w:rsidRDefault="00A031F5" w:rsidP="007C14D2">
            <w:pPr>
              <w:ind w:firstLine="680"/>
              <w:rPr>
                <w:sz w:val="18"/>
              </w:rPr>
            </w:pPr>
            <w:r>
              <w:rPr>
                <w:noProof/>
                <w:sz w:val="20"/>
                <w:lang w:eastAsia="pl-PL"/>
              </w:rPr>
              <w:drawing>
                <wp:anchor distT="0" distB="0" distL="114300" distR="114300" simplePos="0" relativeHeight="251786240" behindDoc="0" locked="0" layoutInCell="1" allowOverlap="1" wp14:anchorId="2E610543" wp14:editId="5B13BA46">
                  <wp:simplePos x="0" y="0"/>
                  <wp:positionH relativeFrom="column">
                    <wp:posOffset>80645</wp:posOffset>
                  </wp:positionH>
                  <wp:positionV relativeFrom="paragraph">
                    <wp:posOffset>13970</wp:posOffset>
                  </wp:positionV>
                  <wp:extent cx="251460" cy="251460"/>
                  <wp:effectExtent l="0" t="0" r="0" b="0"/>
                  <wp:wrapNone/>
                  <wp:docPr id="23" name="Obraz 23" descr="Ikonka facebook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logo-02.png"/>
                          <pic:cNvPicPr/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1460" cy="2514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3D5F42">
              <w:rPr>
                <w:sz w:val="20"/>
              </w:rPr>
              <w:t>@</w:t>
            </w:r>
            <w:proofErr w:type="spellStart"/>
            <w:r w:rsidRPr="003D5F42">
              <w:rPr>
                <w:sz w:val="20"/>
              </w:rPr>
              <w:t>GlownyUrzadStatystyczny</w:t>
            </w:r>
            <w:proofErr w:type="spellEnd"/>
            <w:r>
              <w:rPr>
                <w:noProof/>
                <w:sz w:val="20"/>
                <w:lang w:eastAsia="pl-PL"/>
              </w:rPr>
              <w:t xml:space="preserve"> </w:t>
            </w:r>
          </w:p>
        </w:tc>
      </w:tr>
      <w:tr w:rsidR="00531873" w14:paraId="5E8DB75D" w14:textId="77777777" w:rsidTr="00B84C43">
        <w:trPr>
          <w:trHeight w:val="426"/>
        </w:trPr>
        <w:tc>
          <w:tcPr>
            <w:tcW w:w="4926" w:type="dxa"/>
          </w:tcPr>
          <w:p w14:paraId="5C7E0ADA" w14:textId="77777777" w:rsidR="00531873" w:rsidRPr="00C91687" w:rsidRDefault="00531873" w:rsidP="00531873">
            <w:pPr>
              <w:rPr>
                <w:b/>
                <w:sz w:val="20"/>
              </w:rPr>
            </w:pPr>
          </w:p>
        </w:tc>
        <w:tc>
          <w:tcPr>
            <w:tcW w:w="4927" w:type="dxa"/>
          </w:tcPr>
          <w:p w14:paraId="6A732635" w14:textId="77777777" w:rsidR="00531873" w:rsidRDefault="00531873" w:rsidP="007C14D2">
            <w:pPr>
              <w:ind w:firstLine="680"/>
              <w:rPr>
                <w:noProof/>
                <w:sz w:val="20"/>
                <w:lang w:eastAsia="pl-PL"/>
              </w:rPr>
            </w:pPr>
            <w:r>
              <w:rPr>
                <w:noProof/>
                <w:sz w:val="20"/>
                <w:lang w:eastAsia="pl-PL"/>
              </w:rPr>
              <w:drawing>
                <wp:anchor distT="0" distB="0" distL="114300" distR="114300" simplePos="0" relativeHeight="251753472" behindDoc="0" locked="0" layoutInCell="1" allowOverlap="1" wp14:anchorId="1EDDEE97" wp14:editId="4316E48E">
                  <wp:simplePos x="0" y="0"/>
                  <wp:positionH relativeFrom="column">
                    <wp:posOffset>82550</wp:posOffset>
                  </wp:positionH>
                  <wp:positionV relativeFrom="paragraph">
                    <wp:posOffset>12700</wp:posOffset>
                  </wp:positionV>
                  <wp:extent cx="251460" cy="251460"/>
                  <wp:effectExtent l="0" t="0" r="0" b="0"/>
                  <wp:wrapNone/>
                  <wp:docPr id="5" name="Obraz 5" descr="Ikonka instagram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logo-02.png"/>
                          <pic:cNvPicPr/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1460" cy="2514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proofErr w:type="spellStart"/>
            <w:r w:rsidRPr="00531873">
              <w:rPr>
                <w:sz w:val="20"/>
              </w:rPr>
              <w:t>gus_stat</w:t>
            </w:r>
            <w:proofErr w:type="spellEnd"/>
          </w:p>
        </w:tc>
      </w:tr>
      <w:tr w:rsidR="00531873" w14:paraId="51C28B10" w14:textId="77777777" w:rsidTr="00B84C43">
        <w:trPr>
          <w:trHeight w:val="504"/>
        </w:trPr>
        <w:tc>
          <w:tcPr>
            <w:tcW w:w="4926" w:type="dxa"/>
          </w:tcPr>
          <w:p w14:paraId="7DC04B24" w14:textId="77777777" w:rsidR="00531873" w:rsidRPr="00C91687" w:rsidRDefault="00531873" w:rsidP="00531873">
            <w:pPr>
              <w:rPr>
                <w:b/>
                <w:sz w:val="20"/>
              </w:rPr>
            </w:pPr>
          </w:p>
        </w:tc>
        <w:tc>
          <w:tcPr>
            <w:tcW w:w="4927" w:type="dxa"/>
          </w:tcPr>
          <w:p w14:paraId="550F948B" w14:textId="77777777" w:rsidR="00531873" w:rsidRDefault="00531873" w:rsidP="007C14D2">
            <w:pPr>
              <w:ind w:firstLine="680"/>
              <w:rPr>
                <w:noProof/>
                <w:sz w:val="20"/>
                <w:lang w:eastAsia="pl-PL"/>
              </w:rPr>
            </w:pPr>
            <w:r>
              <w:rPr>
                <w:noProof/>
                <w:sz w:val="20"/>
                <w:lang w:eastAsia="pl-PL"/>
              </w:rPr>
              <w:drawing>
                <wp:anchor distT="0" distB="0" distL="114300" distR="114300" simplePos="0" relativeHeight="251755520" behindDoc="0" locked="0" layoutInCell="1" allowOverlap="1" wp14:anchorId="604B0349" wp14:editId="38C9F058">
                  <wp:simplePos x="0" y="0"/>
                  <wp:positionH relativeFrom="column">
                    <wp:posOffset>82550</wp:posOffset>
                  </wp:positionH>
                  <wp:positionV relativeFrom="paragraph">
                    <wp:posOffset>13970</wp:posOffset>
                  </wp:positionV>
                  <wp:extent cx="251460" cy="251460"/>
                  <wp:effectExtent l="0" t="0" r="0" b="0"/>
                  <wp:wrapNone/>
                  <wp:docPr id="11" name="Obraz 11" descr="Ikonka Youtub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logo-02.png"/>
                          <pic:cNvPicPr/>
                        </pic:nvPicPr>
                        <pic:blipFill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1460" cy="2514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proofErr w:type="spellStart"/>
            <w:r w:rsidRPr="00531873">
              <w:rPr>
                <w:sz w:val="20"/>
              </w:rPr>
              <w:t>glownyurzadstatystycznygus</w:t>
            </w:r>
            <w:proofErr w:type="spellEnd"/>
          </w:p>
        </w:tc>
      </w:tr>
      <w:tr w:rsidR="00531873" w14:paraId="5D8E0A31" w14:textId="77777777" w:rsidTr="00B84C43">
        <w:trPr>
          <w:trHeight w:val="1546"/>
        </w:trPr>
        <w:tc>
          <w:tcPr>
            <w:tcW w:w="4926" w:type="dxa"/>
          </w:tcPr>
          <w:p w14:paraId="2F5DB43D" w14:textId="77777777" w:rsidR="00531873" w:rsidRPr="00C91687" w:rsidRDefault="00531873" w:rsidP="00531873">
            <w:pPr>
              <w:rPr>
                <w:b/>
                <w:sz w:val="20"/>
              </w:rPr>
            </w:pPr>
          </w:p>
        </w:tc>
        <w:tc>
          <w:tcPr>
            <w:tcW w:w="4927" w:type="dxa"/>
          </w:tcPr>
          <w:p w14:paraId="38D85051" w14:textId="77777777" w:rsidR="00531873" w:rsidRDefault="00531873" w:rsidP="007C14D2">
            <w:pPr>
              <w:ind w:firstLine="680"/>
              <w:rPr>
                <w:noProof/>
                <w:sz w:val="20"/>
                <w:lang w:eastAsia="pl-PL"/>
              </w:rPr>
            </w:pPr>
            <w:r w:rsidRPr="00531873">
              <w:rPr>
                <w:noProof/>
                <w:sz w:val="20"/>
                <w:lang w:eastAsia="pl-PL"/>
              </w:rPr>
              <w:t>glownyurzadstatystyczny</w:t>
            </w:r>
            <w:r>
              <w:rPr>
                <w:noProof/>
                <w:sz w:val="20"/>
                <w:lang w:eastAsia="pl-PL"/>
              </w:rPr>
              <w:drawing>
                <wp:anchor distT="0" distB="0" distL="114300" distR="114300" simplePos="0" relativeHeight="251757568" behindDoc="0" locked="0" layoutInCell="1" allowOverlap="1" wp14:anchorId="36163E3B" wp14:editId="0E5E243F">
                  <wp:simplePos x="0" y="0"/>
                  <wp:positionH relativeFrom="column">
                    <wp:posOffset>82550</wp:posOffset>
                  </wp:positionH>
                  <wp:positionV relativeFrom="paragraph">
                    <wp:posOffset>15240</wp:posOffset>
                  </wp:positionV>
                  <wp:extent cx="251460" cy="251460"/>
                  <wp:effectExtent l="0" t="0" r="0" b="0"/>
                  <wp:wrapNone/>
                  <wp:docPr id="14" name="Obraz 14" descr="Ikonka linkedi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logo-02.png"/>
                          <pic:cNvPicPr/>
                        </pic:nvPicPr>
                        <pic:blipFill>
                          <a:blip r:embed="rId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1460" cy="2514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531873" w:rsidRPr="00F93103" w14:paraId="3ED89754" w14:textId="77777777" w:rsidTr="00B84C43">
        <w:trPr>
          <w:trHeight w:val="4114"/>
        </w:trPr>
        <w:tc>
          <w:tcPr>
            <w:tcW w:w="9853" w:type="dxa"/>
            <w:gridSpan w:val="2"/>
            <w:shd w:val="clear" w:color="auto" w:fill="D9D9D9" w:themeFill="background1" w:themeFillShade="D9"/>
          </w:tcPr>
          <w:p w14:paraId="2D29E0AE" w14:textId="77777777" w:rsidR="00FD1E89" w:rsidRDefault="00531873" w:rsidP="00F652BE">
            <w:pPr>
              <w:shd w:val="clear" w:color="auto" w:fill="D9D9D9" w:themeFill="background1" w:themeFillShade="D9"/>
            </w:pPr>
            <w:r w:rsidRPr="00210B1C">
              <w:rPr>
                <w:b/>
              </w:rPr>
              <w:t>Powiązane opracowania</w:t>
            </w:r>
          </w:p>
          <w:p w14:paraId="3A9D35BF" w14:textId="77777777" w:rsidR="00FD1E89" w:rsidRPr="00FA5E94" w:rsidRDefault="002E5BED" w:rsidP="00FD1E89">
            <w:pPr>
              <w:rPr>
                <w:rStyle w:val="Hipercze"/>
                <w:rFonts w:cs="Arial"/>
                <w:sz w:val="18"/>
                <w:szCs w:val="18"/>
                <w:shd w:val="clear" w:color="auto" w:fill="F0F0F0"/>
              </w:rPr>
            </w:pPr>
            <w:hyperlink r:id="rId25" w:tooltip="Biuletyn Statystyczny" w:history="1">
              <w:r w:rsidR="00FD1E89" w:rsidRPr="00FA5E94">
                <w:rPr>
                  <w:rStyle w:val="Hipercze"/>
                  <w:sz w:val="18"/>
                  <w:szCs w:val="18"/>
                </w:rPr>
                <w:t>Biuletyn Statystyczny</w:t>
              </w:r>
            </w:hyperlink>
          </w:p>
          <w:p w14:paraId="3C23C59E" w14:textId="2D3D38D1" w:rsidR="00FD1E89" w:rsidRPr="00FC3135" w:rsidRDefault="00FC3135" w:rsidP="00FA6A83">
            <w:pPr>
              <w:rPr>
                <w:rStyle w:val="Hipercze"/>
                <w:rFonts w:cstheme="minorBidi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fldChar w:fldCharType="begin"/>
            </w:r>
            <w:r>
              <w:rPr>
                <w:rFonts w:cs="Times New Roman"/>
                <w:sz w:val="18"/>
                <w:szCs w:val="18"/>
              </w:rPr>
              <w:instrText xml:space="preserve"> HYPERLINK "https://ssgk.stat.gov.pl/" \o "Informacja o sytuacji społeczno-gospodarczej kraju" </w:instrText>
            </w:r>
            <w:r>
              <w:rPr>
                <w:rFonts w:cs="Times New Roman"/>
                <w:sz w:val="18"/>
                <w:szCs w:val="18"/>
              </w:rPr>
              <w:fldChar w:fldCharType="separate"/>
            </w:r>
            <w:r w:rsidR="00FD1E89" w:rsidRPr="00FC3135">
              <w:rPr>
                <w:rStyle w:val="Hipercze"/>
                <w:sz w:val="18"/>
                <w:szCs w:val="18"/>
              </w:rPr>
              <w:t>Informacja o sytuacji społeczno-gospodarczej kraju</w:t>
            </w:r>
          </w:p>
          <w:p w14:paraId="43610116" w14:textId="462D66E8" w:rsidR="00FD1E89" w:rsidRPr="00FA5E94" w:rsidRDefault="00FC3135" w:rsidP="001628E4">
            <w:pPr>
              <w:rPr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fldChar w:fldCharType="end"/>
            </w:r>
            <w:hyperlink r:id="rId26" w:tooltip="Informacje sygnalne. Wyniki finansowe przedsiębiorstw niefinansowych" w:history="1">
              <w:r w:rsidR="00FD1E89" w:rsidRPr="00FA5E94">
                <w:rPr>
                  <w:rStyle w:val="Hipercze"/>
                  <w:sz w:val="18"/>
                  <w:szCs w:val="18"/>
                </w:rPr>
                <w:t>Informacje sygnalne. Wyniki finansowe przedsiębiorstw niefinansowych</w:t>
              </w:r>
            </w:hyperlink>
          </w:p>
          <w:p w14:paraId="7B7375CA" w14:textId="77777777" w:rsidR="00FD1E89" w:rsidRPr="00FA5E94" w:rsidRDefault="002E5BED" w:rsidP="001628E4">
            <w:pPr>
              <w:rPr>
                <w:sz w:val="18"/>
                <w:szCs w:val="18"/>
              </w:rPr>
            </w:pPr>
            <w:hyperlink r:id="rId27" w:tooltip="Zeszyt metodologiczny. Badania przedsiębiorstw niefinansowych" w:history="1">
              <w:r w:rsidR="00FD1E89" w:rsidRPr="00FA5E94">
                <w:rPr>
                  <w:rStyle w:val="Hipercze"/>
                  <w:sz w:val="18"/>
                  <w:szCs w:val="18"/>
                </w:rPr>
                <w:t>Zeszyt metodologiczny. Badania przedsiębiorstw niefinansowych</w:t>
              </w:r>
            </w:hyperlink>
          </w:p>
          <w:p w14:paraId="177ACD8E" w14:textId="77777777" w:rsidR="00FA5E94" w:rsidRDefault="00531873" w:rsidP="00F652BE">
            <w:pPr>
              <w:shd w:val="clear" w:color="auto" w:fill="D9D9D9" w:themeFill="background1" w:themeFillShade="D9"/>
              <w:spacing w:before="360"/>
            </w:pPr>
            <w:r>
              <w:rPr>
                <w:b/>
                <w:color w:val="000000" w:themeColor="text1"/>
                <w:szCs w:val="24"/>
              </w:rPr>
              <w:t>Temat dostępny w bazach danych</w:t>
            </w:r>
          </w:p>
          <w:p w14:paraId="5D2C8E23" w14:textId="77777777" w:rsidR="00FA5E94" w:rsidRPr="00FA5E94" w:rsidRDefault="002E5BED" w:rsidP="00FA5E94">
            <w:pPr>
              <w:rPr>
                <w:sz w:val="18"/>
                <w:szCs w:val="18"/>
              </w:rPr>
            </w:pPr>
            <w:hyperlink r:id="rId28" w:tooltip="Bank Danych Lokalnych (BDL)" w:history="1">
              <w:r w:rsidR="00FA5E94" w:rsidRPr="00FA5E94">
                <w:rPr>
                  <w:rStyle w:val="Hipercze"/>
                  <w:sz w:val="18"/>
                  <w:szCs w:val="18"/>
                </w:rPr>
                <w:t>Bank Danych Lokalnych (BDL)</w:t>
              </w:r>
            </w:hyperlink>
          </w:p>
          <w:p w14:paraId="1155AE7B" w14:textId="77777777" w:rsidR="00FA5E94" w:rsidRPr="00FA5E94" w:rsidRDefault="002E5BED" w:rsidP="00FA5E94">
            <w:pPr>
              <w:rPr>
                <w:sz w:val="18"/>
                <w:szCs w:val="18"/>
              </w:rPr>
            </w:pPr>
            <w:hyperlink r:id="rId29" w:tooltip="Dziedzinowa Baza Wiedzy Przedsiębiorstwa Niefinansowe (DBW)" w:history="1">
              <w:r w:rsidR="00FA5E94" w:rsidRPr="00FA5E94">
                <w:rPr>
                  <w:rStyle w:val="Hipercze"/>
                  <w:sz w:val="18"/>
                  <w:szCs w:val="18"/>
                </w:rPr>
                <w:t>Dziedzinowa Baza Wiedzy Przedsiębiorstwa Niefinansowe (DBW)</w:t>
              </w:r>
            </w:hyperlink>
          </w:p>
          <w:p w14:paraId="1F136F64" w14:textId="77777777" w:rsidR="00FA5E94" w:rsidRPr="00FA5E94" w:rsidRDefault="002E5BED" w:rsidP="00FA5E94">
            <w:pPr>
              <w:rPr>
                <w:sz w:val="18"/>
                <w:szCs w:val="18"/>
              </w:rPr>
            </w:pPr>
            <w:hyperlink r:id="rId30" w:tooltip="Bank Danych Makroekonomicznych" w:history="1">
              <w:r w:rsidR="00FA5E94" w:rsidRPr="00FA5E94">
                <w:rPr>
                  <w:rStyle w:val="Hipercze"/>
                  <w:sz w:val="18"/>
                  <w:szCs w:val="18"/>
                </w:rPr>
                <w:t>Bank Danych Makroekonomicznych</w:t>
              </w:r>
            </w:hyperlink>
            <w:r w:rsidR="00FA5E94" w:rsidRPr="00FA5E94">
              <w:rPr>
                <w:sz w:val="18"/>
                <w:szCs w:val="18"/>
              </w:rPr>
              <w:t xml:space="preserve"> </w:t>
            </w:r>
          </w:p>
          <w:p w14:paraId="47A5067A" w14:textId="77777777" w:rsidR="00531873" w:rsidRPr="00694D63" w:rsidRDefault="00531873" w:rsidP="00F652BE">
            <w:pPr>
              <w:shd w:val="clear" w:color="auto" w:fill="D9D9D9" w:themeFill="background1" w:themeFillShade="D9"/>
              <w:spacing w:before="360"/>
              <w:rPr>
                <w:b/>
                <w:color w:val="000000" w:themeColor="text1"/>
                <w:szCs w:val="24"/>
              </w:rPr>
            </w:pPr>
            <w:r w:rsidRPr="00694D63">
              <w:rPr>
                <w:b/>
                <w:color w:val="000000" w:themeColor="text1"/>
                <w:szCs w:val="24"/>
              </w:rPr>
              <w:t>Ważniejsze pojęcia dostępne w słowniku</w:t>
            </w:r>
          </w:p>
          <w:p w14:paraId="20F6442C" w14:textId="77777777" w:rsidR="00F93103" w:rsidRPr="008223FC" w:rsidRDefault="002E5BED" w:rsidP="008223FC">
            <w:pPr>
              <w:rPr>
                <w:color w:val="0000FF"/>
                <w:sz w:val="18"/>
                <w:szCs w:val="18"/>
              </w:rPr>
            </w:pPr>
            <w:hyperlink r:id="rId31" w:tooltip="Przychody ogółem (przychody z całokształtu działalności)" w:history="1">
              <w:r w:rsidR="00F93103" w:rsidRPr="008223FC">
                <w:rPr>
                  <w:rStyle w:val="Hipercze"/>
                  <w:sz w:val="18"/>
                  <w:szCs w:val="18"/>
                </w:rPr>
                <w:t>Przychody ogółem (przychody z całokształtu działalności</w:t>
              </w:r>
            </w:hyperlink>
            <w:r w:rsidR="00F93103" w:rsidRPr="008223FC">
              <w:rPr>
                <w:color w:val="0000FF"/>
                <w:sz w:val="18"/>
                <w:szCs w:val="18"/>
              </w:rPr>
              <w:t>)</w:t>
            </w:r>
          </w:p>
          <w:p w14:paraId="22A21B43" w14:textId="77777777" w:rsidR="00F93103" w:rsidRPr="001D388C" w:rsidRDefault="00A96E59" w:rsidP="00A96E59">
            <w:pPr>
              <w:rPr>
                <w:rStyle w:val="Hipercze"/>
                <w:rFonts w:cstheme="minorBidi"/>
                <w:sz w:val="18"/>
                <w:szCs w:val="18"/>
              </w:rPr>
            </w:pPr>
            <w:r w:rsidRPr="001D388C">
              <w:rPr>
                <w:color w:val="0000FF"/>
                <w:sz w:val="18"/>
                <w:szCs w:val="18"/>
              </w:rPr>
              <w:fldChar w:fldCharType="begin"/>
            </w:r>
            <w:r w:rsidR="00C94432">
              <w:rPr>
                <w:color w:val="0000FF"/>
                <w:sz w:val="18"/>
                <w:szCs w:val="18"/>
              </w:rPr>
              <w:instrText>HYPERLINK "http://stat.gov.pl/metainformacje/slownik-pojec/pojecia-stosowane-w-statystyce-publicznej/158,pojecie.html" \o "Koszty ogółem (koszty uzyskania przychodów z całokształtu działalności)"</w:instrText>
            </w:r>
            <w:r w:rsidRPr="001D388C">
              <w:rPr>
                <w:color w:val="0000FF"/>
                <w:sz w:val="18"/>
                <w:szCs w:val="18"/>
              </w:rPr>
              <w:fldChar w:fldCharType="separate"/>
            </w:r>
            <w:r w:rsidR="00F93103" w:rsidRPr="001D388C">
              <w:rPr>
                <w:rStyle w:val="Hipercze"/>
                <w:rFonts w:cstheme="minorBidi"/>
                <w:sz w:val="18"/>
                <w:szCs w:val="18"/>
              </w:rPr>
              <w:t>Koszty ogółem (</w:t>
            </w:r>
            <w:r w:rsidR="00F93103" w:rsidRPr="001D388C">
              <w:rPr>
                <w:rStyle w:val="Hipercze"/>
                <w:sz w:val="18"/>
                <w:szCs w:val="18"/>
              </w:rPr>
              <w:t>koszty uzyskania przychodów z całokształtu działalności</w:t>
            </w:r>
            <w:r w:rsidR="00F93103" w:rsidRPr="001D388C">
              <w:rPr>
                <w:rStyle w:val="Hipercze"/>
                <w:rFonts w:cstheme="minorBidi"/>
                <w:sz w:val="18"/>
                <w:szCs w:val="18"/>
              </w:rPr>
              <w:t>)</w:t>
            </w:r>
          </w:p>
          <w:p w14:paraId="3FFC938F" w14:textId="77777777" w:rsidR="00F93103" w:rsidRPr="00F93103" w:rsidRDefault="00A96E59" w:rsidP="00F93103">
            <w:pPr>
              <w:rPr>
                <w:sz w:val="18"/>
                <w:szCs w:val="18"/>
              </w:rPr>
            </w:pPr>
            <w:r w:rsidRPr="001D388C">
              <w:rPr>
                <w:color w:val="0000FF"/>
                <w:sz w:val="18"/>
                <w:szCs w:val="18"/>
              </w:rPr>
              <w:fldChar w:fldCharType="end"/>
            </w:r>
            <w:hyperlink r:id="rId32" w:tooltip="Wynik finansowy brutto" w:history="1">
              <w:r w:rsidR="00F93103" w:rsidRPr="00F93103">
                <w:rPr>
                  <w:rStyle w:val="Hipercze"/>
                  <w:sz w:val="18"/>
                  <w:szCs w:val="18"/>
                </w:rPr>
                <w:t>Wynik finansowy brutto</w:t>
              </w:r>
            </w:hyperlink>
          </w:p>
          <w:p w14:paraId="57B5B3F5" w14:textId="77777777" w:rsidR="00F93103" w:rsidRPr="00F93103" w:rsidRDefault="002E5BED" w:rsidP="00F93103">
            <w:pPr>
              <w:rPr>
                <w:sz w:val="18"/>
                <w:szCs w:val="18"/>
              </w:rPr>
            </w:pPr>
            <w:hyperlink r:id="rId33" w:tooltip="Wynik finansowy netto" w:history="1">
              <w:r w:rsidR="00F93103" w:rsidRPr="00F93103">
                <w:rPr>
                  <w:rStyle w:val="Hipercze"/>
                  <w:sz w:val="18"/>
                  <w:szCs w:val="18"/>
                </w:rPr>
                <w:t>Wynik finansowy netto</w:t>
              </w:r>
            </w:hyperlink>
          </w:p>
          <w:p w14:paraId="70C5A421" w14:textId="77777777" w:rsidR="00F93103" w:rsidRPr="00F93103" w:rsidRDefault="002E5BED" w:rsidP="00F93103">
            <w:pPr>
              <w:rPr>
                <w:sz w:val="18"/>
                <w:szCs w:val="18"/>
              </w:rPr>
            </w:pPr>
            <w:hyperlink r:id="rId34" w:tooltip="Wskaźnik poziomu kosztów" w:history="1">
              <w:r w:rsidR="00F93103" w:rsidRPr="00F93103">
                <w:rPr>
                  <w:rStyle w:val="Hipercze"/>
                  <w:sz w:val="18"/>
                  <w:szCs w:val="18"/>
                </w:rPr>
                <w:t>Wskaźnik poziomu kosztów</w:t>
              </w:r>
            </w:hyperlink>
          </w:p>
          <w:p w14:paraId="693675EE" w14:textId="77777777" w:rsidR="00F93103" w:rsidRPr="00F93103" w:rsidRDefault="002E5BED" w:rsidP="00F93103">
            <w:pPr>
              <w:rPr>
                <w:sz w:val="18"/>
                <w:szCs w:val="18"/>
              </w:rPr>
            </w:pPr>
            <w:hyperlink r:id="rId35" w:tooltip="Wskaźnik rentowności obrotu brutto" w:history="1">
              <w:r w:rsidR="00F93103" w:rsidRPr="00F93103">
                <w:rPr>
                  <w:rStyle w:val="Hipercze"/>
                  <w:sz w:val="18"/>
                  <w:szCs w:val="18"/>
                </w:rPr>
                <w:t>Wskaźnik rentowności obrotu brutto</w:t>
              </w:r>
            </w:hyperlink>
          </w:p>
          <w:p w14:paraId="695713AF" w14:textId="77777777" w:rsidR="00F93103" w:rsidRPr="00F93103" w:rsidRDefault="002E5BED" w:rsidP="00F93103">
            <w:pPr>
              <w:rPr>
                <w:sz w:val="18"/>
                <w:szCs w:val="18"/>
              </w:rPr>
            </w:pPr>
            <w:hyperlink r:id="rId36" w:tooltip="Wskaźnik rentowności obrotu netto" w:history="1">
              <w:r w:rsidR="00F93103" w:rsidRPr="00F93103">
                <w:rPr>
                  <w:rStyle w:val="Hipercze"/>
                  <w:sz w:val="18"/>
                  <w:szCs w:val="18"/>
                </w:rPr>
                <w:t>Wskaźnik rentowności obrotu netto</w:t>
              </w:r>
            </w:hyperlink>
          </w:p>
          <w:p w14:paraId="4C9B13D0" w14:textId="77777777" w:rsidR="00F93103" w:rsidRPr="00F93103" w:rsidRDefault="002E5BED" w:rsidP="00F93103">
            <w:pPr>
              <w:rPr>
                <w:sz w:val="18"/>
                <w:szCs w:val="18"/>
              </w:rPr>
            </w:pPr>
            <w:hyperlink r:id="rId37" w:tooltip="Wskaźnik płynności finansowej I stopnia" w:history="1">
              <w:r w:rsidR="00F93103" w:rsidRPr="00F93103">
                <w:rPr>
                  <w:rStyle w:val="Hipercze"/>
                  <w:sz w:val="18"/>
                  <w:szCs w:val="18"/>
                </w:rPr>
                <w:t>Wskaźnik płynności finansowej I stopnia</w:t>
              </w:r>
            </w:hyperlink>
          </w:p>
          <w:p w14:paraId="7453FA56" w14:textId="77777777" w:rsidR="00F93103" w:rsidRPr="00F93103" w:rsidRDefault="002E5BED" w:rsidP="00F93103">
            <w:pPr>
              <w:rPr>
                <w:sz w:val="18"/>
                <w:szCs w:val="18"/>
              </w:rPr>
            </w:pPr>
            <w:hyperlink r:id="rId38" w:tooltip="Wskaźnik płynności finansowej II stopnia" w:history="1">
              <w:r w:rsidR="00F93103" w:rsidRPr="00F93103">
                <w:rPr>
                  <w:rStyle w:val="Hipercze"/>
                  <w:sz w:val="18"/>
                  <w:szCs w:val="18"/>
                </w:rPr>
                <w:t>Wskaźnik płynności finansowej II stopnia</w:t>
              </w:r>
            </w:hyperlink>
          </w:p>
          <w:p w14:paraId="54B7A509" w14:textId="77777777" w:rsidR="00F93103" w:rsidRPr="00F93103" w:rsidRDefault="002E5BED" w:rsidP="00F93103">
            <w:pPr>
              <w:rPr>
                <w:sz w:val="18"/>
                <w:szCs w:val="18"/>
              </w:rPr>
            </w:pPr>
            <w:hyperlink r:id="rId39" w:tooltip="Nakłady inwestycyjne" w:history="1">
              <w:r w:rsidR="00F93103" w:rsidRPr="00F93103">
                <w:rPr>
                  <w:rStyle w:val="Hipercze"/>
                  <w:sz w:val="18"/>
                  <w:szCs w:val="18"/>
                </w:rPr>
                <w:t>Nakłady inwestycyjne</w:t>
              </w:r>
            </w:hyperlink>
          </w:p>
          <w:p w14:paraId="24432469" w14:textId="77777777" w:rsidR="00531873" w:rsidRPr="00F93103" w:rsidRDefault="00531873" w:rsidP="00531873">
            <w:pPr>
              <w:rPr>
                <w:b/>
                <w:color w:val="000000" w:themeColor="text1"/>
                <w:szCs w:val="24"/>
              </w:rPr>
            </w:pPr>
          </w:p>
        </w:tc>
      </w:tr>
    </w:tbl>
    <w:p w14:paraId="16323A6C" w14:textId="77777777" w:rsidR="00D261A2" w:rsidRPr="00F93103" w:rsidRDefault="00D261A2" w:rsidP="00AD0E56">
      <w:pPr>
        <w:rPr>
          <w:sz w:val="18"/>
        </w:rPr>
      </w:pPr>
    </w:p>
    <w:sectPr w:rsidR="00D261A2" w:rsidRPr="00F93103" w:rsidSect="003B18B6">
      <w:headerReference w:type="default" r:id="rId40"/>
      <w:footerReference w:type="default" r:id="rId41"/>
      <w:pgSz w:w="11906" w:h="16838"/>
      <w:pgMar w:top="720" w:right="3119" w:bottom="720" w:left="720" w:header="170" w:footer="28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81AA505" w14:textId="77777777" w:rsidR="005244C5" w:rsidRDefault="005244C5" w:rsidP="000662E2">
      <w:pPr>
        <w:spacing w:after="0" w:line="240" w:lineRule="auto"/>
      </w:pPr>
      <w:r>
        <w:separator/>
      </w:r>
    </w:p>
  </w:endnote>
  <w:endnote w:type="continuationSeparator" w:id="0">
    <w:p w14:paraId="33AC4D31" w14:textId="77777777" w:rsidR="005244C5" w:rsidRDefault="005244C5" w:rsidP="000662E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Fira Sans">
    <w:panose1 w:val="020B0503050000020004"/>
    <w:charset w:val="EE"/>
    <w:family w:val="swiss"/>
    <w:pitch w:val="variable"/>
    <w:sig w:usb0="600002FF" w:usb1="02000001" w:usb2="00000000" w:usb3="00000000" w:csb0="0000019F" w:csb1="00000000"/>
  </w:font>
  <w:font w:name="Fira Sans Light">
    <w:panose1 w:val="020B0403050000020004"/>
    <w:charset w:val="EE"/>
    <w:family w:val="swiss"/>
    <w:pitch w:val="variable"/>
    <w:sig w:usb0="600002FF" w:usb1="02000001" w:usb2="00000000" w:usb3="00000000" w:csb0="0000019F" w:csb1="00000000"/>
  </w:font>
  <w:font w:name="Fira Sans SemiBold">
    <w:panose1 w:val="020B0603050000020004"/>
    <w:charset w:val="EE"/>
    <w:family w:val="swiss"/>
    <w:pitch w:val="variable"/>
    <w:sig w:usb0="600002FF" w:usb1="02000001" w:usb2="00000000" w:usb3="00000000" w:csb0="0000019F" w:csb1="00000000"/>
  </w:font>
  <w:font w:name="Fira Sans Medium">
    <w:panose1 w:val="020B0603050000020004"/>
    <w:charset w:val="EE"/>
    <w:family w:val="swiss"/>
    <w:pitch w:val="variable"/>
    <w:sig w:usb0="600002FF" w:usb1="02000001" w:usb2="00000000" w:usb3="00000000" w:csb0="0000019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Fira Sans Extra Condensed SemiB">
    <w:panose1 w:val="020B0603050000020004"/>
    <w:charset w:val="EE"/>
    <w:family w:val="swiss"/>
    <w:pitch w:val="variable"/>
    <w:sig w:usb0="600002FF" w:usb1="00000001" w:usb2="00000000" w:usb3="00000000" w:csb0="000001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510575277"/>
      <w:docPartObj>
        <w:docPartGallery w:val="Page Numbers (Bottom of Page)"/>
        <w:docPartUnique/>
      </w:docPartObj>
    </w:sdtPr>
    <w:sdtEndPr/>
    <w:sdtContent>
      <w:p w14:paraId="307FDD85" w14:textId="77777777" w:rsidR="00EB556D" w:rsidRDefault="00541E6E" w:rsidP="003B18B6">
        <w:pPr>
          <w:pStyle w:val="Stopk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BE2340">
          <w:rPr>
            <w:noProof/>
          </w:rPr>
          <w:t>5</w:t>
        </w:r>
        <w: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941836088"/>
      <w:docPartObj>
        <w:docPartGallery w:val="Page Numbers (Bottom of Page)"/>
        <w:docPartUnique/>
      </w:docPartObj>
    </w:sdtPr>
    <w:sdtEndPr/>
    <w:sdtContent>
      <w:p w14:paraId="2CE8A1B1" w14:textId="77777777" w:rsidR="00EB556D" w:rsidRDefault="00541E6E" w:rsidP="003B18B6">
        <w:pPr>
          <w:pStyle w:val="Stopk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925A60">
          <w:rPr>
            <w:noProof/>
          </w:rPr>
          <w:t>1</w:t>
        </w:r>
        <w: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745636839"/>
      <w:docPartObj>
        <w:docPartGallery w:val="Page Numbers (Bottom of Page)"/>
        <w:docPartUnique/>
      </w:docPartObj>
    </w:sdtPr>
    <w:sdtEndPr/>
    <w:sdtContent>
      <w:p w14:paraId="4EE689EB" w14:textId="77777777" w:rsidR="003B18B6" w:rsidRDefault="003B18B6" w:rsidP="003B18B6">
        <w:pPr>
          <w:pStyle w:val="Stopk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925A60">
          <w:rPr>
            <w:noProof/>
          </w:rPr>
          <w:t>6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0B6A6DB" w14:textId="77777777" w:rsidR="005244C5" w:rsidRDefault="005244C5" w:rsidP="000662E2">
      <w:pPr>
        <w:spacing w:after="0" w:line="240" w:lineRule="auto"/>
      </w:pPr>
      <w:r>
        <w:separator/>
      </w:r>
    </w:p>
  </w:footnote>
  <w:footnote w:type="continuationSeparator" w:id="0">
    <w:p w14:paraId="7B1896CC" w14:textId="77777777" w:rsidR="005244C5" w:rsidRDefault="005244C5" w:rsidP="000662E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A8C6B22" w14:textId="77777777" w:rsidR="000662E2" w:rsidRDefault="00D972F6">
    <w:pPr>
      <w:pStyle w:val="Nagwek"/>
    </w:pPr>
    <w:r>
      <w:rPr>
        <w:noProof/>
        <w:lang w:eastAsia="pl-PL"/>
      </w:rPr>
      <mc:AlternateContent>
        <mc:Choice Requires="wps">
          <w:drawing>
            <wp:anchor distT="0" distB="0" distL="114300" distR="114300" simplePos="0" relativeHeight="251673600" behindDoc="1" locked="0" layoutInCell="1" allowOverlap="1" wp14:anchorId="56657ADB" wp14:editId="0E270CB0">
              <wp:simplePos x="0" y="0"/>
              <wp:positionH relativeFrom="column">
                <wp:posOffset>5222240</wp:posOffset>
              </wp:positionH>
              <wp:positionV relativeFrom="paragraph">
                <wp:posOffset>-4100195</wp:posOffset>
              </wp:positionV>
              <wp:extent cx="1871980" cy="22905085"/>
              <wp:effectExtent l="0" t="0" r="0" b="0"/>
              <wp:wrapTight wrapText="bothSides">
                <wp:wrapPolygon edited="0">
                  <wp:start x="0" y="0"/>
                  <wp:lineTo x="0" y="21575"/>
                  <wp:lineTo x="21322" y="21575"/>
                  <wp:lineTo x="21322" y="0"/>
                  <wp:lineTo x="0" y="0"/>
                </wp:wrapPolygon>
              </wp:wrapTight>
              <wp:docPr id="12" name="Prostokąt 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871980" cy="22905085"/>
                      </a:xfrm>
                      <a:prstGeom prst="rect">
                        <a:avLst/>
                      </a:prstGeom>
                      <a:solidFill>
                        <a:srgbClr val="F2F2F2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B18CD63" id="Prostokąt 12" o:spid="_x0000_s1026" style="position:absolute;margin-left:411.2pt;margin-top:-322.85pt;width:147.4pt;height:1803.55pt;z-index:-251642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" fillcolor="#f2f2f2" stroked="f" strokeweight="1pt">
              <w10:wrap type="tight"/>
            </v:rect>
          </w:pict>
        </mc:Fallback>
      </mc:AlternateContent>
    </w:r>
  </w:p>
  <w:p w14:paraId="67F6B2EB" w14:textId="77777777" w:rsidR="000662E2" w:rsidRDefault="000662E2">
    <w:pPr>
      <w:pStyle w:val="Nagwek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FCECD80" w14:textId="77777777" w:rsidR="00003437" w:rsidRDefault="00416EAF">
    <w:pPr>
      <w:pStyle w:val="Nagwek"/>
      <w:rPr>
        <w:noProof/>
        <w:lang w:eastAsia="pl-PL"/>
      </w:rPr>
    </w:pPr>
    <w:r>
      <w:rPr>
        <w:noProof/>
        <w:shd w:val="clear" w:color="auto" w:fill="FFFFFF"/>
        <w:lang w:eastAsia="pl-PL"/>
      </w:rPr>
      <w:drawing>
        <wp:anchor distT="0" distB="0" distL="114300" distR="114300" simplePos="0" relativeHeight="251671552" behindDoc="0" locked="0" layoutInCell="1" allowOverlap="1" wp14:anchorId="0B1E6959" wp14:editId="28BC31A8">
          <wp:simplePos x="0" y="0"/>
          <wp:positionH relativeFrom="column">
            <wp:posOffset>13335</wp:posOffset>
          </wp:positionH>
          <wp:positionV relativeFrom="paragraph">
            <wp:posOffset>153670</wp:posOffset>
          </wp:positionV>
          <wp:extent cx="1125855" cy="431800"/>
          <wp:effectExtent l="0" t="0" r="0" b="6350"/>
          <wp:wrapSquare wrapText="bothSides"/>
          <wp:docPr id="7" name="Obraz 7" descr="Logo Głównego Urzędu Statystyczne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LogoNSP_color.jpg"/>
                  <pic:cNvPicPr/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4276" t="19342" r="59741" b="19726"/>
                  <a:stretch/>
                </pic:blipFill>
                <pic:spPr bwMode="auto">
                  <a:xfrm>
                    <a:off x="0" y="0"/>
                    <a:ext cx="1125855" cy="43180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</wp:anchor>
      </w:drawing>
    </w:r>
    <w:r w:rsidR="00AE2D4B" w:rsidRPr="00F37172">
      <w:rPr>
        <w:noProof/>
        <w:lang w:eastAsia="pl-PL"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56C9C7F5" wp14:editId="1608D840">
              <wp:simplePos x="0" y="0"/>
              <wp:positionH relativeFrom="column">
                <wp:posOffset>5036820</wp:posOffset>
              </wp:positionH>
              <wp:positionV relativeFrom="paragraph">
                <wp:posOffset>198755</wp:posOffset>
              </wp:positionV>
              <wp:extent cx="2060575" cy="357505"/>
              <wp:effectExtent l="0" t="0" r="0" b="4445"/>
              <wp:wrapNone/>
              <wp:docPr id="9" name="Schemat blokowy: opóźnienie 6" descr="Napis &quot;Informacja sygnalna&quot;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flipH="1">
                        <a:off x="0" y="0"/>
                        <a:ext cx="2060575" cy="357505"/>
                      </a:xfrm>
                      <a:custGeom>
                        <a:avLst/>
                        <a:gdLst>
                          <a:gd name="connsiteX0" fmla="*/ 0 w 612140"/>
                          <a:gd name="connsiteY0" fmla="*/ 0 h 612140"/>
                          <a:gd name="connsiteX1" fmla="*/ 306070 w 612140"/>
                          <a:gd name="connsiteY1" fmla="*/ 0 h 612140"/>
                          <a:gd name="connsiteX2" fmla="*/ 612140 w 612140"/>
                          <a:gd name="connsiteY2" fmla="*/ 306070 h 612140"/>
                          <a:gd name="connsiteX3" fmla="*/ 306070 w 612140"/>
                          <a:gd name="connsiteY3" fmla="*/ 612140 h 612140"/>
                          <a:gd name="connsiteX4" fmla="*/ 0 w 612140"/>
                          <a:gd name="connsiteY4" fmla="*/ 612140 h 612140"/>
                          <a:gd name="connsiteX5" fmla="*/ 0 w 612140"/>
                          <a:gd name="connsiteY5" fmla="*/ 0 h 612140"/>
                          <a:gd name="connsiteX0" fmla="*/ 0 w 1939208"/>
                          <a:gd name="connsiteY0" fmla="*/ 0 h 612140"/>
                          <a:gd name="connsiteX1" fmla="*/ 1633138 w 1939208"/>
                          <a:gd name="connsiteY1" fmla="*/ 0 h 612140"/>
                          <a:gd name="connsiteX2" fmla="*/ 1939208 w 1939208"/>
                          <a:gd name="connsiteY2" fmla="*/ 306070 h 612140"/>
                          <a:gd name="connsiteX3" fmla="*/ 1633138 w 1939208"/>
                          <a:gd name="connsiteY3" fmla="*/ 612140 h 612140"/>
                          <a:gd name="connsiteX4" fmla="*/ 1327068 w 1939208"/>
                          <a:gd name="connsiteY4" fmla="*/ 612140 h 612140"/>
                          <a:gd name="connsiteX5" fmla="*/ 0 w 1939208"/>
                          <a:gd name="connsiteY5" fmla="*/ 0 h 612140"/>
                          <a:gd name="connsiteX0" fmla="*/ 0 w 1939208"/>
                          <a:gd name="connsiteY0" fmla="*/ 0 h 612140"/>
                          <a:gd name="connsiteX1" fmla="*/ 1633138 w 1939208"/>
                          <a:gd name="connsiteY1" fmla="*/ 0 h 612140"/>
                          <a:gd name="connsiteX2" fmla="*/ 1939208 w 1939208"/>
                          <a:gd name="connsiteY2" fmla="*/ 306070 h 612140"/>
                          <a:gd name="connsiteX3" fmla="*/ 1633138 w 1939208"/>
                          <a:gd name="connsiteY3" fmla="*/ 612140 h 612140"/>
                          <a:gd name="connsiteX4" fmla="*/ 0 w 1939208"/>
                          <a:gd name="connsiteY4" fmla="*/ 612140 h 612140"/>
                          <a:gd name="connsiteX5" fmla="*/ 0 w 1939208"/>
                          <a:gd name="connsiteY5" fmla="*/ 0 h 612140"/>
                          <a:gd name="connsiteX0" fmla="*/ 1 w 3113643"/>
                          <a:gd name="connsiteY0" fmla="*/ 10131 h 612140"/>
                          <a:gd name="connsiteX1" fmla="*/ 2807573 w 3113643"/>
                          <a:gd name="connsiteY1" fmla="*/ 0 h 612140"/>
                          <a:gd name="connsiteX2" fmla="*/ 3113643 w 3113643"/>
                          <a:gd name="connsiteY2" fmla="*/ 306070 h 612140"/>
                          <a:gd name="connsiteX3" fmla="*/ 2807573 w 3113643"/>
                          <a:gd name="connsiteY3" fmla="*/ 612140 h 612140"/>
                          <a:gd name="connsiteX4" fmla="*/ 1174435 w 3113643"/>
                          <a:gd name="connsiteY4" fmla="*/ 612140 h 612140"/>
                          <a:gd name="connsiteX5" fmla="*/ 1 w 3113643"/>
                          <a:gd name="connsiteY5" fmla="*/ 10131 h 612140"/>
                          <a:gd name="connsiteX0" fmla="*/ 0 w 3113643"/>
                          <a:gd name="connsiteY0" fmla="*/ 0 h 612140"/>
                          <a:gd name="connsiteX1" fmla="*/ 2807573 w 3113643"/>
                          <a:gd name="connsiteY1" fmla="*/ 0 h 612140"/>
                          <a:gd name="connsiteX2" fmla="*/ 3113643 w 3113643"/>
                          <a:gd name="connsiteY2" fmla="*/ 306070 h 612140"/>
                          <a:gd name="connsiteX3" fmla="*/ 2807573 w 3113643"/>
                          <a:gd name="connsiteY3" fmla="*/ 612140 h 612140"/>
                          <a:gd name="connsiteX4" fmla="*/ 1174435 w 3113643"/>
                          <a:gd name="connsiteY4" fmla="*/ 612140 h 612140"/>
                          <a:gd name="connsiteX5" fmla="*/ 0 w 3113643"/>
                          <a:gd name="connsiteY5" fmla="*/ 0 h 612140"/>
                          <a:gd name="connsiteX0" fmla="*/ 0 w 3113643"/>
                          <a:gd name="connsiteY0" fmla="*/ 0 h 612140"/>
                          <a:gd name="connsiteX1" fmla="*/ 2807573 w 3113643"/>
                          <a:gd name="connsiteY1" fmla="*/ 0 h 612140"/>
                          <a:gd name="connsiteX2" fmla="*/ 3113643 w 3113643"/>
                          <a:gd name="connsiteY2" fmla="*/ 306070 h 612140"/>
                          <a:gd name="connsiteX3" fmla="*/ 2807573 w 3113643"/>
                          <a:gd name="connsiteY3" fmla="*/ 612140 h 612140"/>
                          <a:gd name="connsiteX4" fmla="*/ 0 w 3113643"/>
                          <a:gd name="connsiteY4" fmla="*/ 612140 h 612140"/>
                          <a:gd name="connsiteX5" fmla="*/ 0 w 3113643"/>
                          <a:gd name="connsiteY5" fmla="*/ 0 h 612140"/>
                          <a:gd name="connsiteX0" fmla="*/ 0 w 3902529"/>
                          <a:gd name="connsiteY0" fmla="*/ 0 h 612140"/>
                          <a:gd name="connsiteX1" fmla="*/ 3596459 w 3902529"/>
                          <a:gd name="connsiteY1" fmla="*/ 0 h 612140"/>
                          <a:gd name="connsiteX2" fmla="*/ 3902529 w 3902529"/>
                          <a:gd name="connsiteY2" fmla="*/ 306070 h 612140"/>
                          <a:gd name="connsiteX3" fmla="*/ 3596459 w 3902529"/>
                          <a:gd name="connsiteY3" fmla="*/ 612140 h 612140"/>
                          <a:gd name="connsiteX4" fmla="*/ 788886 w 3902529"/>
                          <a:gd name="connsiteY4" fmla="*/ 612140 h 612140"/>
                          <a:gd name="connsiteX5" fmla="*/ 0 w 3902529"/>
                          <a:gd name="connsiteY5" fmla="*/ 0 h 612140"/>
                          <a:gd name="connsiteX0" fmla="*/ 0 w 3902529"/>
                          <a:gd name="connsiteY0" fmla="*/ 0 h 612140"/>
                          <a:gd name="connsiteX1" fmla="*/ 3596459 w 3902529"/>
                          <a:gd name="connsiteY1" fmla="*/ 0 h 612140"/>
                          <a:gd name="connsiteX2" fmla="*/ 3902529 w 3902529"/>
                          <a:gd name="connsiteY2" fmla="*/ 306070 h 612140"/>
                          <a:gd name="connsiteX3" fmla="*/ 3596459 w 3902529"/>
                          <a:gd name="connsiteY3" fmla="*/ 612140 h 612140"/>
                          <a:gd name="connsiteX4" fmla="*/ 0 w 3902529"/>
                          <a:gd name="connsiteY4" fmla="*/ 612140 h 612140"/>
                          <a:gd name="connsiteX5" fmla="*/ 0 w 3902529"/>
                          <a:gd name="connsiteY5" fmla="*/ 0 h 612140"/>
                          <a:gd name="connsiteX0" fmla="*/ 546911 w 3902529"/>
                          <a:gd name="connsiteY0" fmla="*/ 0 h 612140"/>
                          <a:gd name="connsiteX1" fmla="*/ 3596459 w 3902529"/>
                          <a:gd name="connsiteY1" fmla="*/ 0 h 612140"/>
                          <a:gd name="connsiteX2" fmla="*/ 3902529 w 3902529"/>
                          <a:gd name="connsiteY2" fmla="*/ 306070 h 612140"/>
                          <a:gd name="connsiteX3" fmla="*/ 3596459 w 3902529"/>
                          <a:gd name="connsiteY3" fmla="*/ 612140 h 612140"/>
                          <a:gd name="connsiteX4" fmla="*/ 0 w 3902529"/>
                          <a:gd name="connsiteY4" fmla="*/ 612140 h 612140"/>
                          <a:gd name="connsiteX5" fmla="*/ 546911 w 3902529"/>
                          <a:gd name="connsiteY5" fmla="*/ 0 h 612140"/>
                          <a:gd name="connsiteX0" fmla="*/ 23272 w 3378890"/>
                          <a:gd name="connsiteY0" fmla="*/ 0 h 612140"/>
                          <a:gd name="connsiteX1" fmla="*/ 3072820 w 3378890"/>
                          <a:gd name="connsiteY1" fmla="*/ 0 h 612140"/>
                          <a:gd name="connsiteX2" fmla="*/ 3378890 w 3378890"/>
                          <a:gd name="connsiteY2" fmla="*/ 306070 h 612140"/>
                          <a:gd name="connsiteX3" fmla="*/ 3072820 w 3378890"/>
                          <a:gd name="connsiteY3" fmla="*/ 612140 h 612140"/>
                          <a:gd name="connsiteX4" fmla="*/ 0 w 3378890"/>
                          <a:gd name="connsiteY4" fmla="*/ 612140 h 612140"/>
                          <a:gd name="connsiteX5" fmla="*/ 23272 w 3378890"/>
                          <a:gd name="connsiteY5" fmla="*/ 0 h 612140"/>
                          <a:gd name="connsiteX0" fmla="*/ 0 w 3355618"/>
                          <a:gd name="connsiteY0" fmla="*/ 0 h 612140"/>
                          <a:gd name="connsiteX1" fmla="*/ 3049548 w 3355618"/>
                          <a:gd name="connsiteY1" fmla="*/ 0 h 612140"/>
                          <a:gd name="connsiteX2" fmla="*/ 3355618 w 3355618"/>
                          <a:gd name="connsiteY2" fmla="*/ 306070 h 612140"/>
                          <a:gd name="connsiteX3" fmla="*/ 3049548 w 3355618"/>
                          <a:gd name="connsiteY3" fmla="*/ 612140 h 612140"/>
                          <a:gd name="connsiteX4" fmla="*/ 19571 w 3355618"/>
                          <a:gd name="connsiteY4" fmla="*/ 612140 h 612140"/>
                          <a:gd name="connsiteX5" fmla="*/ 0 w 3355618"/>
                          <a:gd name="connsiteY5" fmla="*/ 0 h 612140"/>
                          <a:gd name="connsiteX0" fmla="*/ 0 w 3355618"/>
                          <a:gd name="connsiteY0" fmla="*/ 0 h 612140"/>
                          <a:gd name="connsiteX1" fmla="*/ 3049548 w 3355618"/>
                          <a:gd name="connsiteY1" fmla="*/ 0 h 612140"/>
                          <a:gd name="connsiteX2" fmla="*/ 3355618 w 3355618"/>
                          <a:gd name="connsiteY2" fmla="*/ 306070 h 612140"/>
                          <a:gd name="connsiteX3" fmla="*/ 3049548 w 3355618"/>
                          <a:gd name="connsiteY3" fmla="*/ 612140 h 612140"/>
                          <a:gd name="connsiteX4" fmla="*/ 0 w 3355618"/>
                          <a:gd name="connsiteY4" fmla="*/ 612140 h 612140"/>
                          <a:gd name="connsiteX5" fmla="*/ 0 w 3355618"/>
                          <a:gd name="connsiteY5" fmla="*/ 0 h 612140"/>
                          <a:gd name="connsiteX0" fmla="*/ 0 w 3527018"/>
                          <a:gd name="connsiteY0" fmla="*/ 0 h 612140"/>
                          <a:gd name="connsiteX1" fmla="*/ 3220948 w 3527018"/>
                          <a:gd name="connsiteY1" fmla="*/ 0 h 612140"/>
                          <a:gd name="connsiteX2" fmla="*/ 3527018 w 3527018"/>
                          <a:gd name="connsiteY2" fmla="*/ 306070 h 612140"/>
                          <a:gd name="connsiteX3" fmla="*/ 3220948 w 3527018"/>
                          <a:gd name="connsiteY3" fmla="*/ 612140 h 612140"/>
                          <a:gd name="connsiteX4" fmla="*/ 171400 w 3527018"/>
                          <a:gd name="connsiteY4" fmla="*/ 612140 h 612140"/>
                          <a:gd name="connsiteX5" fmla="*/ 0 w 3527018"/>
                          <a:gd name="connsiteY5" fmla="*/ 0 h 612140"/>
                          <a:gd name="connsiteX0" fmla="*/ 0 w 3527018"/>
                          <a:gd name="connsiteY0" fmla="*/ 0 h 612140"/>
                          <a:gd name="connsiteX1" fmla="*/ 3220948 w 3527018"/>
                          <a:gd name="connsiteY1" fmla="*/ 0 h 612140"/>
                          <a:gd name="connsiteX2" fmla="*/ 3527018 w 3527018"/>
                          <a:gd name="connsiteY2" fmla="*/ 306070 h 612140"/>
                          <a:gd name="connsiteX3" fmla="*/ 3220948 w 3527018"/>
                          <a:gd name="connsiteY3" fmla="*/ 612140 h 612140"/>
                          <a:gd name="connsiteX4" fmla="*/ 21835 w 3527018"/>
                          <a:gd name="connsiteY4" fmla="*/ 612140 h 612140"/>
                          <a:gd name="connsiteX5" fmla="*/ 0 w 3527018"/>
                          <a:gd name="connsiteY5" fmla="*/ 0 h 612140"/>
                          <a:gd name="connsiteX0" fmla="*/ 0 w 3527018"/>
                          <a:gd name="connsiteY0" fmla="*/ 0 h 612140"/>
                          <a:gd name="connsiteX1" fmla="*/ 3220948 w 3527018"/>
                          <a:gd name="connsiteY1" fmla="*/ 0 h 612140"/>
                          <a:gd name="connsiteX2" fmla="*/ 3527018 w 3527018"/>
                          <a:gd name="connsiteY2" fmla="*/ 306070 h 612140"/>
                          <a:gd name="connsiteX3" fmla="*/ 3220948 w 3527018"/>
                          <a:gd name="connsiteY3" fmla="*/ 612140 h 612140"/>
                          <a:gd name="connsiteX4" fmla="*/ 0 w 3527018"/>
                          <a:gd name="connsiteY4" fmla="*/ 612140 h 612140"/>
                          <a:gd name="connsiteX5" fmla="*/ 0 w 3527018"/>
                          <a:gd name="connsiteY5" fmla="*/ 0 h 612140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  <a:cxn ang="0">
                            <a:pos x="connsiteX5" y="connsiteY5"/>
                          </a:cxn>
                        </a:cxnLst>
                        <a:rect l="l" t="t" r="r" b="b"/>
                        <a:pathLst>
                          <a:path w="3527018" h="612140">
                            <a:moveTo>
                              <a:pt x="0" y="0"/>
                            </a:moveTo>
                            <a:lnTo>
                              <a:pt x="3220948" y="0"/>
                            </a:lnTo>
                            <a:cubicBezTo>
                              <a:pt x="3389986" y="0"/>
                              <a:pt x="3527018" y="137032"/>
                              <a:pt x="3527018" y="306070"/>
                            </a:cubicBezTo>
                            <a:cubicBezTo>
                              <a:pt x="3527018" y="475108"/>
                              <a:pt x="3389986" y="612140"/>
                              <a:pt x="3220948" y="612140"/>
                            </a:cubicBezTo>
                            <a:lnTo>
                              <a:pt x="0" y="612140"/>
                            </a:ln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solidFill>
                        <a:srgbClr val="001D77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37F70B18" w14:textId="77777777" w:rsidR="00F37172" w:rsidRPr="003C6C8D" w:rsidRDefault="00F37172" w:rsidP="005D2F6B">
                          <w:pPr>
                            <w:spacing w:before="0" w:after="0" w:line="240" w:lineRule="auto"/>
                            <w:ind w:left="227"/>
                            <w:jc w:val="center"/>
                            <w:rPr>
                              <w:rFonts w:ascii="Fira Sans SemiBold" w:hAnsi="Fira Sans SemiBold"/>
                            </w:rPr>
                          </w:pPr>
                          <w:r>
                            <w:rPr>
                              <w:rFonts w:ascii="Fira Sans SemiBold" w:hAnsi="Fira Sans SemiBold"/>
                            </w:rPr>
                            <w:t>INFORMACJE SYGNALNE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56C9C7F5" id="Schemat blokowy: opóźnienie 6" o:spid="_x0000_s1031" alt="Napis &quot;Informacja sygnalna&quot;" style="position:absolute;margin-left:396.6pt;margin-top:15.65pt;width:162.25pt;height:28.15pt;flip:x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527018,61214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" adj="-11796480,,5400" path="m,l3220948,v169038,,306070,137032,306070,306070c3527018,475108,3389986,612140,3220948,612140l,612140,,xe" fillcolor="#001d77" stroked="f" strokeweight="1pt">
              <v:stroke joinstyle="miter"/>
              <v:formulas/>
              <v:path arrowok="t" o:connecttype="custom" o:connectlocs="0,0;1881761,0;2060575,178753;1881761,357505;0,357505;0,0" o:connectangles="0,0,0,0,0,0" textboxrect="0,0,3527018,612140"/>
              <v:textbox>
                <w:txbxContent>
                  <w:p w14:paraId="37F70B18" w14:textId="77777777" w:rsidR="00F37172" w:rsidRPr="003C6C8D" w:rsidRDefault="00F37172" w:rsidP="005D2F6B">
                    <w:pPr>
                      <w:spacing w:before="0" w:after="0" w:line="240" w:lineRule="auto"/>
                      <w:ind w:left="227"/>
                      <w:jc w:val="center"/>
                      <w:rPr>
                        <w:rFonts w:ascii="Fira Sans SemiBold" w:hAnsi="Fira Sans SemiBold"/>
                      </w:rPr>
                    </w:pPr>
                    <w:r>
                      <w:rPr>
                        <w:rFonts w:ascii="Fira Sans SemiBold" w:hAnsi="Fira Sans SemiBold"/>
                      </w:rPr>
                      <w:t>INFORMACJE SYGNALNE</w:t>
                    </w:r>
                  </w:p>
                </w:txbxContent>
              </v:textbox>
            </v:shape>
          </w:pict>
        </mc:Fallback>
      </mc:AlternateContent>
    </w:r>
    <w:r w:rsidR="00C22105">
      <w:rPr>
        <w:noProof/>
        <w:lang w:eastAsia="pl-PL"/>
      </w:rPr>
      <mc:AlternateContent>
        <mc:Choice Requires="wps">
          <w:drawing>
            <wp:anchor distT="0" distB="0" distL="114300" distR="114300" simplePos="0" relativeHeight="251666432" behindDoc="1" locked="0" layoutInCell="1" allowOverlap="1" wp14:anchorId="6C5CC559" wp14:editId="3E0BC6B7">
              <wp:simplePos x="0" y="0"/>
              <wp:positionH relativeFrom="column">
                <wp:posOffset>5219065</wp:posOffset>
              </wp:positionH>
              <wp:positionV relativeFrom="paragraph">
                <wp:posOffset>511810</wp:posOffset>
              </wp:positionV>
              <wp:extent cx="1871980" cy="22905085"/>
              <wp:effectExtent l="0" t="0" r="0" b="0"/>
              <wp:wrapTight wrapText="bothSides">
                <wp:wrapPolygon edited="0">
                  <wp:start x="0" y="0"/>
                  <wp:lineTo x="0" y="21575"/>
                  <wp:lineTo x="21322" y="21575"/>
                  <wp:lineTo x="21322" y="0"/>
                  <wp:lineTo x="0" y="0"/>
                </wp:wrapPolygon>
              </wp:wrapTight>
              <wp:docPr id="10" name="Prostokąt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871980" cy="22905085"/>
                      </a:xfrm>
                      <a:prstGeom prst="rect">
                        <a:avLst/>
                      </a:prstGeom>
                      <a:solidFill>
                        <a:srgbClr val="F2F2F2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4EAE3CD5" id="Prostokąt 10" o:spid="_x0000_s1026" style="position:absolute;margin-left:410.95pt;margin-top:40.3pt;width:147.4pt;height:1803.55pt;z-index:-251650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" fillcolor="#f2f2f2" stroked="f" strokeweight="1pt">
              <w10:wrap type="tight"/>
            </v:rect>
          </w:pict>
        </mc:Fallback>
      </mc:AlternateContent>
    </w:r>
  </w:p>
  <w:p w14:paraId="2BAE6F0F" w14:textId="77777777" w:rsidR="00540C5C" w:rsidRDefault="00540C5C">
    <w:pPr>
      <w:pStyle w:val="Nagwek"/>
      <w:rPr>
        <w:noProof/>
        <w:lang w:eastAsia="pl-PL"/>
      </w:rPr>
    </w:pPr>
  </w:p>
  <w:p w14:paraId="5DE757D5" w14:textId="77777777" w:rsidR="00540C5C" w:rsidRDefault="00540C5C">
    <w:pPr>
      <w:pStyle w:val="Nagwek"/>
      <w:rPr>
        <w:noProof/>
        <w:lang w:eastAsia="pl-PL"/>
      </w:rPr>
    </w:pPr>
  </w:p>
  <w:p w14:paraId="0F2167DD" w14:textId="77777777" w:rsidR="00F32749" w:rsidRDefault="00C7346B">
    <w:pPr>
      <w:pStyle w:val="Nagwek"/>
      <w:rPr>
        <w:noProof/>
        <w:lang w:eastAsia="pl-PL"/>
      </w:rPr>
    </w:pPr>
    <w:r w:rsidRPr="00F37172">
      <w:rPr>
        <w:noProof/>
        <w:lang w:eastAsia="pl-PL"/>
      </w:rPr>
      <mc:AlternateContent>
        <mc:Choice Requires="wps">
          <w:drawing>
            <wp:anchor distT="45720" distB="45720" distL="114300" distR="114300" simplePos="0" relativeHeight="251669504" behindDoc="0" locked="0" layoutInCell="1" allowOverlap="1" wp14:anchorId="64D33D29" wp14:editId="16DE3034">
              <wp:simplePos x="0" y="0"/>
              <wp:positionH relativeFrom="column">
                <wp:posOffset>5287976</wp:posOffset>
              </wp:positionH>
              <wp:positionV relativeFrom="paragraph">
                <wp:posOffset>266065</wp:posOffset>
              </wp:positionV>
              <wp:extent cx="1432293" cy="336589"/>
              <wp:effectExtent l="0" t="0" r="0" b="6350"/>
              <wp:wrapNone/>
              <wp:docPr id="8" name="Pole tekstowe 2" descr="24.03.20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32293" cy="336589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6B0CE1E2" w14:textId="022C24C6" w:rsidR="00F37172" w:rsidRPr="00A01B40" w:rsidRDefault="007758D4" w:rsidP="00F049AB">
                          <w:pPr>
                            <w:pStyle w:val="Datainformacjisygnalnej"/>
                          </w:pPr>
                          <w:r>
                            <w:t>2</w:t>
                          </w:r>
                          <w:r w:rsidR="00E669B0">
                            <w:t>5</w:t>
                          </w:r>
                          <w:r w:rsidR="0081507A">
                            <w:t>.</w:t>
                          </w:r>
                          <w:r w:rsidR="00BE5A8A">
                            <w:t>11</w:t>
                          </w:r>
                          <w:r w:rsidR="0081507A">
                            <w:t>.2025</w:t>
                          </w:r>
                          <w:r w:rsidR="00DE6B58">
                            <w:t xml:space="preserve"> r.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4D33D29" id="_x0000_t202" coordsize="21600,21600" o:spt="202" path="m,l,21600r21600,l21600,xe">
              <v:stroke joinstyle="miter"/>
              <v:path gradientshapeok="t" o:connecttype="rect"/>
            </v:shapetype>
            <v:shape id="_x0000_s1032" type="#_x0000_t202" alt="24.03.2025" style="position:absolute;margin-left:416.4pt;margin-top:20.95pt;width:112.8pt;height:26.5pt;z-index:2516695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" filled="f" stroked="f">
              <v:textbox>
                <w:txbxContent>
                  <w:p w14:paraId="6B0CE1E2" w14:textId="022C24C6" w:rsidR="00F37172" w:rsidRPr="00A01B40" w:rsidRDefault="007758D4" w:rsidP="00F049AB">
                    <w:pPr>
                      <w:pStyle w:val="Datainformacjisygnalnej"/>
                    </w:pPr>
                    <w:r>
                      <w:t>2</w:t>
                    </w:r>
                    <w:r w:rsidR="00E669B0">
                      <w:t>5</w:t>
                    </w:r>
                    <w:r w:rsidR="0081507A">
                      <w:t>.</w:t>
                    </w:r>
                    <w:r w:rsidR="00BE5A8A">
                      <w:t>11</w:t>
                    </w:r>
                    <w:r w:rsidR="0081507A">
                      <w:t>.2025</w:t>
                    </w:r>
                    <w:r w:rsidR="00DE6B58">
                      <w:t xml:space="preserve"> r.</w:t>
                    </w:r>
                  </w:p>
                </w:txbxContent>
              </v:textbox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F60340D" w14:textId="77777777" w:rsidR="00607CC5" w:rsidRDefault="00607CC5">
    <w:pPr>
      <w:pStyle w:val="Nagwek"/>
    </w:pPr>
  </w:p>
  <w:p w14:paraId="58B9D161" w14:textId="77777777" w:rsidR="00607CC5" w:rsidRDefault="00607CC5">
    <w:pPr>
      <w:pStyle w:val="Nagwek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6" type="#_x0000_t75" style="width:125.85pt;height:125.85pt;visibility:visible;mso-wrap-style:square" o:bullet="t">
        <v:imagedata r:id="rId1" o:title=""/>
      </v:shape>
    </w:pict>
  </w:numPicBullet>
  <w:numPicBullet w:numPicBulletId="1">
    <w:pict>
      <v:shape id="_x0000_i1027" type="#_x0000_t75" style="width:125.85pt;height:125.85pt;visibility:visible;mso-wrap-style:square" o:bullet="t">
        <v:imagedata r:id="rId2" o:title=""/>
      </v:shape>
    </w:pict>
  </w:numPicBullet>
  <w:abstractNum w:abstractNumId="0" w15:restartNumberingAfterBreak="0">
    <w:nsid w:val="09814555"/>
    <w:multiLevelType w:val="hybridMultilevel"/>
    <w:tmpl w:val="183E75B4"/>
    <w:lvl w:ilvl="0" w:tplc="04150001">
      <w:start w:val="1"/>
      <w:numFmt w:val="bullet"/>
      <w:lvlText w:val=""/>
      <w:lvlJc w:val="left"/>
      <w:pPr>
        <w:ind w:left="1713" w:hanging="360"/>
      </w:pPr>
      <w:rPr>
        <w:rFonts w:ascii="Symbol" w:hAnsi="Symbol" w:hint="default"/>
      </w:rPr>
    </w:lvl>
    <w:lvl w:ilvl="1" w:tplc="04150003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150005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15000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150003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150005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15000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150003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150005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1" w15:restartNumberingAfterBreak="0">
    <w:nsid w:val="10497FAF"/>
    <w:multiLevelType w:val="hybridMultilevel"/>
    <w:tmpl w:val="7BEC98E0"/>
    <w:lvl w:ilvl="0" w:tplc="74F2CACE">
      <w:start w:val="1"/>
      <w:numFmt w:val="bullet"/>
      <w:lvlText w:val=""/>
      <w:lvlPicBulletId w:val="1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D048EDFC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7DD0127E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D35642B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2BB8832A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88E2D952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ABC63C1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9CFABB2E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68CCFA4C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" w15:restartNumberingAfterBreak="0">
    <w:nsid w:val="167F332C"/>
    <w:multiLevelType w:val="hybridMultilevel"/>
    <w:tmpl w:val="9670BE8C"/>
    <w:lvl w:ilvl="0" w:tplc="B218E378">
      <w:start w:val="1"/>
      <w:numFmt w:val="bullet"/>
      <w:lvlText w:val=""/>
      <w:lvlPicBulletId w:val="1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294E243E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DA1CF354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987EB00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D324380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FA4E130E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51E07B1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E522109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5650A066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3" w15:restartNumberingAfterBreak="0">
    <w:nsid w:val="26A66F3E"/>
    <w:multiLevelType w:val="multilevel"/>
    <w:tmpl w:val="209A0748"/>
    <w:lvl w:ilvl="0">
      <w:start w:val="1"/>
      <w:numFmt w:val="decimal"/>
      <w:lvlText w:val="%1."/>
      <w:lvlJc w:val="left"/>
      <w:pPr>
        <w:ind w:left="1637" w:hanging="360"/>
      </w:pPr>
      <w:rPr>
        <w:rFonts w:ascii="Fira Sans" w:hAnsi="Fira Sans" w:hint="default"/>
        <w:b w:val="0"/>
        <w:sz w:val="19"/>
      </w:rPr>
    </w:lvl>
    <w:lvl w:ilvl="1">
      <w:start w:val="1"/>
      <w:numFmt w:val="bullet"/>
      <w:pStyle w:val="Tekstwypunktowania"/>
      <w:lvlText w:val=""/>
      <w:lvlJc w:val="left"/>
      <w:pPr>
        <w:ind w:left="1146" w:hanging="720"/>
      </w:pPr>
      <w:rPr>
        <w:rFonts w:ascii="Symbol" w:hAnsi="Symbol" w:hint="default"/>
        <w:sz w:val="19"/>
        <w:szCs w:val="19"/>
      </w:rPr>
    </w:lvl>
    <w:lvl w:ilvl="2">
      <w:start w:val="1"/>
      <w:numFmt w:val="decimal"/>
      <w:isLgl/>
      <w:lvlText w:val="%1.%2.%3."/>
      <w:lvlJc w:val="left"/>
      <w:pPr>
        <w:ind w:left="1146" w:hanging="720"/>
      </w:pPr>
    </w:lvl>
    <w:lvl w:ilvl="3">
      <w:start w:val="1"/>
      <w:numFmt w:val="decimal"/>
      <w:isLgl/>
      <w:lvlText w:val="%1.%2.%3.%4."/>
      <w:lvlJc w:val="left"/>
      <w:pPr>
        <w:ind w:left="1506" w:hanging="1080"/>
      </w:pPr>
    </w:lvl>
    <w:lvl w:ilvl="4">
      <w:start w:val="1"/>
      <w:numFmt w:val="decimal"/>
      <w:isLgl/>
      <w:lvlText w:val="%1.%2.%3.%4.%5."/>
      <w:lvlJc w:val="left"/>
      <w:pPr>
        <w:ind w:left="1506" w:hanging="1080"/>
      </w:pPr>
    </w:lvl>
    <w:lvl w:ilvl="5">
      <w:start w:val="1"/>
      <w:numFmt w:val="decimal"/>
      <w:isLgl/>
      <w:lvlText w:val="%1.%2.%3.%4.%5.%6."/>
      <w:lvlJc w:val="left"/>
      <w:pPr>
        <w:ind w:left="1866" w:hanging="1440"/>
      </w:pPr>
    </w:lvl>
    <w:lvl w:ilvl="6">
      <w:start w:val="1"/>
      <w:numFmt w:val="decimal"/>
      <w:isLgl/>
      <w:lvlText w:val="%1.%2.%3.%4.%5.%6.%7."/>
      <w:lvlJc w:val="left"/>
      <w:pPr>
        <w:ind w:left="1866" w:hanging="1440"/>
      </w:pPr>
    </w:lvl>
    <w:lvl w:ilvl="7">
      <w:start w:val="1"/>
      <w:numFmt w:val="decimal"/>
      <w:isLgl/>
      <w:lvlText w:val="%1.%2.%3.%4.%5.%6.%7.%8."/>
      <w:lvlJc w:val="left"/>
      <w:pPr>
        <w:ind w:left="2226" w:hanging="1800"/>
      </w:pPr>
    </w:lvl>
    <w:lvl w:ilvl="8">
      <w:start w:val="1"/>
      <w:numFmt w:val="decimal"/>
      <w:isLgl/>
      <w:lvlText w:val="%1.%2.%3.%4.%5.%6.%7.%8.%9."/>
      <w:lvlJc w:val="left"/>
      <w:pPr>
        <w:ind w:left="2226" w:hanging="1800"/>
      </w:pPr>
    </w:lvl>
  </w:abstractNum>
  <w:abstractNum w:abstractNumId="4" w15:restartNumberingAfterBreak="0">
    <w:nsid w:val="323A230B"/>
    <w:multiLevelType w:val="hybridMultilevel"/>
    <w:tmpl w:val="125A64C4"/>
    <w:lvl w:ilvl="0" w:tplc="340AEF3C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6C06B20C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242AE0D4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D514F69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968D82E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F80C7752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0D82700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F7430E0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5D18BEB4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5" w15:restartNumberingAfterBreak="0">
    <w:nsid w:val="3B6C5356"/>
    <w:multiLevelType w:val="multilevel"/>
    <w:tmpl w:val="C38C8C98"/>
    <w:lvl w:ilvl="0">
      <w:start w:val="104"/>
      <w:numFmt w:val="decimal"/>
      <w:lvlText w:val="%1."/>
      <w:lvlJc w:val="left"/>
      <w:pPr>
        <w:ind w:left="1637" w:hanging="360"/>
      </w:pPr>
      <w:rPr>
        <w:rFonts w:ascii="Fira Sans" w:hAnsi="Fira Sans" w:hint="default"/>
        <w:b w:val="0"/>
        <w:sz w:val="19"/>
      </w:rPr>
    </w:lvl>
    <w:lvl w:ilvl="1">
      <w:start w:val="1"/>
      <w:numFmt w:val="bullet"/>
      <w:lvlText w:val=""/>
      <w:lvlJc w:val="left"/>
      <w:pPr>
        <w:ind w:left="1146" w:hanging="720"/>
      </w:pPr>
      <w:rPr>
        <w:rFonts w:ascii="Symbol" w:hAnsi="Symbol" w:hint="default"/>
        <w:sz w:val="19"/>
        <w:szCs w:val="19"/>
      </w:rPr>
    </w:lvl>
    <w:lvl w:ilvl="2">
      <w:start w:val="1"/>
      <w:numFmt w:val="decimal"/>
      <w:isLgl/>
      <w:lvlText w:val="%1.%2.%3."/>
      <w:lvlJc w:val="left"/>
      <w:pPr>
        <w:ind w:left="1146" w:hanging="720"/>
      </w:pPr>
    </w:lvl>
    <w:lvl w:ilvl="3">
      <w:start w:val="1"/>
      <w:numFmt w:val="decimal"/>
      <w:isLgl/>
      <w:lvlText w:val="%1.%2.%3.%4."/>
      <w:lvlJc w:val="left"/>
      <w:pPr>
        <w:ind w:left="1506" w:hanging="1080"/>
      </w:pPr>
    </w:lvl>
    <w:lvl w:ilvl="4">
      <w:start w:val="1"/>
      <w:numFmt w:val="decimal"/>
      <w:isLgl/>
      <w:lvlText w:val="%1.%2.%3.%4.%5."/>
      <w:lvlJc w:val="left"/>
      <w:pPr>
        <w:ind w:left="1506" w:hanging="1080"/>
      </w:pPr>
    </w:lvl>
    <w:lvl w:ilvl="5">
      <w:start w:val="1"/>
      <w:numFmt w:val="decimal"/>
      <w:isLgl/>
      <w:lvlText w:val="%1.%2.%3.%4.%5.%6."/>
      <w:lvlJc w:val="left"/>
      <w:pPr>
        <w:ind w:left="1866" w:hanging="1440"/>
      </w:pPr>
    </w:lvl>
    <w:lvl w:ilvl="6">
      <w:start w:val="1"/>
      <w:numFmt w:val="decimal"/>
      <w:isLgl/>
      <w:lvlText w:val="%1.%2.%3.%4.%5.%6.%7."/>
      <w:lvlJc w:val="left"/>
      <w:pPr>
        <w:ind w:left="1866" w:hanging="1440"/>
      </w:pPr>
    </w:lvl>
    <w:lvl w:ilvl="7">
      <w:start w:val="1"/>
      <w:numFmt w:val="decimal"/>
      <w:isLgl/>
      <w:lvlText w:val="%1.%2.%3.%4.%5.%6.%7.%8."/>
      <w:lvlJc w:val="left"/>
      <w:pPr>
        <w:ind w:left="2226" w:hanging="1800"/>
      </w:pPr>
    </w:lvl>
    <w:lvl w:ilvl="8">
      <w:start w:val="1"/>
      <w:numFmt w:val="decimal"/>
      <w:isLgl/>
      <w:lvlText w:val="%1.%2.%3.%4.%5.%6.%7.%8.%9."/>
      <w:lvlJc w:val="left"/>
      <w:pPr>
        <w:ind w:left="2226" w:hanging="1800"/>
      </w:pPr>
    </w:lvl>
  </w:abstractNum>
  <w:num w:numId="1">
    <w:abstractNumId w:val="4"/>
  </w:num>
  <w:num w:numId="2">
    <w:abstractNumId w:val="1"/>
  </w:num>
  <w:num w:numId="3">
    <w:abstractNumId w:val="2"/>
  </w:num>
  <w:num w:numId="4">
    <w:abstractNumId w:val="3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5"/>
    <w:lvlOverride w:ilvl="0">
      <w:startOverride w:val="104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/>
  <w:defaultTabStop w:val="708"/>
  <w:hyphenationZone w:val="425"/>
  <w:drawingGridHorizontalSpacing w:val="57"/>
  <w:drawingGridVerticalSpacing w:val="57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10D87"/>
    <w:rsid w:val="00001C5B"/>
    <w:rsid w:val="0000222E"/>
    <w:rsid w:val="00003437"/>
    <w:rsid w:val="0000360A"/>
    <w:rsid w:val="00004112"/>
    <w:rsid w:val="0000709F"/>
    <w:rsid w:val="000108B8"/>
    <w:rsid w:val="000122CF"/>
    <w:rsid w:val="000152F5"/>
    <w:rsid w:val="000171CF"/>
    <w:rsid w:val="00022056"/>
    <w:rsid w:val="0002274D"/>
    <w:rsid w:val="00023F4D"/>
    <w:rsid w:val="00027273"/>
    <w:rsid w:val="000279A2"/>
    <w:rsid w:val="000337E5"/>
    <w:rsid w:val="0003393D"/>
    <w:rsid w:val="00040632"/>
    <w:rsid w:val="00041673"/>
    <w:rsid w:val="0004528C"/>
    <w:rsid w:val="0004582E"/>
    <w:rsid w:val="00046E28"/>
    <w:rsid w:val="000470AA"/>
    <w:rsid w:val="00050EF3"/>
    <w:rsid w:val="000545E7"/>
    <w:rsid w:val="000547D4"/>
    <w:rsid w:val="00057215"/>
    <w:rsid w:val="00057CA1"/>
    <w:rsid w:val="00060BC6"/>
    <w:rsid w:val="00060C89"/>
    <w:rsid w:val="0006186F"/>
    <w:rsid w:val="0006389B"/>
    <w:rsid w:val="00063A7B"/>
    <w:rsid w:val="000647A9"/>
    <w:rsid w:val="00065FF6"/>
    <w:rsid w:val="000662E2"/>
    <w:rsid w:val="00066883"/>
    <w:rsid w:val="000675C9"/>
    <w:rsid w:val="000677E1"/>
    <w:rsid w:val="00071B39"/>
    <w:rsid w:val="0007228D"/>
    <w:rsid w:val="0007440D"/>
    <w:rsid w:val="00074CCB"/>
    <w:rsid w:val="00074DD8"/>
    <w:rsid w:val="00075759"/>
    <w:rsid w:val="00076158"/>
    <w:rsid w:val="00077EE1"/>
    <w:rsid w:val="000806F7"/>
    <w:rsid w:val="00085739"/>
    <w:rsid w:val="00090180"/>
    <w:rsid w:val="00091B51"/>
    <w:rsid w:val="0009301E"/>
    <w:rsid w:val="0009551C"/>
    <w:rsid w:val="00097840"/>
    <w:rsid w:val="000A2CCA"/>
    <w:rsid w:val="000A52D6"/>
    <w:rsid w:val="000A7803"/>
    <w:rsid w:val="000B03F9"/>
    <w:rsid w:val="000B0727"/>
    <w:rsid w:val="000B1E93"/>
    <w:rsid w:val="000B1FB4"/>
    <w:rsid w:val="000B2172"/>
    <w:rsid w:val="000B4FD1"/>
    <w:rsid w:val="000B6EE9"/>
    <w:rsid w:val="000B7282"/>
    <w:rsid w:val="000C135D"/>
    <w:rsid w:val="000C136B"/>
    <w:rsid w:val="000C18BE"/>
    <w:rsid w:val="000C6B65"/>
    <w:rsid w:val="000C78F5"/>
    <w:rsid w:val="000D006B"/>
    <w:rsid w:val="000D1D43"/>
    <w:rsid w:val="000D225C"/>
    <w:rsid w:val="000D289E"/>
    <w:rsid w:val="000D2A5C"/>
    <w:rsid w:val="000D39F0"/>
    <w:rsid w:val="000E0918"/>
    <w:rsid w:val="000E1B8C"/>
    <w:rsid w:val="000E1CB1"/>
    <w:rsid w:val="000E1FB7"/>
    <w:rsid w:val="000E24B1"/>
    <w:rsid w:val="000E6E4F"/>
    <w:rsid w:val="000E70A9"/>
    <w:rsid w:val="000E79A9"/>
    <w:rsid w:val="000E7C5A"/>
    <w:rsid w:val="000F1D9C"/>
    <w:rsid w:val="000F1FFC"/>
    <w:rsid w:val="000F34EA"/>
    <w:rsid w:val="001011C3"/>
    <w:rsid w:val="001017AC"/>
    <w:rsid w:val="001029F4"/>
    <w:rsid w:val="00103124"/>
    <w:rsid w:val="00103E85"/>
    <w:rsid w:val="00106DA3"/>
    <w:rsid w:val="00110214"/>
    <w:rsid w:val="00110D87"/>
    <w:rsid w:val="00112263"/>
    <w:rsid w:val="00112399"/>
    <w:rsid w:val="001146E7"/>
    <w:rsid w:val="00114DB9"/>
    <w:rsid w:val="00116087"/>
    <w:rsid w:val="001161F4"/>
    <w:rsid w:val="00117711"/>
    <w:rsid w:val="00124901"/>
    <w:rsid w:val="00125734"/>
    <w:rsid w:val="00126A1E"/>
    <w:rsid w:val="00130296"/>
    <w:rsid w:val="00131C92"/>
    <w:rsid w:val="00134145"/>
    <w:rsid w:val="001346D8"/>
    <w:rsid w:val="00135EC3"/>
    <w:rsid w:val="00136008"/>
    <w:rsid w:val="00136736"/>
    <w:rsid w:val="00136740"/>
    <w:rsid w:val="00136D67"/>
    <w:rsid w:val="0013733A"/>
    <w:rsid w:val="00137D3A"/>
    <w:rsid w:val="001423B6"/>
    <w:rsid w:val="00142C8A"/>
    <w:rsid w:val="001438FB"/>
    <w:rsid w:val="001448A7"/>
    <w:rsid w:val="00145AB6"/>
    <w:rsid w:val="001465CB"/>
    <w:rsid w:val="00146621"/>
    <w:rsid w:val="00146D29"/>
    <w:rsid w:val="001471B6"/>
    <w:rsid w:val="0014731A"/>
    <w:rsid w:val="00147650"/>
    <w:rsid w:val="00150487"/>
    <w:rsid w:val="00150A63"/>
    <w:rsid w:val="00152B46"/>
    <w:rsid w:val="00153044"/>
    <w:rsid w:val="00157C39"/>
    <w:rsid w:val="00160DE9"/>
    <w:rsid w:val="001617E3"/>
    <w:rsid w:val="00162325"/>
    <w:rsid w:val="001624A7"/>
    <w:rsid w:val="001628E4"/>
    <w:rsid w:val="0016538E"/>
    <w:rsid w:val="00167C3B"/>
    <w:rsid w:val="001706F1"/>
    <w:rsid w:val="00171732"/>
    <w:rsid w:val="00171800"/>
    <w:rsid w:val="001720FC"/>
    <w:rsid w:val="00172818"/>
    <w:rsid w:val="0017369E"/>
    <w:rsid w:val="00174882"/>
    <w:rsid w:val="00174B11"/>
    <w:rsid w:val="00177514"/>
    <w:rsid w:val="00177529"/>
    <w:rsid w:val="00180C00"/>
    <w:rsid w:val="00181FAD"/>
    <w:rsid w:val="00183708"/>
    <w:rsid w:val="00183E9E"/>
    <w:rsid w:val="001843B1"/>
    <w:rsid w:val="00185353"/>
    <w:rsid w:val="00191E88"/>
    <w:rsid w:val="00192461"/>
    <w:rsid w:val="001951DA"/>
    <w:rsid w:val="0019780D"/>
    <w:rsid w:val="001A0234"/>
    <w:rsid w:val="001A0E5C"/>
    <w:rsid w:val="001A1039"/>
    <w:rsid w:val="001A1641"/>
    <w:rsid w:val="001A3DF3"/>
    <w:rsid w:val="001A4114"/>
    <w:rsid w:val="001A6107"/>
    <w:rsid w:val="001A6375"/>
    <w:rsid w:val="001B053D"/>
    <w:rsid w:val="001B26F9"/>
    <w:rsid w:val="001B3369"/>
    <w:rsid w:val="001B3E7F"/>
    <w:rsid w:val="001C07C3"/>
    <w:rsid w:val="001C1489"/>
    <w:rsid w:val="001C3034"/>
    <w:rsid w:val="001C3269"/>
    <w:rsid w:val="001C445B"/>
    <w:rsid w:val="001C4DF4"/>
    <w:rsid w:val="001C7BA5"/>
    <w:rsid w:val="001D19B6"/>
    <w:rsid w:val="001D1DB4"/>
    <w:rsid w:val="001D23F1"/>
    <w:rsid w:val="001D25F9"/>
    <w:rsid w:val="001D2900"/>
    <w:rsid w:val="001D373B"/>
    <w:rsid w:val="001D388C"/>
    <w:rsid w:val="001D3B30"/>
    <w:rsid w:val="001D41EF"/>
    <w:rsid w:val="001D4378"/>
    <w:rsid w:val="001D61A0"/>
    <w:rsid w:val="001D61ED"/>
    <w:rsid w:val="001D7C2E"/>
    <w:rsid w:val="001E15B3"/>
    <w:rsid w:val="001E5B2D"/>
    <w:rsid w:val="001E7332"/>
    <w:rsid w:val="001F080F"/>
    <w:rsid w:val="001F10BB"/>
    <w:rsid w:val="001F6FB0"/>
    <w:rsid w:val="0020041B"/>
    <w:rsid w:val="00200E19"/>
    <w:rsid w:val="0020156C"/>
    <w:rsid w:val="002016A2"/>
    <w:rsid w:val="00201DB3"/>
    <w:rsid w:val="00202F30"/>
    <w:rsid w:val="00207B7B"/>
    <w:rsid w:val="00211583"/>
    <w:rsid w:val="00215766"/>
    <w:rsid w:val="00216634"/>
    <w:rsid w:val="002177A4"/>
    <w:rsid w:val="002213A2"/>
    <w:rsid w:val="00223BEB"/>
    <w:rsid w:val="002252AA"/>
    <w:rsid w:val="00230642"/>
    <w:rsid w:val="002309C8"/>
    <w:rsid w:val="00230AE9"/>
    <w:rsid w:val="00230BD4"/>
    <w:rsid w:val="00233E64"/>
    <w:rsid w:val="00236438"/>
    <w:rsid w:val="00240D44"/>
    <w:rsid w:val="00241E85"/>
    <w:rsid w:val="00242BC7"/>
    <w:rsid w:val="00242D31"/>
    <w:rsid w:val="00246CAB"/>
    <w:rsid w:val="00250763"/>
    <w:rsid w:val="0025481E"/>
    <w:rsid w:val="00255E67"/>
    <w:rsid w:val="00256234"/>
    <w:rsid w:val="00257174"/>
    <w:rsid w:val="002574F9"/>
    <w:rsid w:val="00257D53"/>
    <w:rsid w:val="00260A32"/>
    <w:rsid w:val="00262B61"/>
    <w:rsid w:val="00262CC6"/>
    <w:rsid w:val="00263E08"/>
    <w:rsid w:val="00263FCE"/>
    <w:rsid w:val="0026446F"/>
    <w:rsid w:val="00264B8C"/>
    <w:rsid w:val="00266CA0"/>
    <w:rsid w:val="00267D9F"/>
    <w:rsid w:val="002729AB"/>
    <w:rsid w:val="00272F9B"/>
    <w:rsid w:val="00273D09"/>
    <w:rsid w:val="0027622F"/>
    <w:rsid w:val="00276811"/>
    <w:rsid w:val="0028247F"/>
    <w:rsid w:val="00282699"/>
    <w:rsid w:val="002837B0"/>
    <w:rsid w:val="0028500C"/>
    <w:rsid w:val="00285054"/>
    <w:rsid w:val="002875CB"/>
    <w:rsid w:val="00287D70"/>
    <w:rsid w:val="00291478"/>
    <w:rsid w:val="0029217D"/>
    <w:rsid w:val="002926DF"/>
    <w:rsid w:val="00294686"/>
    <w:rsid w:val="00294A25"/>
    <w:rsid w:val="00295F15"/>
    <w:rsid w:val="00296697"/>
    <w:rsid w:val="002979F7"/>
    <w:rsid w:val="002A0741"/>
    <w:rsid w:val="002A151C"/>
    <w:rsid w:val="002A50A6"/>
    <w:rsid w:val="002A564A"/>
    <w:rsid w:val="002A5B61"/>
    <w:rsid w:val="002A65A4"/>
    <w:rsid w:val="002B0472"/>
    <w:rsid w:val="002B04F2"/>
    <w:rsid w:val="002B2537"/>
    <w:rsid w:val="002B48D0"/>
    <w:rsid w:val="002B57A2"/>
    <w:rsid w:val="002B6B12"/>
    <w:rsid w:val="002C1699"/>
    <w:rsid w:val="002C1BD6"/>
    <w:rsid w:val="002C21F0"/>
    <w:rsid w:val="002C3231"/>
    <w:rsid w:val="002C4E59"/>
    <w:rsid w:val="002C567C"/>
    <w:rsid w:val="002D01DF"/>
    <w:rsid w:val="002D03BA"/>
    <w:rsid w:val="002D0E9A"/>
    <w:rsid w:val="002D425F"/>
    <w:rsid w:val="002D713A"/>
    <w:rsid w:val="002E11B7"/>
    <w:rsid w:val="002E14C8"/>
    <w:rsid w:val="002E248C"/>
    <w:rsid w:val="002E2B73"/>
    <w:rsid w:val="002E3EB3"/>
    <w:rsid w:val="002E59EE"/>
    <w:rsid w:val="002E5BED"/>
    <w:rsid w:val="002E6140"/>
    <w:rsid w:val="002E6985"/>
    <w:rsid w:val="002E6ED3"/>
    <w:rsid w:val="002E71B6"/>
    <w:rsid w:val="002F2328"/>
    <w:rsid w:val="002F2DC7"/>
    <w:rsid w:val="002F2FCD"/>
    <w:rsid w:val="002F3546"/>
    <w:rsid w:val="002F35F6"/>
    <w:rsid w:val="002F384B"/>
    <w:rsid w:val="002F6421"/>
    <w:rsid w:val="002F66CB"/>
    <w:rsid w:val="002F77C8"/>
    <w:rsid w:val="003032A3"/>
    <w:rsid w:val="003035F1"/>
    <w:rsid w:val="00303F90"/>
    <w:rsid w:val="00304F22"/>
    <w:rsid w:val="00306C7C"/>
    <w:rsid w:val="00311006"/>
    <w:rsid w:val="003129CF"/>
    <w:rsid w:val="00314F86"/>
    <w:rsid w:val="003154C2"/>
    <w:rsid w:val="0031550E"/>
    <w:rsid w:val="00316C0D"/>
    <w:rsid w:val="00317F4D"/>
    <w:rsid w:val="003204A4"/>
    <w:rsid w:val="00322EDD"/>
    <w:rsid w:val="003235B9"/>
    <w:rsid w:val="00324C78"/>
    <w:rsid w:val="003250CC"/>
    <w:rsid w:val="003259D3"/>
    <w:rsid w:val="00325CDD"/>
    <w:rsid w:val="003270D2"/>
    <w:rsid w:val="00327A28"/>
    <w:rsid w:val="0033030B"/>
    <w:rsid w:val="0033033B"/>
    <w:rsid w:val="003309FA"/>
    <w:rsid w:val="00332320"/>
    <w:rsid w:val="003325FE"/>
    <w:rsid w:val="00332AA3"/>
    <w:rsid w:val="003340B9"/>
    <w:rsid w:val="003348E6"/>
    <w:rsid w:val="00340972"/>
    <w:rsid w:val="00340E2C"/>
    <w:rsid w:val="00341885"/>
    <w:rsid w:val="003437ED"/>
    <w:rsid w:val="0034626A"/>
    <w:rsid w:val="00347587"/>
    <w:rsid w:val="00347D72"/>
    <w:rsid w:val="00352473"/>
    <w:rsid w:val="00353F45"/>
    <w:rsid w:val="00355360"/>
    <w:rsid w:val="00357611"/>
    <w:rsid w:val="00361319"/>
    <w:rsid w:val="00361629"/>
    <w:rsid w:val="00362C07"/>
    <w:rsid w:val="00363492"/>
    <w:rsid w:val="0036432A"/>
    <w:rsid w:val="00364664"/>
    <w:rsid w:val="00364AF9"/>
    <w:rsid w:val="00365C16"/>
    <w:rsid w:val="00367237"/>
    <w:rsid w:val="0037077F"/>
    <w:rsid w:val="00370F01"/>
    <w:rsid w:val="003716A9"/>
    <w:rsid w:val="0037191E"/>
    <w:rsid w:val="00372411"/>
    <w:rsid w:val="00373882"/>
    <w:rsid w:val="00373D59"/>
    <w:rsid w:val="00373F1B"/>
    <w:rsid w:val="00375A14"/>
    <w:rsid w:val="00375BB7"/>
    <w:rsid w:val="00383DE6"/>
    <w:rsid w:val="003843DB"/>
    <w:rsid w:val="00385634"/>
    <w:rsid w:val="00385D4F"/>
    <w:rsid w:val="0038653E"/>
    <w:rsid w:val="003873C8"/>
    <w:rsid w:val="00390777"/>
    <w:rsid w:val="003908D1"/>
    <w:rsid w:val="00391D23"/>
    <w:rsid w:val="00393761"/>
    <w:rsid w:val="00394C0E"/>
    <w:rsid w:val="00394E26"/>
    <w:rsid w:val="00396691"/>
    <w:rsid w:val="00396698"/>
    <w:rsid w:val="00397D18"/>
    <w:rsid w:val="003A1B36"/>
    <w:rsid w:val="003A3874"/>
    <w:rsid w:val="003A3C39"/>
    <w:rsid w:val="003A4407"/>
    <w:rsid w:val="003A49D1"/>
    <w:rsid w:val="003A719E"/>
    <w:rsid w:val="003B08A6"/>
    <w:rsid w:val="003B099C"/>
    <w:rsid w:val="003B0BBA"/>
    <w:rsid w:val="003B1454"/>
    <w:rsid w:val="003B18B6"/>
    <w:rsid w:val="003B793A"/>
    <w:rsid w:val="003C161B"/>
    <w:rsid w:val="003C4460"/>
    <w:rsid w:val="003C55A7"/>
    <w:rsid w:val="003C59E0"/>
    <w:rsid w:val="003C655D"/>
    <w:rsid w:val="003C6962"/>
    <w:rsid w:val="003C6C8D"/>
    <w:rsid w:val="003D0D30"/>
    <w:rsid w:val="003D161F"/>
    <w:rsid w:val="003D2656"/>
    <w:rsid w:val="003D2F72"/>
    <w:rsid w:val="003D468E"/>
    <w:rsid w:val="003D4A8F"/>
    <w:rsid w:val="003D4F7C"/>
    <w:rsid w:val="003D4F95"/>
    <w:rsid w:val="003D5F42"/>
    <w:rsid w:val="003D60A9"/>
    <w:rsid w:val="003D7A4E"/>
    <w:rsid w:val="003E3C57"/>
    <w:rsid w:val="003E4367"/>
    <w:rsid w:val="003E4655"/>
    <w:rsid w:val="003E4658"/>
    <w:rsid w:val="003F089E"/>
    <w:rsid w:val="003F3062"/>
    <w:rsid w:val="003F47E7"/>
    <w:rsid w:val="003F4C97"/>
    <w:rsid w:val="003F666D"/>
    <w:rsid w:val="003F74C2"/>
    <w:rsid w:val="003F7993"/>
    <w:rsid w:val="003F7FE6"/>
    <w:rsid w:val="00400163"/>
    <w:rsid w:val="00400193"/>
    <w:rsid w:val="00402A23"/>
    <w:rsid w:val="00403044"/>
    <w:rsid w:val="004038E2"/>
    <w:rsid w:val="00407264"/>
    <w:rsid w:val="004132E8"/>
    <w:rsid w:val="00413738"/>
    <w:rsid w:val="004150FA"/>
    <w:rsid w:val="0041661C"/>
    <w:rsid w:val="00416EAF"/>
    <w:rsid w:val="004174A9"/>
    <w:rsid w:val="00417C14"/>
    <w:rsid w:val="004212E7"/>
    <w:rsid w:val="00422B20"/>
    <w:rsid w:val="00423C88"/>
    <w:rsid w:val="0042446D"/>
    <w:rsid w:val="004270BF"/>
    <w:rsid w:val="004272CA"/>
    <w:rsid w:val="00427BF8"/>
    <w:rsid w:val="00431C02"/>
    <w:rsid w:val="00431E60"/>
    <w:rsid w:val="0043254E"/>
    <w:rsid w:val="0043327C"/>
    <w:rsid w:val="00435E2B"/>
    <w:rsid w:val="00436466"/>
    <w:rsid w:val="00436653"/>
    <w:rsid w:val="00437395"/>
    <w:rsid w:val="00437D06"/>
    <w:rsid w:val="00440316"/>
    <w:rsid w:val="00441285"/>
    <w:rsid w:val="00441A92"/>
    <w:rsid w:val="004423DF"/>
    <w:rsid w:val="00442FBF"/>
    <w:rsid w:val="004440CE"/>
    <w:rsid w:val="004440F0"/>
    <w:rsid w:val="00445047"/>
    <w:rsid w:val="00445796"/>
    <w:rsid w:val="00446176"/>
    <w:rsid w:val="00446186"/>
    <w:rsid w:val="00446749"/>
    <w:rsid w:val="0045002B"/>
    <w:rsid w:val="00451EF6"/>
    <w:rsid w:val="004520D9"/>
    <w:rsid w:val="00453EB7"/>
    <w:rsid w:val="00461329"/>
    <w:rsid w:val="00462193"/>
    <w:rsid w:val="00462414"/>
    <w:rsid w:val="00463E39"/>
    <w:rsid w:val="0046425B"/>
    <w:rsid w:val="004650FA"/>
    <w:rsid w:val="004657FC"/>
    <w:rsid w:val="0046694E"/>
    <w:rsid w:val="00466E22"/>
    <w:rsid w:val="004677C5"/>
    <w:rsid w:val="004733F6"/>
    <w:rsid w:val="00473C33"/>
    <w:rsid w:val="00474E69"/>
    <w:rsid w:val="0047612C"/>
    <w:rsid w:val="004761BF"/>
    <w:rsid w:val="00480B4F"/>
    <w:rsid w:val="00481A89"/>
    <w:rsid w:val="00481DAD"/>
    <w:rsid w:val="004820E2"/>
    <w:rsid w:val="004822B9"/>
    <w:rsid w:val="004837DC"/>
    <w:rsid w:val="00483E9F"/>
    <w:rsid w:val="004850D8"/>
    <w:rsid w:val="00485A2C"/>
    <w:rsid w:val="00493E20"/>
    <w:rsid w:val="0049621B"/>
    <w:rsid w:val="004A1D19"/>
    <w:rsid w:val="004A2941"/>
    <w:rsid w:val="004A4106"/>
    <w:rsid w:val="004A534A"/>
    <w:rsid w:val="004B1DA7"/>
    <w:rsid w:val="004B2943"/>
    <w:rsid w:val="004B3E84"/>
    <w:rsid w:val="004B5C24"/>
    <w:rsid w:val="004B5C2A"/>
    <w:rsid w:val="004B62A1"/>
    <w:rsid w:val="004C00C4"/>
    <w:rsid w:val="004C1895"/>
    <w:rsid w:val="004C4F63"/>
    <w:rsid w:val="004C6D40"/>
    <w:rsid w:val="004D18F2"/>
    <w:rsid w:val="004D4336"/>
    <w:rsid w:val="004D5BDF"/>
    <w:rsid w:val="004D5E40"/>
    <w:rsid w:val="004E3DF0"/>
    <w:rsid w:val="004E6AA8"/>
    <w:rsid w:val="004F0AA3"/>
    <w:rsid w:val="004F0C3C"/>
    <w:rsid w:val="004F2280"/>
    <w:rsid w:val="004F23BB"/>
    <w:rsid w:val="004F3C3D"/>
    <w:rsid w:val="004F4B83"/>
    <w:rsid w:val="004F63FC"/>
    <w:rsid w:val="004F7EE5"/>
    <w:rsid w:val="00502AC9"/>
    <w:rsid w:val="005034D1"/>
    <w:rsid w:val="0050501F"/>
    <w:rsid w:val="00505A92"/>
    <w:rsid w:val="00512E33"/>
    <w:rsid w:val="005140DD"/>
    <w:rsid w:val="005171F1"/>
    <w:rsid w:val="0051730C"/>
    <w:rsid w:val="005203F1"/>
    <w:rsid w:val="00520C81"/>
    <w:rsid w:val="00521BC3"/>
    <w:rsid w:val="00523AD1"/>
    <w:rsid w:val="0052403C"/>
    <w:rsid w:val="00524156"/>
    <w:rsid w:val="005244C5"/>
    <w:rsid w:val="00531570"/>
    <w:rsid w:val="00531873"/>
    <w:rsid w:val="00533632"/>
    <w:rsid w:val="00534013"/>
    <w:rsid w:val="00534157"/>
    <w:rsid w:val="00534624"/>
    <w:rsid w:val="005356BD"/>
    <w:rsid w:val="00535DD3"/>
    <w:rsid w:val="00536A7E"/>
    <w:rsid w:val="00540C5C"/>
    <w:rsid w:val="00541E6E"/>
    <w:rsid w:val="00542512"/>
    <w:rsid w:val="0054251F"/>
    <w:rsid w:val="00542B3E"/>
    <w:rsid w:val="00545AA7"/>
    <w:rsid w:val="005479FE"/>
    <w:rsid w:val="00551473"/>
    <w:rsid w:val="005520D8"/>
    <w:rsid w:val="005530B6"/>
    <w:rsid w:val="00553C9F"/>
    <w:rsid w:val="00554191"/>
    <w:rsid w:val="00554E12"/>
    <w:rsid w:val="005551A4"/>
    <w:rsid w:val="00555CFB"/>
    <w:rsid w:val="00556ADB"/>
    <w:rsid w:val="00556CF1"/>
    <w:rsid w:val="00556CF6"/>
    <w:rsid w:val="005614E8"/>
    <w:rsid w:val="0056178E"/>
    <w:rsid w:val="00562E95"/>
    <w:rsid w:val="00563A53"/>
    <w:rsid w:val="005641B7"/>
    <w:rsid w:val="00564C2C"/>
    <w:rsid w:val="005654AA"/>
    <w:rsid w:val="005661F4"/>
    <w:rsid w:val="00572449"/>
    <w:rsid w:val="00572A63"/>
    <w:rsid w:val="00573E8B"/>
    <w:rsid w:val="005762A7"/>
    <w:rsid w:val="0057774C"/>
    <w:rsid w:val="005809D0"/>
    <w:rsid w:val="00583FD0"/>
    <w:rsid w:val="0058406C"/>
    <w:rsid w:val="0058423A"/>
    <w:rsid w:val="00587B47"/>
    <w:rsid w:val="00587CEE"/>
    <w:rsid w:val="005907AA"/>
    <w:rsid w:val="00590D7D"/>
    <w:rsid w:val="005916D7"/>
    <w:rsid w:val="0059427F"/>
    <w:rsid w:val="00597F6A"/>
    <w:rsid w:val="005A0DE6"/>
    <w:rsid w:val="005A1228"/>
    <w:rsid w:val="005A1386"/>
    <w:rsid w:val="005A2B33"/>
    <w:rsid w:val="005A3AA4"/>
    <w:rsid w:val="005A3DD0"/>
    <w:rsid w:val="005A41AE"/>
    <w:rsid w:val="005A698C"/>
    <w:rsid w:val="005B2597"/>
    <w:rsid w:val="005B39F0"/>
    <w:rsid w:val="005B3E73"/>
    <w:rsid w:val="005B49A0"/>
    <w:rsid w:val="005B567F"/>
    <w:rsid w:val="005B6111"/>
    <w:rsid w:val="005C04A4"/>
    <w:rsid w:val="005C0CAC"/>
    <w:rsid w:val="005C21E4"/>
    <w:rsid w:val="005C2638"/>
    <w:rsid w:val="005C579E"/>
    <w:rsid w:val="005C6C04"/>
    <w:rsid w:val="005C6F35"/>
    <w:rsid w:val="005D062E"/>
    <w:rsid w:val="005D0920"/>
    <w:rsid w:val="005D1BD8"/>
    <w:rsid w:val="005D2F6B"/>
    <w:rsid w:val="005D4795"/>
    <w:rsid w:val="005D71E2"/>
    <w:rsid w:val="005D7B3F"/>
    <w:rsid w:val="005E0799"/>
    <w:rsid w:val="005E10F9"/>
    <w:rsid w:val="005E1200"/>
    <w:rsid w:val="005E1ED0"/>
    <w:rsid w:val="005E1EF1"/>
    <w:rsid w:val="005E24B5"/>
    <w:rsid w:val="005E2D74"/>
    <w:rsid w:val="005E313F"/>
    <w:rsid w:val="005E361F"/>
    <w:rsid w:val="005E3B1A"/>
    <w:rsid w:val="005E3B9E"/>
    <w:rsid w:val="005E4094"/>
    <w:rsid w:val="005E6159"/>
    <w:rsid w:val="005E6E5B"/>
    <w:rsid w:val="005E6FAF"/>
    <w:rsid w:val="005F45EE"/>
    <w:rsid w:val="005F5A80"/>
    <w:rsid w:val="005F70A7"/>
    <w:rsid w:val="005F7627"/>
    <w:rsid w:val="00600561"/>
    <w:rsid w:val="006017E8"/>
    <w:rsid w:val="006044FF"/>
    <w:rsid w:val="00604509"/>
    <w:rsid w:val="00604F2C"/>
    <w:rsid w:val="00607654"/>
    <w:rsid w:val="00607CC5"/>
    <w:rsid w:val="00610153"/>
    <w:rsid w:val="0061179B"/>
    <w:rsid w:val="006125F9"/>
    <w:rsid w:val="006132C2"/>
    <w:rsid w:val="006140F7"/>
    <w:rsid w:val="00616199"/>
    <w:rsid w:val="00621F67"/>
    <w:rsid w:val="00622415"/>
    <w:rsid w:val="0062328B"/>
    <w:rsid w:val="00625810"/>
    <w:rsid w:val="00627266"/>
    <w:rsid w:val="0062769C"/>
    <w:rsid w:val="00633014"/>
    <w:rsid w:val="0063437B"/>
    <w:rsid w:val="0064017E"/>
    <w:rsid w:val="0064109B"/>
    <w:rsid w:val="006443F0"/>
    <w:rsid w:val="00647330"/>
    <w:rsid w:val="00651763"/>
    <w:rsid w:val="00654BB6"/>
    <w:rsid w:val="00654DD9"/>
    <w:rsid w:val="00656298"/>
    <w:rsid w:val="00660DB0"/>
    <w:rsid w:val="00661723"/>
    <w:rsid w:val="00661FD4"/>
    <w:rsid w:val="006638A4"/>
    <w:rsid w:val="00663A20"/>
    <w:rsid w:val="0066421C"/>
    <w:rsid w:val="00664AB5"/>
    <w:rsid w:val="00665D9F"/>
    <w:rsid w:val="006673CA"/>
    <w:rsid w:val="0067004F"/>
    <w:rsid w:val="00672243"/>
    <w:rsid w:val="006722E3"/>
    <w:rsid w:val="00672A68"/>
    <w:rsid w:val="00672EBA"/>
    <w:rsid w:val="00673C26"/>
    <w:rsid w:val="00674DE5"/>
    <w:rsid w:val="006763BD"/>
    <w:rsid w:val="00677ACA"/>
    <w:rsid w:val="006812AF"/>
    <w:rsid w:val="00682D82"/>
    <w:rsid w:val="0068327D"/>
    <w:rsid w:val="00686CEC"/>
    <w:rsid w:val="0068714F"/>
    <w:rsid w:val="00691534"/>
    <w:rsid w:val="00692695"/>
    <w:rsid w:val="00693880"/>
    <w:rsid w:val="006946B9"/>
    <w:rsid w:val="00694AF0"/>
    <w:rsid w:val="00694D3F"/>
    <w:rsid w:val="006954DA"/>
    <w:rsid w:val="006A35C4"/>
    <w:rsid w:val="006A4686"/>
    <w:rsid w:val="006A5F66"/>
    <w:rsid w:val="006B0E9E"/>
    <w:rsid w:val="006B2455"/>
    <w:rsid w:val="006B351E"/>
    <w:rsid w:val="006B486D"/>
    <w:rsid w:val="006B5672"/>
    <w:rsid w:val="006B5AE4"/>
    <w:rsid w:val="006B7831"/>
    <w:rsid w:val="006C1E21"/>
    <w:rsid w:val="006C674F"/>
    <w:rsid w:val="006D0344"/>
    <w:rsid w:val="006D1507"/>
    <w:rsid w:val="006D32E0"/>
    <w:rsid w:val="006D3C5B"/>
    <w:rsid w:val="006D3CAD"/>
    <w:rsid w:val="006D3F01"/>
    <w:rsid w:val="006D4054"/>
    <w:rsid w:val="006D7790"/>
    <w:rsid w:val="006E02EC"/>
    <w:rsid w:val="006E0442"/>
    <w:rsid w:val="006E21CC"/>
    <w:rsid w:val="006E2EAC"/>
    <w:rsid w:val="006E3AF2"/>
    <w:rsid w:val="006E3C4F"/>
    <w:rsid w:val="006E47F3"/>
    <w:rsid w:val="006E4AA9"/>
    <w:rsid w:val="006E6AE4"/>
    <w:rsid w:val="006E6F41"/>
    <w:rsid w:val="006E6F4C"/>
    <w:rsid w:val="006E73E6"/>
    <w:rsid w:val="006F0BE9"/>
    <w:rsid w:val="006F0DA5"/>
    <w:rsid w:val="006F16C0"/>
    <w:rsid w:val="006F221F"/>
    <w:rsid w:val="006F3782"/>
    <w:rsid w:val="007037E7"/>
    <w:rsid w:val="00710695"/>
    <w:rsid w:val="00710B8D"/>
    <w:rsid w:val="00714470"/>
    <w:rsid w:val="00714656"/>
    <w:rsid w:val="007153E3"/>
    <w:rsid w:val="007211B1"/>
    <w:rsid w:val="00722C74"/>
    <w:rsid w:val="00722D35"/>
    <w:rsid w:val="00722E7B"/>
    <w:rsid w:val="00723C06"/>
    <w:rsid w:val="00723DA9"/>
    <w:rsid w:val="00724476"/>
    <w:rsid w:val="00724E59"/>
    <w:rsid w:val="007256AF"/>
    <w:rsid w:val="00725A18"/>
    <w:rsid w:val="007277DA"/>
    <w:rsid w:val="0073048E"/>
    <w:rsid w:val="00730B7A"/>
    <w:rsid w:val="007310F0"/>
    <w:rsid w:val="00731D27"/>
    <w:rsid w:val="00736490"/>
    <w:rsid w:val="007365A2"/>
    <w:rsid w:val="007430E6"/>
    <w:rsid w:val="0074330D"/>
    <w:rsid w:val="0074337C"/>
    <w:rsid w:val="00745584"/>
    <w:rsid w:val="0074565A"/>
    <w:rsid w:val="00746187"/>
    <w:rsid w:val="00752289"/>
    <w:rsid w:val="00753B5A"/>
    <w:rsid w:val="00754430"/>
    <w:rsid w:val="00754A09"/>
    <w:rsid w:val="00757C5F"/>
    <w:rsid w:val="00762355"/>
    <w:rsid w:val="0076254F"/>
    <w:rsid w:val="00766BA9"/>
    <w:rsid w:val="00773B3B"/>
    <w:rsid w:val="0077583C"/>
    <w:rsid w:val="007758D4"/>
    <w:rsid w:val="00775A08"/>
    <w:rsid w:val="00776427"/>
    <w:rsid w:val="00777006"/>
    <w:rsid w:val="007801F5"/>
    <w:rsid w:val="007828BB"/>
    <w:rsid w:val="00782DC6"/>
    <w:rsid w:val="007839AC"/>
    <w:rsid w:val="00783CA4"/>
    <w:rsid w:val="007842FB"/>
    <w:rsid w:val="00786124"/>
    <w:rsid w:val="00787060"/>
    <w:rsid w:val="00787992"/>
    <w:rsid w:val="00792FA4"/>
    <w:rsid w:val="00792FFB"/>
    <w:rsid w:val="0079404C"/>
    <w:rsid w:val="0079514B"/>
    <w:rsid w:val="00795252"/>
    <w:rsid w:val="00796F6F"/>
    <w:rsid w:val="007973C9"/>
    <w:rsid w:val="007A07D3"/>
    <w:rsid w:val="007A1BE8"/>
    <w:rsid w:val="007A26E6"/>
    <w:rsid w:val="007A2DC1"/>
    <w:rsid w:val="007A36E1"/>
    <w:rsid w:val="007A3970"/>
    <w:rsid w:val="007A58D5"/>
    <w:rsid w:val="007A5D97"/>
    <w:rsid w:val="007B0414"/>
    <w:rsid w:val="007B2560"/>
    <w:rsid w:val="007B58EB"/>
    <w:rsid w:val="007B6630"/>
    <w:rsid w:val="007C14D2"/>
    <w:rsid w:val="007C152F"/>
    <w:rsid w:val="007C21A1"/>
    <w:rsid w:val="007C42EB"/>
    <w:rsid w:val="007C48EE"/>
    <w:rsid w:val="007C7D79"/>
    <w:rsid w:val="007D0869"/>
    <w:rsid w:val="007D14C4"/>
    <w:rsid w:val="007D2027"/>
    <w:rsid w:val="007D22B5"/>
    <w:rsid w:val="007D24E1"/>
    <w:rsid w:val="007D3319"/>
    <w:rsid w:val="007D335D"/>
    <w:rsid w:val="007D3B37"/>
    <w:rsid w:val="007D605C"/>
    <w:rsid w:val="007E046F"/>
    <w:rsid w:val="007E2CD4"/>
    <w:rsid w:val="007E2D98"/>
    <w:rsid w:val="007E3010"/>
    <w:rsid w:val="007E3314"/>
    <w:rsid w:val="007E3514"/>
    <w:rsid w:val="007E4415"/>
    <w:rsid w:val="007E4B03"/>
    <w:rsid w:val="007E6E53"/>
    <w:rsid w:val="007E7211"/>
    <w:rsid w:val="007E7E95"/>
    <w:rsid w:val="007F03AA"/>
    <w:rsid w:val="007F324B"/>
    <w:rsid w:val="007F341C"/>
    <w:rsid w:val="007F411C"/>
    <w:rsid w:val="007F48B8"/>
    <w:rsid w:val="007F4CBF"/>
    <w:rsid w:val="007F58C0"/>
    <w:rsid w:val="007F5FE4"/>
    <w:rsid w:val="007F71DE"/>
    <w:rsid w:val="007F7A8F"/>
    <w:rsid w:val="00803C4E"/>
    <w:rsid w:val="0080553C"/>
    <w:rsid w:val="00805B46"/>
    <w:rsid w:val="00805DB4"/>
    <w:rsid w:val="00811368"/>
    <w:rsid w:val="00812EAA"/>
    <w:rsid w:val="0081507A"/>
    <w:rsid w:val="00815A32"/>
    <w:rsid w:val="00817268"/>
    <w:rsid w:val="00817701"/>
    <w:rsid w:val="00817BB3"/>
    <w:rsid w:val="00820E10"/>
    <w:rsid w:val="0082105D"/>
    <w:rsid w:val="0082178F"/>
    <w:rsid w:val="00821CD9"/>
    <w:rsid w:val="00821DA7"/>
    <w:rsid w:val="008223FC"/>
    <w:rsid w:val="0082252F"/>
    <w:rsid w:val="00822B29"/>
    <w:rsid w:val="0082316E"/>
    <w:rsid w:val="00823593"/>
    <w:rsid w:val="00824D0D"/>
    <w:rsid w:val="00825D6E"/>
    <w:rsid w:val="00825DC2"/>
    <w:rsid w:val="0082710C"/>
    <w:rsid w:val="00827362"/>
    <w:rsid w:val="00827374"/>
    <w:rsid w:val="00831AE5"/>
    <w:rsid w:val="008332C6"/>
    <w:rsid w:val="00834897"/>
    <w:rsid w:val="00834AD3"/>
    <w:rsid w:val="00836ADD"/>
    <w:rsid w:val="00840EE8"/>
    <w:rsid w:val="00841346"/>
    <w:rsid w:val="00842817"/>
    <w:rsid w:val="00843795"/>
    <w:rsid w:val="00843DE8"/>
    <w:rsid w:val="00844FAB"/>
    <w:rsid w:val="008451BD"/>
    <w:rsid w:val="0084593E"/>
    <w:rsid w:val="0084617F"/>
    <w:rsid w:val="00846E02"/>
    <w:rsid w:val="00846E71"/>
    <w:rsid w:val="008470AD"/>
    <w:rsid w:val="00847F0F"/>
    <w:rsid w:val="00850751"/>
    <w:rsid w:val="008507AD"/>
    <w:rsid w:val="008521FB"/>
    <w:rsid w:val="00852448"/>
    <w:rsid w:val="00853F23"/>
    <w:rsid w:val="00854F2A"/>
    <w:rsid w:val="00860806"/>
    <w:rsid w:val="008623F2"/>
    <w:rsid w:val="00867F32"/>
    <w:rsid w:val="00870CFE"/>
    <w:rsid w:val="00873000"/>
    <w:rsid w:val="00874ED9"/>
    <w:rsid w:val="00875E1E"/>
    <w:rsid w:val="008762BD"/>
    <w:rsid w:val="00877078"/>
    <w:rsid w:val="00877B8B"/>
    <w:rsid w:val="00877F6C"/>
    <w:rsid w:val="00880C6A"/>
    <w:rsid w:val="008821B2"/>
    <w:rsid w:val="008822DA"/>
    <w:rsid w:val="0088258A"/>
    <w:rsid w:val="008834E3"/>
    <w:rsid w:val="00886332"/>
    <w:rsid w:val="0089016A"/>
    <w:rsid w:val="00890F9A"/>
    <w:rsid w:val="008925F0"/>
    <w:rsid w:val="00893ADE"/>
    <w:rsid w:val="0089448A"/>
    <w:rsid w:val="0089453F"/>
    <w:rsid w:val="00894961"/>
    <w:rsid w:val="0089543A"/>
    <w:rsid w:val="00896A49"/>
    <w:rsid w:val="00897295"/>
    <w:rsid w:val="00897877"/>
    <w:rsid w:val="00897995"/>
    <w:rsid w:val="008A17B6"/>
    <w:rsid w:val="008A26D9"/>
    <w:rsid w:val="008A4558"/>
    <w:rsid w:val="008A4630"/>
    <w:rsid w:val="008A5A28"/>
    <w:rsid w:val="008A5D49"/>
    <w:rsid w:val="008A738F"/>
    <w:rsid w:val="008A73BD"/>
    <w:rsid w:val="008A7B5B"/>
    <w:rsid w:val="008A7C8C"/>
    <w:rsid w:val="008A7F75"/>
    <w:rsid w:val="008B0E9B"/>
    <w:rsid w:val="008B12D2"/>
    <w:rsid w:val="008B75D4"/>
    <w:rsid w:val="008B7B93"/>
    <w:rsid w:val="008C0C29"/>
    <w:rsid w:val="008C18D4"/>
    <w:rsid w:val="008C1CCF"/>
    <w:rsid w:val="008C2DD9"/>
    <w:rsid w:val="008C3749"/>
    <w:rsid w:val="008C7E50"/>
    <w:rsid w:val="008D02DA"/>
    <w:rsid w:val="008D313B"/>
    <w:rsid w:val="008D5177"/>
    <w:rsid w:val="008D68DF"/>
    <w:rsid w:val="008D76BC"/>
    <w:rsid w:val="008E097C"/>
    <w:rsid w:val="008E2D12"/>
    <w:rsid w:val="008E66BD"/>
    <w:rsid w:val="008E6E90"/>
    <w:rsid w:val="008E70E9"/>
    <w:rsid w:val="008E782E"/>
    <w:rsid w:val="008E7DBA"/>
    <w:rsid w:val="008F039F"/>
    <w:rsid w:val="008F0829"/>
    <w:rsid w:val="008F1ED8"/>
    <w:rsid w:val="008F35EB"/>
    <w:rsid w:val="008F3638"/>
    <w:rsid w:val="008F4441"/>
    <w:rsid w:val="008F56BD"/>
    <w:rsid w:val="008F5B8A"/>
    <w:rsid w:val="008F6B20"/>
    <w:rsid w:val="008F6F31"/>
    <w:rsid w:val="008F7414"/>
    <w:rsid w:val="008F74DF"/>
    <w:rsid w:val="008F7A89"/>
    <w:rsid w:val="00902274"/>
    <w:rsid w:val="009060BE"/>
    <w:rsid w:val="009066F6"/>
    <w:rsid w:val="00907B0C"/>
    <w:rsid w:val="0091012C"/>
    <w:rsid w:val="00910A45"/>
    <w:rsid w:val="009127A6"/>
    <w:rsid w:val="009127BA"/>
    <w:rsid w:val="00913D03"/>
    <w:rsid w:val="009145CF"/>
    <w:rsid w:val="009153F7"/>
    <w:rsid w:val="009157C4"/>
    <w:rsid w:val="0092013C"/>
    <w:rsid w:val="00920935"/>
    <w:rsid w:val="00920AAE"/>
    <w:rsid w:val="009227A6"/>
    <w:rsid w:val="00923B3A"/>
    <w:rsid w:val="00925A60"/>
    <w:rsid w:val="0092777D"/>
    <w:rsid w:val="009278C4"/>
    <w:rsid w:val="0093019B"/>
    <w:rsid w:val="00933EC1"/>
    <w:rsid w:val="00934FA9"/>
    <w:rsid w:val="0093678A"/>
    <w:rsid w:val="00940B5F"/>
    <w:rsid w:val="00941324"/>
    <w:rsid w:val="009417CB"/>
    <w:rsid w:val="009446AD"/>
    <w:rsid w:val="00944F18"/>
    <w:rsid w:val="00945B28"/>
    <w:rsid w:val="00946916"/>
    <w:rsid w:val="009472EF"/>
    <w:rsid w:val="0095003E"/>
    <w:rsid w:val="009506EA"/>
    <w:rsid w:val="00950796"/>
    <w:rsid w:val="00950E00"/>
    <w:rsid w:val="00951992"/>
    <w:rsid w:val="009524AB"/>
    <w:rsid w:val="009530DB"/>
    <w:rsid w:val="00953676"/>
    <w:rsid w:val="00953E79"/>
    <w:rsid w:val="00956874"/>
    <w:rsid w:val="00956F30"/>
    <w:rsid w:val="00957672"/>
    <w:rsid w:val="0096077B"/>
    <w:rsid w:val="00961210"/>
    <w:rsid w:val="00961DC0"/>
    <w:rsid w:val="0096263D"/>
    <w:rsid w:val="0096690E"/>
    <w:rsid w:val="00966940"/>
    <w:rsid w:val="00966C9A"/>
    <w:rsid w:val="009705EE"/>
    <w:rsid w:val="00971F43"/>
    <w:rsid w:val="00972737"/>
    <w:rsid w:val="0097309E"/>
    <w:rsid w:val="0097435F"/>
    <w:rsid w:val="00976AC9"/>
    <w:rsid w:val="0097711E"/>
    <w:rsid w:val="00977927"/>
    <w:rsid w:val="0098135C"/>
    <w:rsid w:val="0098146F"/>
    <w:rsid w:val="0098156A"/>
    <w:rsid w:val="009819BE"/>
    <w:rsid w:val="00982CC3"/>
    <w:rsid w:val="009830EF"/>
    <w:rsid w:val="009847FA"/>
    <w:rsid w:val="00986553"/>
    <w:rsid w:val="0099184B"/>
    <w:rsid w:val="00991BAC"/>
    <w:rsid w:val="009929D5"/>
    <w:rsid w:val="00992D12"/>
    <w:rsid w:val="009950C6"/>
    <w:rsid w:val="00995F6D"/>
    <w:rsid w:val="00996BED"/>
    <w:rsid w:val="00996EAD"/>
    <w:rsid w:val="0099757D"/>
    <w:rsid w:val="00997E02"/>
    <w:rsid w:val="009A2927"/>
    <w:rsid w:val="009A3E45"/>
    <w:rsid w:val="009A4A0E"/>
    <w:rsid w:val="009A63AF"/>
    <w:rsid w:val="009A68C8"/>
    <w:rsid w:val="009A6B83"/>
    <w:rsid w:val="009A6EA0"/>
    <w:rsid w:val="009B073E"/>
    <w:rsid w:val="009B1484"/>
    <w:rsid w:val="009B2899"/>
    <w:rsid w:val="009B425E"/>
    <w:rsid w:val="009B4B76"/>
    <w:rsid w:val="009B5572"/>
    <w:rsid w:val="009B56A5"/>
    <w:rsid w:val="009B69F1"/>
    <w:rsid w:val="009B7F8F"/>
    <w:rsid w:val="009C1335"/>
    <w:rsid w:val="009C1AB2"/>
    <w:rsid w:val="009C2E1A"/>
    <w:rsid w:val="009C2FB7"/>
    <w:rsid w:val="009C3C29"/>
    <w:rsid w:val="009C4A79"/>
    <w:rsid w:val="009C58FF"/>
    <w:rsid w:val="009C5FD8"/>
    <w:rsid w:val="009C61B6"/>
    <w:rsid w:val="009C7251"/>
    <w:rsid w:val="009D05F6"/>
    <w:rsid w:val="009D1D40"/>
    <w:rsid w:val="009D5D10"/>
    <w:rsid w:val="009D5FC5"/>
    <w:rsid w:val="009E2E91"/>
    <w:rsid w:val="009E3427"/>
    <w:rsid w:val="009E3BFF"/>
    <w:rsid w:val="009E4516"/>
    <w:rsid w:val="009E4D7B"/>
    <w:rsid w:val="009E5988"/>
    <w:rsid w:val="009E7E01"/>
    <w:rsid w:val="009F1580"/>
    <w:rsid w:val="009F33A8"/>
    <w:rsid w:val="00A018AF"/>
    <w:rsid w:val="00A01B40"/>
    <w:rsid w:val="00A01D40"/>
    <w:rsid w:val="00A01EA3"/>
    <w:rsid w:val="00A031F5"/>
    <w:rsid w:val="00A033EC"/>
    <w:rsid w:val="00A03BD3"/>
    <w:rsid w:val="00A04526"/>
    <w:rsid w:val="00A05BC0"/>
    <w:rsid w:val="00A05C24"/>
    <w:rsid w:val="00A06450"/>
    <w:rsid w:val="00A070F2"/>
    <w:rsid w:val="00A12EAC"/>
    <w:rsid w:val="00A139F5"/>
    <w:rsid w:val="00A144A0"/>
    <w:rsid w:val="00A14E8B"/>
    <w:rsid w:val="00A159F5"/>
    <w:rsid w:val="00A20B1F"/>
    <w:rsid w:val="00A214B1"/>
    <w:rsid w:val="00A2257A"/>
    <w:rsid w:val="00A22B05"/>
    <w:rsid w:val="00A25382"/>
    <w:rsid w:val="00A25FCE"/>
    <w:rsid w:val="00A26BE1"/>
    <w:rsid w:val="00A2776C"/>
    <w:rsid w:val="00A30A27"/>
    <w:rsid w:val="00A31794"/>
    <w:rsid w:val="00A32E16"/>
    <w:rsid w:val="00A3427A"/>
    <w:rsid w:val="00A34738"/>
    <w:rsid w:val="00A35C50"/>
    <w:rsid w:val="00A365F4"/>
    <w:rsid w:val="00A42C8E"/>
    <w:rsid w:val="00A438FA"/>
    <w:rsid w:val="00A45D11"/>
    <w:rsid w:val="00A47D80"/>
    <w:rsid w:val="00A52546"/>
    <w:rsid w:val="00A5292D"/>
    <w:rsid w:val="00A53132"/>
    <w:rsid w:val="00A563F2"/>
    <w:rsid w:val="00A566E8"/>
    <w:rsid w:val="00A62C01"/>
    <w:rsid w:val="00A63DEF"/>
    <w:rsid w:val="00A656A7"/>
    <w:rsid w:val="00A66347"/>
    <w:rsid w:val="00A67E22"/>
    <w:rsid w:val="00A71B63"/>
    <w:rsid w:val="00A756D0"/>
    <w:rsid w:val="00A75EB9"/>
    <w:rsid w:val="00A810F9"/>
    <w:rsid w:val="00A82D31"/>
    <w:rsid w:val="00A85E7E"/>
    <w:rsid w:val="00A86ECC"/>
    <w:rsid w:val="00A86FBE"/>
    <w:rsid w:val="00A86FCC"/>
    <w:rsid w:val="00A90A6D"/>
    <w:rsid w:val="00A90C27"/>
    <w:rsid w:val="00A92070"/>
    <w:rsid w:val="00A938D5"/>
    <w:rsid w:val="00A94CB6"/>
    <w:rsid w:val="00A96E59"/>
    <w:rsid w:val="00A971E5"/>
    <w:rsid w:val="00A97B13"/>
    <w:rsid w:val="00A97BB8"/>
    <w:rsid w:val="00AA1F7D"/>
    <w:rsid w:val="00AA3FD4"/>
    <w:rsid w:val="00AA710D"/>
    <w:rsid w:val="00AB1529"/>
    <w:rsid w:val="00AB163E"/>
    <w:rsid w:val="00AB3BF7"/>
    <w:rsid w:val="00AB4FBD"/>
    <w:rsid w:val="00AB6080"/>
    <w:rsid w:val="00AB64F3"/>
    <w:rsid w:val="00AB675D"/>
    <w:rsid w:val="00AB6B93"/>
    <w:rsid w:val="00AB6D25"/>
    <w:rsid w:val="00AB737E"/>
    <w:rsid w:val="00AC3E88"/>
    <w:rsid w:val="00AC6DA9"/>
    <w:rsid w:val="00AD0E56"/>
    <w:rsid w:val="00AD1712"/>
    <w:rsid w:val="00AD3E34"/>
    <w:rsid w:val="00AD3F13"/>
    <w:rsid w:val="00AD4EC5"/>
    <w:rsid w:val="00AD6A0A"/>
    <w:rsid w:val="00AD7D05"/>
    <w:rsid w:val="00AD7D8E"/>
    <w:rsid w:val="00AE02BB"/>
    <w:rsid w:val="00AE1A1C"/>
    <w:rsid w:val="00AE1AC8"/>
    <w:rsid w:val="00AE21A9"/>
    <w:rsid w:val="00AE229B"/>
    <w:rsid w:val="00AE2D4B"/>
    <w:rsid w:val="00AE3D6B"/>
    <w:rsid w:val="00AE4F99"/>
    <w:rsid w:val="00AE5E64"/>
    <w:rsid w:val="00AE68EE"/>
    <w:rsid w:val="00AF1ADD"/>
    <w:rsid w:val="00AF4696"/>
    <w:rsid w:val="00AF5110"/>
    <w:rsid w:val="00AF5213"/>
    <w:rsid w:val="00AF61D9"/>
    <w:rsid w:val="00B00C56"/>
    <w:rsid w:val="00B0228D"/>
    <w:rsid w:val="00B0232C"/>
    <w:rsid w:val="00B03B2C"/>
    <w:rsid w:val="00B0695A"/>
    <w:rsid w:val="00B10993"/>
    <w:rsid w:val="00B119E8"/>
    <w:rsid w:val="00B11B69"/>
    <w:rsid w:val="00B12205"/>
    <w:rsid w:val="00B12E02"/>
    <w:rsid w:val="00B14349"/>
    <w:rsid w:val="00B14952"/>
    <w:rsid w:val="00B152BF"/>
    <w:rsid w:val="00B16871"/>
    <w:rsid w:val="00B16D33"/>
    <w:rsid w:val="00B17CDE"/>
    <w:rsid w:val="00B20DD4"/>
    <w:rsid w:val="00B2287E"/>
    <w:rsid w:val="00B2368A"/>
    <w:rsid w:val="00B25067"/>
    <w:rsid w:val="00B2540E"/>
    <w:rsid w:val="00B25AD4"/>
    <w:rsid w:val="00B25B45"/>
    <w:rsid w:val="00B30824"/>
    <w:rsid w:val="00B31E5A"/>
    <w:rsid w:val="00B32F30"/>
    <w:rsid w:val="00B32F8B"/>
    <w:rsid w:val="00B340A6"/>
    <w:rsid w:val="00B34D0E"/>
    <w:rsid w:val="00B4052C"/>
    <w:rsid w:val="00B41803"/>
    <w:rsid w:val="00B423D1"/>
    <w:rsid w:val="00B4380A"/>
    <w:rsid w:val="00B44A8B"/>
    <w:rsid w:val="00B44E2C"/>
    <w:rsid w:val="00B4650C"/>
    <w:rsid w:val="00B47359"/>
    <w:rsid w:val="00B47D00"/>
    <w:rsid w:val="00B47DE7"/>
    <w:rsid w:val="00B50BCA"/>
    <w:rsid w:val="00B52640"/>
    <w:rsid w:val="00B54A91"/>
    <w:rsid w:val="00B56E7C"/>
    <w:rsid w:val="00B61841"/>
    <w:rsid w:val="00B61BD5"/>
    <w:rsid w:val="00B644CF"/>
    <w:rsid w:val="00B653AB"/>
    <w:rsid w:val="00B65F9E"/>
    <w:rsid w:val="00B66B19"/>
    <w:rsid w:val="00B67BFF"/>
    <w:rsid w:val="00B67C6F"/>
    <w:rsid w:val="00B7386E"/>
    <w:rsid w:val="00B7572E"/>
    <w:rsid w:val="00B762AC"/>
    <w:rsid w:val="00B809A7"/>
    <w:rsid w:val="00B81EC1"/>
    <w:rsid w:val="00B82ECB"/>
    <w:rsid w:val="00B8326C"/>
    <w:rsid w:val="00B84320"/>
    <w:rsid w:val="00B84C43"/>
    <w:rsid w:val="00B84C64"/>
    <w:rsid w:val="00B8626A"/>
    <w:rsid w:val="00B90BDB"/>
    <w:rsid w:val="00B91424"/>
    <w:rsid w:val="00B914E9"/>
    <w:rsid w:val="00B92903"/>
    <w:rsid w:val="00B93242"/>
    <w:rsid w:val="00B935C9"/>
    <w:rsid w:val="00B956EE"/>
    <w:rsid w:val="00B962CB"/>
    <w:rsid w:val="00B97589"/>
    <w:rsid w:val="00BA0078"/>
    <w:rsid w:val="00BA0F12"/>
    <w:rsid w:val="00BA1968"/>
    <w:rsid w:val="00BA28A5"/>
    <w:rsid w:val="00BA2B4B"/>
    <w:rsid w:val="00BA2BA1"/>
    <w:rsid w:val="00BA3447"/>
    <w:rsid w:val="00BA3562"/>
    <w:rsid w:val="00BA372C"/>
    <w:rsid w:val="00BA536A"/>
    <w:rsid w:val="00BA71F8"/>
    <w:rsid w:val="00BA75E2"/>
    <w:rsid w:val="00BB002B"/>
    <w:rsid w:val="00BB062C"/>
    <w:rsid w:val="00BB1CE2"/>
    <w:rsid w:val="00BB282B"/>
    <w:rsid w:val="00BB4BF3"/>
    <w:rsid w:val="00BB4F09"/>
    <w:rsid w:val="00BB54B5"/>
    <w:rsid w:val="00BB56D5"/>
    <w:rsid w:val="00BB5A5F"/>
    <w:rsid w:val="00BB5F38"/>
    <w:rsid w:val="00BB79E6"/>
    <w:rsid w:val="00BC049B"/>
    <w:rsid w:val="00BC0891"/>
    <w:rsid w:val="00BC1B0E"/>
    <w:rsid w:val="00BC2717"/>
    <w:rsid w:val="00BC30D8"/>
    <w:rsid w:val="00BC3D97"/>
    <w:rsid w:val="00BC58FB"/>
    <w:rsid w:val="00BC5E8A"/>
    <w:rsid w:val="00BD1051"/>
    <w:rsid w:val="00BD142C"/>
    <w:rsid w:val="00BD45FD"/>
    <w:rsid w:val="00BD4E33"/>
    <w:rsid w:val="00BD6CE9"/>
    <w:rsid w:val="00BD6E8E"/>
    <w:rsid w:val="00BE1715"/>
    <w:rsid w:val="00BE2213"/>
    <w:rsid w:val="00BE2340"/>
    <w:rsid w:val="00BE4524"/>
    <w:rsid w:val="00BE57F8"/>
    <w:rsid w:val="00BE5A8A"/>
    <w:rsid w:val="00BE5C69"/>
    <w:rsid w:val="00BF02AE"/>
    <w:rsid w:val="00BF0619"/>
    <w:rsid w:val="00BF0E3F"/>
    <w:rsid w:val="00BF21F6"/>
    <w:rsid w:val="00BF2477"/>
    <w:rsid w:val="00BF2EA0"/>
    <w:rsid w:val="00BF35B3"/>
    <w:rsid w:val="00BF568E"/>
    <w:rsid w:val="00BF78D0"/>
    <w:rsid w:val="00BF7956"/>
    <w:rsid w:val="00C01F60"/>
    <w:rsid w:val="00C030DE"/>
    <w:rsid w:val="00C04E7A"/>
    <w:rsid w:val="00C051A8"/>
    <w:rsid w:val="00C05A43"/>
    <w:rsid w:val="00C10B01"/>
    <w:rsid w:val="00C10BC5"/>
    <w:rsid w:val="00C11C57"/>
    <w:rsid w:val="00C12511"/>
    <w:rsid w:val="00C131D4"/>
    <w:rsid w:val="00C138B5"/>
    <w:rsid w:val="00C15797"/>
    <w:rsid w:val="00C16BFF"/>
    <w:rsid w:val="00C178DB"/>
    <w:rsid w:val="00C22105"/>
    <w:rsid w:val="00C22A86"/>
    <w:rsid w:val="00C244B6"/>
    <w:rsid w:val="00C2587F"/>
    <w:rsid w:val="00C27BF1"/>
    <w:rsid w:val="00C33EE9"/>
    <w:rsid w:val="00C3505F"/>
    <w:rsid w:val="00C3702F"/>
    <w:rsid w:val="00C37602"/>
    <w:rsid w:val="00C37793"/>
    <w:rsid w:val="00C42CCC"/>
    <w:rsid w:val="00C44B3D"/>
    <w:rsid w:val="00C4500A"/>
    <w:rsid w:val="00C464AF"/>
    <w:rsid w:val="00C46854"/>
    <w:rsid w:val="00C46FD4"/>
    <w:rsid w:val="00C501DD"/>
    <w:rsid w:val="00C5077C"/>
    <w:rsid w:val="00C52613"/>
    <w:rsid w:val="00C54145"/>
    <w:rsid w:val="00C57012"/>
    <w:rsid w:val="00C572B8"/>
    <w:rsid w:val="00C60599"/>
    <w:rsid w:val="00C62238"/>
    <w:rsid w:val="00C623AD"/>
    <w:rsid w:val="00C6351A"/>
    <w:rsid w:val="00C64A37"/>
    <w:rsid w:val="00C7158E"/>
    <w:rsid w:val="00C7250B"/>
    <w:rsid w:val="00C7346B"/>
    <w:rsid w:val="00C77C0E"/>
    <w:rsid w:val="00C80C48"/>
    <w:rsid w:val="00C81C45"/>
    <w:rsid w:val="00C8476E"/>
    <w:rsid w:val="00C86901"/>
    <w:rsid w:val="00C874F4"/>
    <w:rsid w:val="00C87E7F"/>
    <w:rsid w:val="00C91149"/>
    <w:rsid w:val="00C91687"/>
    <w:rsid w:val="00C91D88"/>
    <w:rsid w:val="00C924A8"/>
    <w:rsid w:val="00C94432"/>
    <w:rsid w:val="00C945FE"/>
    <w:rsid w:val="00C96ECF"/>
    <w:rsid w:val="00C96FAA"/>
    <w:rsid w:val="00C97129"/>
    <w:rsid w:val="00C975EB"/>
    <w:rsid w:val="00C97A04"/>
    <w:rsid w:val="00CA039B"/>
    <w:rsid w:val="00CA107B"/>
    <w:rsid w:val="00CA171E"/>
    <w:rsid w:val="00CA431D"/>
    <w:rsid w:val="00CA484D"/>
    <w:rsid w:val="00CA4FB6"/>
    <w:rsid w:val="00CB14DB"/>
    <w:rsid w:val="00CB2F90"/>
    <w:rsid w:val="00CB4299"/>
    <w:rsid w:val="00CB47C4"/>
    <w:rsid w:val="00CB65D5"/>
    <w:rsid w:val="00CB6AD4"/>
    <w:rsid w:val="00CB6C3A"/>
    <w:rsid w:val="00CC020C"/>
    <w:rsid w:val="00CC051D"/>
    <w:rsid w:val="00CC40D2"/>
    <w:rsid w:val="00CC4CD8"/>
    <w:rsid w:val="00CC739E"/>
    <w:rsid w:val="00CD1055"/>
    <w:rsid w:val="00CD1EBB"/>
    <w:rsid w:val="00CD2277"/>
    <w:rsid w:val="00CD28CF"/>
    <w:rsid w:val="00CD2AA9"/>
    <w:rsid w:val="00CD320E"/>
    <w:rsid w:val="00CD5870"/>
    <w:rsid w:val="00CD58B7"/>
    <w:rsid w:val="00CD5BE3"/>
    <w:rsid w:val="00CD6224"/>
    <w:rsid w:val="00CD68F5"/>
    <w:rsid w:val="00CD7967"/>
    <w:rsid w:val="00CE101E"/>
    <w:rsid w:val="00CE1BC8"/>
    <w:rsid w:val="00CE3A3F"/>
    <w:rsid w:val="00CE6B42"/>
    <w:rsid w:val="00CF18EE"/>
    <w:rsid w:val="00CF30BD"/>
    <w:rsid w:val="00CF4099"/>
    <w:rsid w:val="00CF6937"/>
    <w:rsid w:val="00D00796"/>
    <w:rsid w:val="00D01848"/>
    <w:rsid w:val="00D0375A"/>
    <w:rsid w:val="00D07127"/>
    <w:rsid w:val="00D10A04"/>
    <w:rsid w:val="00D10E71"/>
    <w:rsid w:val="00D15B67"/>
    <w:rsid w:val="00D15D16"/>
    <w:rsid w:val="00D16455"/>
    <w:rsid w:val="00D16CE6"/>
    <w:rsid w:val="00D16FA9"/>
    <w:rsid w:val="00D2095E"/>
    <w:rsid w:val="00D223FE"/>
    <w:rsid w:val="00D22FB5"/>
    <w:rsid w:val="00D261A2"/>
    <w:rsid w:val="00D308F3"/>
    <w:rsid w:val="00D33104"/>
    <w:rsid w:val="00D33455"/>
    <w:rsid w:val="00D35DA0"/>
    <w:rsid w:val="00D36272"/>
    <w:rsid w:val="00D374AC"/>
    <w:rsid w:val="00D3774D"/>
    <w:rsid w:val="00D41854"/>
    <w:rsid w:val="00D4271A"/>
    <w:rsid w:val="00D428F6"/>
    <w:rsid w:val="00D471C1"/>
    <w:rsid w:val="00D5187E"/>
    <w:rsid w:val="00D5328F"/>
    <w:rsid w:val="00D54DD4"/>
    <w:rsid w:val="00D55DD3"/>
    <w:rsid w:val="00D56F40"/>
    <w:rsid w:val="00D576E6"/>
    <w:rsid w:val="00D579C6"/>
    <w:rsid w:val="00D603E9"/>
    <w:rsid w:val="00D60E4F"/>
    <w:rsid w:val="00D61003"/>
    <w:rsid w:val="00D6114D"/>
    <w:rsid w:val="00D616D2"/>
    <w:rsid w:val="00D62B26"/>
    <w:rsid w:val="00D63B42"/>
    <w:rsid w:val="00D63B5F"/>
    <w:rsid w:val="00D64926"/>
    <w:rsid w:val="00D654E1"/>
    <w:rsid w:val="00D67567"/>
    <w:rsid w:val="00D6767A"/>
    <w:rsid w:val="00D67740"/>
    <w:rsid w:val="00D70EF7"/>
    <w:rsid w:val="00D71F51"/>
    <w:rsid w:val="00D733C8"/>
    <w:rsid w:val="00D734A0"/>
    <w:rsid w:val="00D743A1"/>
    <w:rsid w:val="00D765EC"/>
    <w:rsid w:val="00D7673F"/>
    <w:rsid w:val="00D776FE"/>
    <w:rsid w:val="00D77B72"/>
    <w:rsid w:val="00D77E00"/>
    <w:rsid w:val="00D80417"/>
    <w:rsid w:val="00D80EEA"/>
    <w:rsid w:val="00D8160C"/>
    <w:rsid w:val="00D81AD7"/>
    <w:rsid w:val="00D820D5"/>
    <w:rsid w:val="00D837C9"/>
    <w:rsid w:val="00D8397C"/>
    <w:rsid w:val="00D85DFE"/>
    <w:rsid w:val="00D86572"/>
    <w:rsid w:val="00D8721F"/>
    <w:rsid w:val="00D87767"/>
    <w:rsid w:val="00D9217E"/>
    <w:rsid w:val="00D92D59"/>
    <w:rsid w:val="00D948AC"/>
    <w:rsid w:val="00D94EED"/>
    <w:rsid w:val="00D95125"/>
    <w:rsid w:val="00D96026"/>
    <w:rsid w:val="00D96AF7"/>
    <w:rsid w:val="00D972F6"/>
    <w:rsid w:val="00DA31AF"/>
    <w:rsid w:val="00DA331D"/>
    <w:rsid w:val="00DA432B"/>
    <w:rsid w:val="00DA58B9"/>
    <w:rsid w:val="00DA785D"/>
    <w:rsid w:val="00DA7C1C"/>
    <w:rsid w:val="00DB147A"/>
    <w:rsid w:val="00DB1B7A"/>
    <w:rsid w:val="00DB3126"/>
    <w:rsid w:val="00DB5F77"/>
    <w:rsid w:val="00DB706E"/>
    <w:rsid w:val="00DB7CAC"/>
    <w:rsid w:val="00DC5A9A"/>
    <w:rsid w:val="00DC5F74"/>
    <w:rsid w:val="00DC60A8"/>
    <w:rsid w:val="00DC6708"/>
    <w:rsid w:val="00DD011A"/>
    <w:rsid w:val="00DD3FF1"/>
    <w:rsid w:val="00DE0422"/>
    <w:rsid w:val="00DE235A"/>
    <w:rsid w:val="00DE2400"/>
    <w:rsid w:val="00DE2CEB"/>
    <w:rsid w:val="00DE458B"/>
    <w:rsid w:val="00DE58F1"/>
    <w:rsid w:val="00DE63B5"/>
    <w:rsid w:val="00DE6B58"/>
    <w:rsid w:val="00DE7C20"/>
    <w:rsid w:val="00DF201C"/>
    <w:rsid w:val="00DF4F99"/>
    <w:rsid w:val="00DF587A"/>
    <w:rsid w:val="00DF5AE6"/>
    <w:rsid w:val="00DF5E32"/>
    <w:rsid w:val="00E00B3B"/>
    <w:rsid w:val="00E01436"/>
    <w:rsid w:val="00E02920"/>
    <w:rsid w:val="00E03E79"/>
    <w:rsid w:val="00E045BD"/>
    <w:rsid w:val="00E04D6C"/>
    <w:rsid w:val="00E05867"/>
    <w:rsid w:val="00E06F14"/>
    <w:rsid w:val="00E11D57"/>
    <w:rsid w:val="00E12676"/>
    <w:rsid w:val="00E12882"/>
    <w:rsid w:val="00E12B73"/>
    <w:rsid w:val="00E13877"/>
    <w:rsid w:val="00E1731E"/>
    <w:rsid w:val="00E17B77"/>
    <w:rsid w:val="00E20FA8"/>
    <w:rsid w:val="00E2193F"/>
    <w:rsid w:val="00E231AB"/>
    <w:rsid w:val="00E23337"/>
    <w:rsid w:val="00E23D97"/>
    <w:rsid w:val="00E24094"/>
    <w:rsid w:val="00E24A99"/>
    <w:rsid w:val="00E259EA"/>
    <w:rsid w:val="00E25D33"/>
    <w:rsid w:val="00E26E99"/>
    <w:rsid w:val="00E30C8F"/>
    <w:rsid w:val="00E31705"/>
    <w:rsid w:val="00E32061"/>
    <w:rsid w:val="00E3328A"/>
    <w:rsid w:val="00E33F48"/>
    <w:rsid w:val="00E347B4"/>
    <w:rsid w:val="00E355ED"/>
    <w:rsid w:val="00E37C3B"/>
    <w:rsid w:val="00E40D45"/>
    <w:rsid w:val="00E40DBE"/>
    <w:rsid w:val="00E41DE9"/>
    <w:rsid w:val="00E42516"/>
    <w:rsid w:val="00E42FF9"/>
    <w:rsid w:val="00E43455"/>
    <w:rsid w:val="00E44790"/>
    <w:rsid w:val="00E450E8"/>
    <w:rsid w:val="00E45817"/>
    <w:rsid w:val="00E47130"/>
    <w:rsid w:val="00E4714C"/>
    <w:rsid w:val="00E515B4"/>
    <w:rsid w:val="00E5178D"/>
    <w:rsid w:val="00E51AEB"/>
    <w:rsid w:val="00E522A7"/>
    <w:rsid w:val="00E5349E"/>
    <w:rsid w:val="00E53C78"/>
    <w:rsid w:val="00E53D65"/>
    <w:rsid w:val="00E54452"/>
    <w:rsid w:val="00E575B4"/>
    <w:rsid w:val="00E63B0C"/>
    <w:rsid w:val="00E63C60"/>
    <w:rsid w:val="00E6400D"/>
    <w:rsid w:val="00E65E03"/>
    <w:rsid w:val="00E65E0B"/>
    <w:rsid w:val="00E664C5"/>
    <w:rsid w:val="00E669B0"/>
    <w:rsid w:val="00E671A2"/>
    <w:rsid w:val="00E67A77"/>
    <w:rsid w:val="00E714AA"/>
    <w:rsid w:val="00E749AE"/>
    <w:rsid w:val="00E765D5"/>
    <w:rsid w:val="00E76720"/>
    <w:rsid w:val="00E76D26"/>
    <w:rsid w:val="00E76EB4"/>
    <w:rsid w:val="00E76EE5"/>
    <w:rsid w:val="00E777A6"/>
    <w:rsid w:val="00E80544"/>
    <w:rsid w:val="00E824FE"/>
    <w:rsid w:val="00E85248"/>
    <w:rsid w:val="00E85BAA"/>
    <w:rsid w:val="00E8733E"/>
    <w:rsid w:val="00E87AAD"/>
    <w:rsid w:val="00E921CE"/>
    <w:rsid w:val="00E93580"/>
    <w:rsid w:val="00E93FBD"/>
    <w:rsid w:val="00E95036"/>
    <w:rsid w:val="00E95B8E"/>
    <w:rsid w:val="00E95C69"/>
    <w:rsid w:val="00E95E75"/>
    <w:rsid w:val="00EA1EAC"/>
    <w:rsid w:val="00EA1EEE"/>
    <w:rsid w:val="00EA36A3"/>
    <w:rsid w:val="00EA55C6"/>
    <w:rsid w:val="00EA59ED"/>
    <w:rsid w:val="00EA6761"/>
    <w:rsid w:val="00EA6895"/>
    <w:rsid w:val="00EA69DB"/>
    <w:rsid w:val="00EB011C"/>
    <w:rsid w:val="00EB0830"/>
    <w:rsid w:val="00EB11D0"/>
    <w:rsid w:val="00EB1390"/>
    <w:rsid w:val="00EB17A4"/>
    <w:rsid w:val="00EB2C71"/>
    <w:rsid w:val="00EB3333"/>
    <w:rsid w:val="00EB37C2"/>
    <w:rsid w:val="00EB3CCB"/>
    <w:rsid w:val="00EB4340"/>
    <w:rsid w:val="00EB4B4A"/>
    <w:rsid w:val="00EB556D"/>
    <w:rsid w:val="00EB5A7D"/>
    <w:rsid w:val="00EB6532"/>
    <w:rsid w:val="00EB73BC"/>
    <w:rsid w:val="00EC0073"/>
    <w:rsid w:val="00EC0527"/>
    <w:rsid w:val="00EC0E84"/>
    <w:rsid w:val="00EC1D77"/>
    <w:rsid w:val="00EC2BEA"/>
    <w:rsid w:val="00EC329B"/>
    <w:rsid w:val="00EC71FD"/>
    <w:rsid w:val="00ED17A7"/>
    <w:rsid w:val="00ED1D4D"/>
    <w:rsid w:val="00ED4C6D"/>
    <w:rsid w:val="00ED55C0"/>
    <w:rsid w:val="00ED682B"/>
    <w:rsid w:val="00ED75DA"/>
    <w:rsid w:val="00EE09B7"/>
    <w:rsid w:val="00EE41D5"/>
    <w:rsid w:val="00EE481C"/>
    <w:rsid w:val="00EE5217"/>
    <w:rsid w:val="00EE5C25"/>
    <w:rsid w:val="00EE6552"/>
    <w:rsid w:val="00EE6872"/>
    <w:rsid w:val="00EF00B4"/>
    <w:rsid w:val="00EF1172"/>
    <w:rsid w:val="00EF1EBD"/>
    <w:rsid w:val="00EF1FDB"/>
    <w:rsid w:val="00EF2502"/>
    <w:rsid w:val="00EF3ACB"/>
    <w:rsid w:val="00EF6434"/>
    <w:rsid w:val="00EF6FD4"/>
    <w:rsid w:val="00EF7AFB"/>
    <w:rsid w:val="00EF7BDF"/>
    <w:rsid w:val="00F01205"/>
    <w:rsid w:val="00F0166F"/>
    <w:rsid w:val="00F026BC"/>
    <w:rsid w:val="00F037A4"/>
    <w:rsid w:val="00F04818"/>
    <w:rsid w:val="00F049AB"/>
    <w:rsid w:val="00F05479"/>
    <w:rsid w:val="00F06A18"/>
    <w:rsid w:val="00F07456"/>
    <w:rsid w:val="00F07B1D"/>
    <w:rsid w:val="00F11016"/>
    <w:rsid w:val="00F11F49"/>
    <w:rsid w:val="00F142DB"/>
    <w:rsid w:val="00F143B9"/>
    <w:rsid w:val="00F15997"/>
    <w:rsid w:val="00F208A9"/>
    <w:rsid w:val="00F20F97"/>
    <w:rsid w:val="00F225D2"/>
    <w:rsid w:val="00F22694"/>
    <w:rsid w:val="00F22C7D"/>
    <w:rsid w:val="00F27A2E"/>
    <w:rsid w:val="00F27C4F"/>
    <w:rsid w:val="00F27C8F"/>
    <w:rsid w:val="00F301C7"/>
    <w:rsid w:val="00F30587"/>
    <w:rsid w:val="00F32749"/>
    <w:rsid w:val="00F33FD9"/>
    <w:rsid w:val="00F35B0D"/>
    <w:rsid w:val="00F37172"/>
    <w:rsid w:val="00F41ABE"/>
    <w:rsid w:val="00F41AE5"/>
    <w:rsid w:val="00F43F4B"/>
    <w:rsid w:val="00F4477E"/>
    <w:rsid w:val="00F4541D"/>
    <w:rsid w:val="00F4621E"/>
    <w:rsid w:val="00F46269"/>
    <w:rsid w:val="00F471AC"/>
    <w:rsid w:val="00F47E2C"/>
    <w:rsid w:val="00F47F74"/>
    <w:rsid w:val="00F51BEF"/>
    <w:rsid w:val="00F5263E"/>
    <w:rsid w:val="00F5416E"/>
    <w:rsid w:val="00F606DB"/>
    <w:rsid w:val="00F60BA8"/>
    <w:rsid w:val="00F63C8F"/>
    <w:rsid w:val="00F652BE"/>
    <w:rsid w:val="00F67D8F"/>
    <w:rsid w:val="00F712CE"/>
    <w:rsid w:val="00F71FAF"/>
    <w:rsid w:val="00F75117"/>
    <w:rsid w:val="00F75C90"/>
    <w:rsid w:val="00F77228"/>
    <w:rsid w:val="00F802BE"/>
    <w:rsid w:val="00F803B2"/>
    <w:rsid w:val="00F80E93"/>
    <w:rsid w:val="00F80F38"/>
    <w:rsid w:val="00F81ED7"/>
    <w:rsid w:val="00F82A7A"/>
    <w:rsid w:val="00F85164"/>
    <w:rsid w:val="00F86024"/>
    <w:rsid w:val="00F8611A"/>
    <w:rsid w:val="00F86444"/>
    <w:rsid w:val="00F869C1"/>
    <w:rsid w:val="00F86B86"/>
    <w:rsid w:val="00F87591"/>
    <w:rsid w:val="00F87A3A"/>
    <w:rsid w:val="00F87C2A"/>
    <w:rsid w:val="00F93103"/>
    <w:rsid w:val="00F9478F"/>
    <w:rsid w:val="00F94E3C"/>
    <w:rsid w:val="00F957F5"/>
    <w:rsid w:val="00F96046"/>
    <w:rsid w:val="00F97B2B"/>
    <w:rsid w:val="00FA337E"/>
    <w:rsid w:val="00FA5128"/>
    <w:rsid w:val="00FA525E"/>
    <w:rsid w:val="00FA5E94"/>
    <w:rsid w:val="00FA62BC"/>
    <w:rsid w:val="00FA6429"/>
    <w:rsid w:val="00FA6511"/>
    <w:rsid w:val="00FA6A83"/>
    <w:rsid w:val="00FB3156"/>
    <w:rsid w:val="00FB42D4"/>
    <w:rsid w:val="00FB5252"/>
    <w:rsid w:val="00FB5906"/>
    <w:rsid w:val="00FB6382"/>
    <w:rsid w:val="00FB762F"/>
    <w:rsid w:val="00FC2AED"/>
    <w:rsid w:val="00FC3135"/>
    <w:rsid w:val="00FC483C"/>
    <w:rsid w:val="00FC6DA3"/>
    <w:rsid w:val="00FD03D1"/>
    <w:rsid w:val="00FD08AE"/>
    <w:rsid w:val="00FD1AB1"/>
    <w:rsid w:val="00FD1E89"/>
    <w:rsid w:val="00FD3F39"/>
    <w:rsid w:val="00FD5EA7"/>
    <w:rsid w:val="00FD6299"/>
    <w:rsid w:val="00FE196E"/>
    <w:rsid w:val="00FE3029"/>
    <w:rsid w:val="00FE36CF"/>
    <w:rsid w:val="00FE7E43"/>
    <w:rsid w:val="00FE7F55"/>
    <w:rsid w:val="00FF0246"/>
    <w:rsid w:val="00FF20D4"/>
    <w:rsid w:val="00FF6C47"/>
    <w:rsid w:val="00FF7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C20CBA1"/>
  <w15:chartTrackingRefBased/>
  <w15:docId w15:val="{363C9AAA-BD9E-4889-8D2C-517DF6FAAC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semiHidden="1" w:uiPriority="9" w:unhideWhenUsed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ny">
    <w:name w:val="Normal"/>
    <w:aliases w:val="Tekst informacji"/>
    <w:qFormat/>
    <w:rsid w:val="00074DD8"/>
    <w:pPr>
      <w:spacing w:before="120" w:after="120" w:line="240" w:lineRule="exact"/>
    </w:pPr>
    <w:rPr>
      <w:rFonts w:ascii="Fira Sans" w:hAnsi="Fira Sans"/>
      <w:sz w:val="19"/>
    </w:rPr>
  </w:style>
  <w:style w:type="paragraph" w:styleId="Nagwek1">
    <w:name w:val="heading 1"/>
    <w:aliases w:val="tytuł podrozdziału"/>
    <w:basedOn w:val="Normalny"/>
    <w:next w:val="Normalny"/>
    <w:link w:val="Nagwek1Znak"/>
    <w:qFormat/>
    <w:rsid w:val="00CD1EBB"/>
    <w:pPr>
      <w:keepNext/>
      <w:spacing w:before="360" w:line="240" w:lineRule="auto"/>
      <w:outlineLvl w:val="0"/>
    </w:pPr>
    <w:rPr>
      <w:rFonts w:ascii="Fira Sans SemiBold" w:eastAsia="Times New Roman" w:hAnsi="Fira Sans SemiBold" w:cs="Times New Roman"/>
      <w:bCs/>
      <w:color w:val="001D77"/>
      <w:szCs w:val="24"/>
      <w:lang w:eastAsia="pl-PL"/>
    </w:rPr>
  </w:style>
  <w:style w:type="paragraph" w:styleId="Nagwek2">
    <w:name w:val="heading 2"/>
    <w:basedOn w:val="Normalny"/>
    <w:next w:val="Normalny"/>
    <w:link w:val="Nagwek2Znak"/>
    <w:uiPriority w:val="9"/>
    <w:unhideWhenUsed/>
    <w:rsid w:val="007A2DC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Nagwek3">
    <w:name w:val="heading 3"/>
    <w:basedOn w:val="Normalny"/>
    <w:next w:val="Normalny"/>
    <w:link w:val="Nagwek3Znak"/>
    <w:uiPriority w:val="9"/>
    <w:unhideWhenUsed/>
    <w:rsid w:val="007A2DC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rsid w:val="0043739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7A2DC1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Nagwek8">
    <w:name w:val="heading 8"/>
    <w:basedOn w:val="Normalny"/>
    <w:next w:val="Normalny"/>
    <w:link w:val="Nagwek8Znak"/>
    <w:uiPriority w:val="9"/>
    <w:unhideWhenUsed/>
    <w:qFormat/>
    <w:rsid w:val="007A2DC1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7A2DC1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aliases w:val="tytuł podrozdziału Znak"/>
    <w:basedOn w:val="Domylnaczcionkaakapitu"/>
    <w:link w:val="Nagwek1"/>
    <w:rsid w:val="00CD1EBB"/>
    <w:rPr>
      <w:rFonts w:ascii="Fira Sans SemiBold" w:eastAsia="Times New Roman" w:hAnsi="Fira Sans SemiBold" w:cs="Times New Roman"/>
      <w:bCs/>
      <w:color w:val="001D77"/>
      <w:sz w:val="19"/>
      <w:szCs w:val="24"/>
      <w:lang w:eastAsia="pl-PL"/>
    </w:rPr>
  </w:style>
  <w:style w:type="paragraph" w:customStyle="1" w:styleId="LID">
    <w:name w:val="LID"/>
    <w:basedOn w:val="Normalny"/>
    <w:link w:val="LIDZnak"/>
    <w:qFormat/>
    <w:rsid w:val="00633014"/>
    <w:rPr>
      <w:b/>
      <w:noProof/>
      <w:szCs w:val="19"/>
      <w:lang w:eastAsia="pl-PL"/>
    </w:rPr>
  </w:style>
  <w:style w:type="character" w:customStyle="1" w:styleId="Nagwek2Znak">
    <w:name w:val="Nagłówek 2 Znak"/>
    <w:basedOn w:val="Domylnaczcionkaakapitu"/>
    <w:link w:val="Nagwek2"/>
    <w:uiPriority w:val="9"/>
    <w:rsid w:val="007A2DC1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Nagwek3Znak">
    <w:name w:val="Nagłówek 3 Znak"/>
    <w:basedOn w:val="Domylnaczcionkaakapitu"/>
    <w:link w:val="Nagwek3"/>
    <w:uiPriority w:val="9"/>
    <w:rsid w:val="007A2DC1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7A2DC1"/>
    <w:rPr>
      <w:rFonts w:asciiTheme="majorHAnsi" w:eastAsiaTheme="majorEastAsia" w:hAnsiTheme="majorHAnsi" w:cstheme="majorBidi"/>
      <w:color w:val="2E74B5" w:themeColor="accent1" w:themeShade="BF"/>
    </w:rPr>
  </w:style>
  <w:style w:type="character" w:customStyle="1" w:styleId="Nagwek8Znak">
    <w:name w:val="Nagłówek 8 Znak"/>
    <w:basedOn w:val="Domylnaczcionkaakapitu"/>
    <w:link w:val="Nagwek8"/>
    <w:uiPriority w:val="9"/>
    <w:rsid w:val="007A2DC1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7A2DC1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elasiatki1jasnaakcent1">
    <w:name w:val="Grid Table 1 Light Accent 1"/>
    <w:basedOn w:val="Standardowy"/>
    <w:uiPriority w:val="46"/>
    <w:rsid w:val="007A2DC1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Siatkatabelijasna">
    <w:name w:val="Grid Table Light"/>
    <w:basedOn w:val="Standardowy"/>
    <w:uiPriority w:val="40"/>
    <w:rsid w:val="007A2DC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Hipercze">
    <w:name w:val="Hyperlink"/>
    <w:semiHidden/>
    <w:rsid w:val="008F3638"/>
    <w:rPr>
      <w:rFonts w:cs="Times New Roman"/>
      <w:color w:val="0000FF"/>
      <w:u w:val="single"/>
    </w:rPr>
  </w:style>
  <w:style w:type="paragraph" w:styleId="Tekstdymka">
    <w:name w:val="Balloon Text"/>
    <w:basedOn w:val="Normalny"/>
    <w:link w:val="TekstdymkaZnak"/>
    <w:uiPriority w:val="99"/>
    <w:semiHidden/>
    <w:unhideWhenUsed/>
    <w:rsid w:val="007F324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7F324B"/>
    <w:rPr>
      <w:rFonts w:ascii="Segoe UI" w:hAnsi="Segoe UI" w:cs="Segoe UI"/>
      <w:sz w:val="18"/>
      <w:szCs w:val="18"/>
    </w:rPr>
  </w:style>
  <w:style w:type="table" w:styleId="Tabela-Siatka">
    <w:name w:val="Table Grid"/>
    <w:basedOn w:val="Standardowy"/>
    <w:uiPriority w:val="39"/>
    <w:rsid w:val="009C133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Nagwek4Znak">
    <w:name w:val="Nagłówek 4 Znak"/>
    <w:basedOn w:val="Domylnaczcionkaakapitu"/>
    <w:link w:val="Nagwek4"/>
    <w:uiPriority w:val="9"/>
    <w:semiHidden/>
    <w:rsid w:val="00437395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styleId="Pogrubienie">
    <w:name w:val="Strong"/>
    <w:basedOn w:val="Domylnaczcionkaakapitu"/>
    <w:uiPriority w:val="22"/>
    <w:qFormat/>
    <w:rsid w:val="005203F1"/>
    <w:rPr>
      <w:b/>
      <w:bCs/>
    </w:rPr>
  </w:style>
  <w:style w:type="paragraph" w:styleId="Nagwek">
    <w:name w:val="header"/>
    <w:basedOn w:val="Normalny"/>
    <w:link w:val="NagwekZnak"/>
    <w:uiPriority w:val="99"/>
    <w:unhideWhenUsed/>
    <w:rsid w:val="000662E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0662E2"/>
  </w:style>
  <w:style w:type="paragraph" w:styleId="Stopka">
    <w:name w:val="footer"/>
    <w:basedOn w:val="Normalny"/>
    <w:link w:val="StopkaZnak"/>
    <w:uiPriority w:val="99"/>
    <w:unhideWhenUsed/>
    <w:rsid w:val="000662E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0662E2"/>
  </w:style>
  <w:style w:type="paragraph" w:styleId="Akapitzlist">
    <w:name w:val="List Paragraph"/>
    <w:basedOn w:val="Normalny"/>
    <w:link w:val="AkapitzlistZnak"/>
    <w:uiPriority w:val="34"/>
    <w:qFormat/>
    <w:rsid w:val="00933EC1"/>
    <w:pPr>
      <w:ind w:left="720"/>
      <w:contextualSpacing/>
    </w:pPr>
  </w:style>
  <w:style w:type="paragraph" w:styleId="Tekstprzypisudolnego">
    <w:name w:val="footnote text"/>
    <w:basedOn w:val="Normalny"/>
    <w:link w:val="TekstprzypisudolnegoZnak"/>
    <w:uiPriority w:val="99"/>
    <w:semiHidden/>
    <w:unhideWhenUsed/>
    <w:rsid w:val="001448A7"/>
    <w:pPr>
      <w:spacing w:after="0" w:line="240" w:lineRule="auto"/>
    </w:pPr>
    <w:rPr>
      <w:sz w:val="20"/>
      <w:szCs w:val="20"/>
    </w:rPr>
  </w:style>
  <w:style w:type="character" w:customStyle="1" w:styleId="TekstprzypisudolnegoZnak">
    <w:name w:val="Tekst przypisu dolnego Znak"/>
    <w:basedOn w:val="Domylnaczcionkaakapitu"/>
    <w:link w:val="Tekstprzypisudolnego"/>
    <w:uiPriority w:val="99"/>
    <w:semiHidden/>
    <w:rsid w:val="001448A7"/>
    <w:rPr>
      <w:sz w:val="20"/>
      <w:szCs w:val="20"/>
    </w:rPr>
  </w:style>
  <w:style w:type="character" w:styleId="Odwoanieprzypisudolnego">
    <w:name w:val="footnote reference"/>
    <w:basedOn w:val="Domylnaczcionkaakapitu"/>
    <w:uiPriority w:val="99"/>
    <w:semiHidden/>
    <w:unhideWhenUsed/>
    <w:rsid w:val="001448A7"/>
    <w:rPr>
      <w:vertAlign w:val="superscript"/>
    </w:rPr>
  </w:style>
  <w:style w:type="paragraph" w:customStyle="1" w:styleId="tytuinformacji">
    <w:name w:val="tytuł informacji"/>
    <w:basedOn w:val="Normalny"/>
    <w:link w:val="tytuinformacjiZnak"/>
    <w:rsid w:val="00633014"/>
    <w:pPr>
      <w:spacing w:after="0" w:line="240" w:lineRule="auto"/>
    </w:pPr>
    <w:rPr>
      <w:rFonts w:ascii="Fira Sans Extra Condensed SemiB" w:hAnsi="Fira Sans Extra Condensed SemiB"/>
      <w:color w:val="000000" w:themeColor="text1"/>
      <w:sz w:val="40"/>
      <w:szCs w:val="26"/>
    </w:rPr>
  </w:style>
  <w:style w:type="paragraph" w:customStyle="1" w:styleId="tekstzboku">
    <w:name w:val="tekst z boku"/>
    <w:basedOn w:val="Normalny"/>
    <w:qFormat/>
    <w:rsid w:val="008F74DF"/>
    <w:pPr>
      <w:spacing w:after="0"/>
    </w:pPr>
    <w:rPr>
      <w:rFonts w:eastAsia="Times New Roman" w:cs="Times New Roman"/>
      <w:bCs/>
      <w:color w:val="001D77"/>
      <w:sz w:val="18"/>
      <w:szCs w:val="18"/>
      <w:lang w:eastAsia="pl-PL"/>
    </w:rPr>
  </w:style>
  <w:style w:type="paragraph" w:customStyle="1" w:styleId="tytuwykresu">
    <w:name w:val="tytuł wykresu"/>
    <w:basedOn w:val="Normalny"/>
    <w:qFormat/>
    <w:rsid w:val="00E664C5"/>
    <w:rPr>
      <w:b/>
      <w:spacing w:val="-2"/>
      <w:sz w:val="18"/>
    </w:rPr>
  </w:style>
  <w:style w:type="paragraph" w:customStyle="1" w:styleId="tekstnaniebieskimtle">
    <w:name w:val="tekst na niebieskim tle"/>
    <w:basedOn w:val="Normalny"/>
    <w:link w:val="tekstnaniebieskimtleZnak"/>
    <w:qFormat/>
    <w:rsid w:val="00074DD8"/>
    <w:pPr>
      <w:spacing w:before="0" w:after="0" w:line="240" w:lineRule="auto"/>
    </w:pPr>
    <w:rPr>
      <w:sz w:val="20"/>
    </w:rPr>
  </w:style>
  <w:style w:type="character" w:customStyle="1" w:styleId="tytuinformacjiZnak">
    <w:name w:val="tytuł informacji Znak"/>
    <w:basedOn w:val="Domylnaczcionkaakapitu"/>
    <w:link w:val="tytuinformacji"/>
    <w:rsid w:val="007D605C"/>
    <w:rPr>
      <w:rFonts w:ascii="Fira Sans Extra Condensed SemiB" w:hAnsi="Fira Sans Extra Condensed SemiB"/>
      <w:color w:val="000000" w:themeColor="text1"/>
      <w:sz w:val="40"/>
      <w:szCs w:val="26"/>
    </w:rPr>
  </w:style>
  <w:style w:type="paragraph" w:styleId="Tekstkomentarza">
    <w:name w:val="annotation text"/>
    <w:basedOn w:val="Normalny"/>
    <w:link w:val="TekstkomentarzaZnak"/>
    <w:uiPriority w:val="99"/>
    <w:semiHidden/>
    <w:unhideWhenUsed/>
    <w:rsid w:val="00E95B8E"/>
    <w:pPr>
      <w:spacing w:line="240" w:lineRule="auto"/>
    </w:pPr>
    <w:rPr>
      <w:sz w:val="20"/>
      <w:szCs w:val="20"/>
    </w:rPr>
  </w:style>
  <w:style w:type="character" w:customStyle="1" w:styleId="TekstkomentarzaZnak">
    <w:name w:val="Tekst komentarza Znak"/>
    <w:basedOn w:val="Domylnaczcionkaakapitu"/>
    <w:link w:val="Tekstkomentarza"/>
    <w:uiPriority w:val="99"/>
    <w:semiHidden/>
    <w:rsid w:val="00E95B8E"/>
    <w:rPr>
      <w:rFonts w:ascii="Fira Sans" w:hAnsi="Fira Sans"/>
      <w:sz w:val="20"/>
      <w:szCs w:val="20"/>
    </w:rPr>
  </w:style>
  <w:style w:type="character" w:styleId="Odwoaniedokomentarza">
    <w:name w:val="annotation reference"/>
    <w:basedOn w:val="Domylnaczcionkaakapitu"/>
    <w:uiPriority w:val="99"/>
    <w:semiHidden/>
    <w:unhideWhenUsed/>
    <w:rsid w:val="00E95B8E"/>
    <w:rPr>
      <w:sz w:val="16"/>
      <w:szCs w:val="16"/>
    </w:rPr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/>
    <w:unhideWhenUsed/>
    <w:rsid w:val="00DE2400"/>
    <w:rPr>
      <w:b/>
      <w:bCs/>
    </w:rPr>
  </w:style>
  <w:style w:type="character" w:customStyle="1" w:styleId="TematkomentarzaZnak">
    <w:name w:val="Temat komentarza Znak"/>
    <w:basedOn w:val="TekstkomentarzaZnak"/>
    <w:link w:val="Tematkomentarza"/>
    <w:uiPriority w:val="99"/>
    <w:semiHidden/>
    <w:rsid w:val="00DE2400"/>
    <w:rPr>
      <w:rFonts w:ascii="Fira Sans" w:hAnsi="Fira Sans"/>
      <w:b/>
      <w:bCs/>
      <w:sz w:val="20"/>
      <w:szCs w:val="20"/>
    </w:rPr>
  </w:style>
  <w:style w:type="character" w:customStyle="1" w:styleId="Nierozpoznanawzmianka1">
    <w:name w:val="Nierozpoznana wzmianka1"/>
    <w:basedOn w:val="Domylnaczcionkaakapitu"/>
    <w:uiPriority w:val="99"/>
    <w:semiHidden/>
    <w:unhideWhenUsed/>
    <w:rsid w:val="00F049AB"/>
    <w:rPr>
      <w:color w:val="605E5C"/>
      <w:shd w:val="clear" w:color="auto" w:fill="E1DFDD"/>
    </w:rPr>
  </w:style>
  <w:style w:type="paragraph" w:customStyle="1" w:styleId="Tytuinfomacjisygnalnej">
    <w:name w:val="Tytuł infomacji sygnalnej"/>
    <w:basedOn w:val="tytuinformacji"/>
    <w:link w:val="TytuinfomacjisygnalnejZnak"/>
    <w:qFormat/>
    <w:rsid w:val="00F049AB"/>
    <w:pPr>
      <w:suppressAutoHyphens/>
      <w:spacing w:after="600"/>
    </w:pPr>
    <w:rPr>
      <w:shd w:val="clear" w:color="auto" w:fill="FFFFFF"/>
    </w:rPr>
  </w:style>
  <w:style w:type="paragraph" w:customStyle="1" w:styleId="Ikonawskanika">
    <w:name w:val="Ikona wskaźnika"/>
    <w:basedOn w:val="Normalny"/>
    <w:link w:val="IkonawskanikaZnak"/>
    <w:qFormat/>
    <w:rsid w:val="00F049AB"/>
    <w:pPr>
      <w:autoSpaceDE w:val="0"/>
      <w:autoSpaceDN w:val="0"/>
      <w:adjustRightInd w:val="0"/>
      <w:spacing w:before="0" w:after="0" w:line="240" w:lineRule="auto"/>
    </w:pPr>
    <w:rPr>
      <w:rFonts w:ascii="Fira Sans SemiBold" w:hAnsi="Fira Sans SemiBold"/>
      <w:color w:val="66AFDE"/>
      <w:sz w:val="60"/>
      <w:szCs w:val="60"/>
    </w:rPr>
  </w:style>
  <w:style w:type="character" w:customStyle="1" w:styleId="TytuinfomacjisygnalnejZnak">
    <w:name w:val="Tytuł infomacji sygnalnej Znak"/>
    <w:basedOn w:val="tytuinformacjiZnak"/>
    <w:link w:val="Tytuinfomacjisygnalnej"/>
    <w:rsid w:val="00F049AB"/>
    <w:rPr>
      <w:rFonts w:ascii="Fira Sans Extra Condensed SemiB" w:hAnsi="Fira Sans Extra Condensed SemiB"/>
      <w:color w:val="000000" w:themeColor="text1"/>
      <w:sz w:val="40"/>
      <w:szCs w:val="26"/>
    </w:rPr>
  </w:style>
  <w:style w:type="paragraph" w:customStyle="1" w:styleId="Wartowskanika">
    <w:name w:val="Wartość wskaźnika"/>
    <w:basedOn w:val="Normalny"/>
    <w:link w:val="WartowskanikaZnak"/>
    <w:qFormat/>
    <w:rsid w:val="00F049AB"/>
    <w:pPr>
      <w:autoSpaceDE w:val="0"/>
      <w:autoSpaceDN w:val="0"/>
      <w:adjustRightInd w:val="0"/>
      <w:spacing w:before="0" w:after="0" w:line="240" w:lineRule="auto"/>
    </w:pPr>
    <w:rPr>
      <w:rFonts w:ascii="Fira Sans SemiBold" w:hAnsi="Fira Sans SemiBold"/>
      <w:color w:val="FFFFFF" w:themeColor="background1"/>
      <w:sz w:val="40"/>
      <w:szCs w:val="56"/>
    </w:rPr>
  </w:style>
  <w:style w:type="character" w:customStyle="1" w:styleId="IkonawskanikaZnak">
    <w:name w:val="Ikona wskaźnika Znak"/>
    <w:basedOn w:val="Domylnaczcionkaakapitu"/>
    <w:link w:val="Ikonawskanika"/>
    <w:rsid w:val="00F049AB"/>
    <w:rPr>
      <w:rFonts w:ascii="Fira Sans SemiBold" w:hAnsi="Fira Sans SemiBold"/>
      <w:color w:val="66AFDE"/>
      <w:sz w:val="60"/>
      <w:szCs w:val="60"/>
    </w:rPr>
  </w:style>
  <w:style w:type="paragraph" w:customStyle="1" w:styleId="Opiswskanika">
    <w:name w:val="Opis wskaźnika"/>
    <w:basedOn w:val="tekstnaniebieskimtle"/>
    <w:link w:val="OpiswskanikaZnak"/>
    <w:qFormat/>
    <w:rsid w:val="00F049AB"/>
    <w:rPr>
      <w:color w:val="FFFFFF" w:themeColor="background1"/>
    </w:rPr>
  </w:style>
  <w:style w:type="character" w:customStyle="1" w:styleId="WartowskanikaZnak">
    <w:name w:val="Wartość wskaźnika Znak"/>
    <w:basedOn w:val="Domylnaczcionkaakapitu"/>
    <w:link w:val="Wartowskanika"/>
    <w:rsid w:val="00F049AB"/>
    <w:rPr>
      <w:rFonts w:ascii="Fira Sans SemiBold" w:hAnsi="Fira Sans SemiBold"/>
      <w:color w:val="FFFFFF" w:themeColor="background1"/>
      <w:sz w:val="40"/>
      <w:szCs w:val="56"/>
    </w:rPr>
  </w:style>
  <w:style w:type="paragraph" w:customStyle="1" w:styleId="Lead">
    <w:name w:val="Lead"/>
    <w:basedOn w:val="LID"/>
    <w:link w:val="LeadZnak"/>
    <w:qFormat/>
    <w:rsid w:val="00F049AB"/>
    <w:pPr>
      <w:spacing w:before="360"/>
    </w:pPr>
  </w:style>
  <w:style w:type="character" w:customStyle="1" w:styleId="tekstnaniebieskimtleZnak">
    <w:name w:val="tekst na niebieskim tle Znak"/>
    <w:basedOn w:val="Domylnaczcionkaakapitu"/>
    <w:link w:val="tekstnaniebieskimtle"/>
    <w:rsid w:val="00F049AB"/>
    <w:rPr>
      <w:rFonts w:ascii="Fira Sans" w:hAnsi="Fira Sans"/>
      <w:sz w:val="20"/>
    </w:rPr>
  </w:style>
  <w:style w:type="character" w:customStyle="1" w:styleId="OpiswskanikaZnak">
    <w:name w:val="Opis wskaźnika Znak"/>
    <w:basedOn w:val="tekstnaniebieskimtleZnak"/>
    <w:link w:val="Opiswskanika"/>
    <w:rsid w:val="00F049AB"/>
    <w:rPr>
      <w:rFonts w:ascii="Fira Sans" w:hAnsi="Fira Sans"/>
      <w:color w:val="FFFFFF" w:themeColor="background1"/>
      <w:sz w:val="20"/>
    </w:rPr>
  </w:style>
  <w:style w:type="paragraph" w:customStyle="1" w:styleId="Datainformacjisygnalnej">
    <w:name w:val="Data informacji sygnalnej"/>
    <w:basedOn w:val="Normalny"/>
    <w:link w:val="DatainformacjisygnalnejZnak"/>
    <w:qFormat/>
    <w:rsid w:val="00F049AB"/>
    <w:pPr>
      <w:jc w:val="both"/>
    </w:pPr>
    <w:rPr>
      <w:rFonts w:ascii="Fira Sans SemiBold" w:hAnsi="Fira Sans SemiBold"/>
      <w:color w:val="001D77"/>
      <w:sz w:val="20"/>
      <w:szCs w:val="20"/>
    </w:rPr>
  </w:style>
  <w:style w:type="character" w:customStyle="1" w:styleId="LIDZnak">
    <w:name w:val="LID Znak"/>
    <w:basedOn w:val="Domylnaczcionkaakapitu"/>
    <w:link w:val="LID"/>
    <w:rsid w:val="00F049AB"/>
    <w:rPr>
      <w:rFonts w:ascii="Fira Sans" w:hAnsi="Fira Sans"/>
      <w:b/>
      <w:noProof/>
      <w:sz w:val="19"/>
      <w:szCs w:val="19"/>
      <w:lang w:eastAsia="pl-PL"/>
    </w:rPr>
  </w:style>
  <w:style w:type="character" w:customStyle="1" w:styleId="LeadZnak">
    <w:name w:val="Lead Znak"/>
    <w:basedOn w:val="LIDZnak"/>
    <w:link w:val="Lead"/>
    <w:rsid w:val="00F049AB"/>
    <w:rPr>
      <w:rFonts w:ascii="Fira Sans" w:hAnsi="Fira Sans"/>
      <w:b/>
      <w:noProof/>
      <w:sz w:val="19"/>
      <w:szCs w:val="19"/>
      <w:lang w:eastAsia="pl-PL"/>
    </w:rPr>
  </w:style>
  <w:style w:type="paragraph" w:customStyle="1" w:styleId="Tytutablicy">
    <w:name w:val="Tytuł tablicy"/>
    <w:basedOn w:val="Nagwek1"/>
    <w:link w:val="TytutablicyZnak"/>
    <w:qFormat/>
    <w:rsid w:val="00CD1EBB"/>
    <w:rPr>
      <w:rFonts w:ascii="Fira Sans" w:hAnsi="Fira Sans"/>
      <w:b/>
      <w:color w:val="000000" w:themeColor="text1"/>
      <w:szCs w:val="19"/>
    </w:rPr>
  </w:style>
  <w:style w:type="character" w:customStyle="1" w:styleId="DatainformacjisygnalnejZnak">
    <w:name w:val="Data informacji sygnalnej Znak"/>
    <w:basedOn w:val="Domylnaczcionkaakapitu"/>
    <w:link w:val="Datainformacjisygnalnej"/>
    <w:rsid w:val="00F049AB"/>
    <w:rPr>
      <w:rFonts w:ascii="Fira Sans SemiBold" w:hAnsi="Fira Sans SemiBold"/>
      <w:color w:val="001D77"/>
      <w:sz w:val="20"/>
      <w:szCs w:val="20"/>
    </w:rPr>
  </w:style>
  <w:style w:type="paragraph" w:customStyle="1" w:styleId="Tablicagwka">
    <w:name w:val="Tablica główka"/>
    <w:basedOn w:val="Akapitzlist"/>
    <w:link w:val="TablicagwkaZnak"/>
    <w:qFormat/>
    <w:rsid w:val="00F049AB"/>
    <w:rPr>
      <w:rFonts w:eastAsia="Times New Roman" w:cs="Calibri"/>
      <w:szCs w:val="19"/>
      <w:lang w:eastAsia="pl-PL"/>
    </w:rPr>
  </w:style>
  <w:style w:type="character" w:customStyle="1" w:styleId="TytutablicyZnak">
    <w:name w:val="Tytuł tablicy Znak"/>
    <w:basedOn w:val="Nagwek1Znak"/>
    <w:link w:val="Tytutablicy"/>
    <w:rsid w:val="00CD1EBB"/>
    <w:rPr>
      <w:rFonts w:ascii="Fira Sans" w:eastAsia="Times New Roman" w:hAnsi="Fira Sans" w:cs="Times New Roman"/>
      <w:b/>
      <w:bCs/>
      <w:color w:val="000000" w:themeColor="text1"/>
      <w:sz w:val="19"/>
      <w:szCs w:val="19"/>
      <w:lang w:eastAsia="pl-PL"/>
    </w:rPr>
  </w:style>
  <w:style w:type="paragraph" w:customStyle="1" w:styleId="Tablicagwkarodek">
    <w:name w:val="Tablica główka środek"/>
    <w:basedOn w:val="Normalny"/>
    <w:link w:val="TablicagwkarodekZnak"/>
    <w:qFormat/>
    <w:rsid w:val="00F049AB"/>
    <w:pPr>
      <w:jc w:val="center"/>
    </w:pPr>
    <w:rPr>
      <w:rFonts w:eastAsia="Times New Roman" w:cs="Calibri"/>
      <w:szCs w:val="19"/>
      <w:lang w:eastAsia="pl-PL"/>
    </w:rPr>
  </w:style>
  <w:style w:type="character" w:customStyle="1" w:styleId="AkapitzlistZnak">
    <w:name w:val="Akapit z listą Znak"/>
    <w:basedOn w:val="Domylnaczcionkaakapitu"/>
    <w:link w:val="Akapitzlist"/>
    <w:uiPriority w:val="34"/>
    <w:rsid w:val="00F049AB"/>
    <w:rPr>
      <w:rFonts w:ascii="Fira Sans" w:hAnsi="Fira Sans"/>
      <w:sz w:val="19"/>
    </w:rPr>
  </w:style>
  <w:style w:type="character" w:customStyle="1" w:styleId="TablicagwkaZnak">
    <w:name w:val="Tablica główka Znak"/>
    <w:basedOn w:val="AkapitzlistZnak"/>
    <w:link w:val="Tablicagwka"/>
    <w:rsid w:val="00F049AB"/>
    <w:rPr>
      <w:rFonts w:ascii="Fira Sans" w:eastAsia="Times New Roman" w:hAnsi="Fira Sans" w:cs="Calibri"/>
      <w:sz w:val="19"/>
      <w:szCs w:val="19"/>
      <w:lang w:eastAsia="pl-PL"/>
    </w:rPr>
  </w:style>
  <w:style w:type="paragraph" w:customStyle="1" w:styleId="Tablicadanerodek">
    <w:name w:val="Tablica dane środek"/>
    <w:basedOn w:val="Normalny"/>
    <w:link w:val="TablicadanerodekZnak"/>
    <w:qFormat/>
    <w:rsid w:val="00966C9A"/>
    <w:pPr>
      <w:jc w:val="right"/>
    </w:pPr>
    <w:rPr>
      <w:rFonts w:eastAsia="Times New Roman" w:cs="Calibri"/>
      <w:szCs w:val="19"/>
      <w:lang w:eastAsia="pl-PL"/>
    </w:rPr>
  </w:style>
  <w:style w:type="character" w:customStyle="1" w:styleId="TablicagwkarodekZnak">
    <w:name w:val="Tablica główka środek Znak"/>
    <w:basedOn w:val="Domylnaczcionkaakapitu"/>
    <w:link w:val="Tablicagwkarodek"/>
    <w:rsid w:val="00F049AB"/>
    <w:rPr>
      <w:rFonts w:ascii="Fira Sans" w:eastAsia="Times New Roman" w:hAnsi="Fira Sans" w:cs="Calibri"/>
      <w:sz w:val="19"/>
      <w:szCs w:val="19"/>
      <w:lang w:eastAsia="pl-PL"/>
    </w:rPr>
  </w:style>
  <w:style w:type="paragraph" w:customStyle="1" w:styleId="Tablicaboczek">
    <w:name w:val="Tablica boczek"/>
    <w:basedOn w:val="Normalny"/>
    <w:link w:val="TablicaboczekZnak"/>
    <w:qFormat/>
    <w:rsid w:val="00966C9A"/>
    <w:rPr>
      <w:rFonts w:eastAsia="Times New Roman" w:cs="Calibri"/>
      <w:szCs w:val="19"/>
      <w:lang w:eastAsia="pl-PL"/>
    </w:rPr>
  </w:style>
  <w:style w:type="character" w:customStyle="1" w:styleId="TablicadanerodekZnak">
    <w:name w:val="Tablica dane środek Znak"/>
    <w:basedOn w:val="Domylnaczcionkaakapitu"/>
    <w:link w:val="Tablicadanerodek"/>
    <w:rsid w:val="00966C9A"/>
    <w:rPr>
      <w:rFonts w:ascii="Fira Sans" w:eastAsia="Times New Roman" w:hAnsi="Fira Sans" w:cs="Calibri"/>
      <w:sz w:val="19"/>
      <w:szCs w:val="19"/>
      <w:lang w:eastAsia="pl-PL"/>
    </w:rPr>
  </w:style>
  <w:style w:type="paragraph" w:customStyle="1" w:styleId="Tablicaboczekwcicie1">
    <w:name w:val="Tablica boczek wcięcie 1"/>
    <w:basedOn w:val="Normalny"/>
    <w:link w:val="Tablicaboczekwcicie1Znak"/>
    <w:qFormat/>
    <w:rsid w:val="00966C9A"/>
    <w:pPr>
      <w:ind w:firstLine="176"/>
    </w:pPr>
    <w:rPr>
      <w:szCs w:val="19"/>
    </w:rPr>
  </w:style>
  <w:style w:type="character" w:customStyle="1" w:styleId="TablicaboczekZnak">
    <w:name w:val="Tablica boczek Znak"/>
    <w:basedOn w:val="Domylnaczcionkaakapitu"/>
    <w:link w:val="Tablicaboczek"/>
    <w:rsid w:val="00966C9A"/>
    <w:rPr>
      <w:rFonts w:ascii="Fira Sans" w:eastAsia="Times New Roman" w:hAnsi="Fira Sans" w:cs="Calibri"/>
      <w:sz w:val="19"/>
      <w:szCs w:val="19"/>
      <w:lang w:eastAsia="pl-PL"/>
    </w:rPr>
  </w:style>
  <w:style w:type="paragraph" w:customStyle="1" w:styleId="Tablicaboczekwcicie2">
    <w:name w:val="Tablica boczek wcięcie 2"/>
    <w:basedOn w:val="Normalny"/>
    <w:link w:val="Tablicaboczekwcicie2Znak"/>
    <w:qFormat/>
    <w:rsid w:val="00966C9A"/>
    <w:pPr>
      <w:ind w:left="318"/>
    </w:pPr>
    <w:rPr>
      <w:szCs w:val="19"/>
    </w:rPr>
  </w:style>
  <w:style w:type="character" w:customStyle="1" w:styleId="Tablicaboczekwcicie1Znak">
    <w:name w:val="Tablica boczek wcięcie 1 Znak"/>
    <w:basedOn w:val="Domylnaczcionkaakapitu"/>
    <w:link w:val="Tablicaboczekwcicie1"/>
    <w:rsid w:val="00966C9A"/>
    <w:rPr>
      <w:rFonts w:ascii="Fira Sans" w:hAnsi="Fira Sans"/>
      <w:sz w:val="19"/>
      <w:szCs w:val="19"/>
    </w:rPr>
  </w:style>
  <w:style w:type="paragraph" w:customStyle="1" w:styleId="Tablicanotka">
    <w:name w:val="Tablica notka"/>
    <w:basedOn w:val="Normalny"/>
    <w:link w:val="TablicanotkaZnak"/>
    <w:qFormat/>
    <w:rsid w:val="00966C9A"/>
    <w:rPr>
      <w:noProof/>
      <w:spacing w:val="-2"/>
      <w:sz w:val="16"/>
      <w:szCs w:val="16"/>
    </w:rPr>
  </w:style>
  <w:style w:type="character" w:customStyle="1" w:styleId="Tablicaboczekwcicie2Znak">
    <w:name w:val="Tablica boczek wcięcie 2 Znak"/>
    <w:basedOn w:val="Domylnaczcionkaakapitu"/>
    <w:link w:val="Tablicaboczekwcicie2"/>
    <w:rsid w:val="00966C9A"/>
    <w:rPr>
      <w:rFonts w:ascii="Fira Sans" w:hAnsi="Fira Sans"/>
      <w:sz w:val="19"/>
      <w:szCs w:val="19"/>
    </w:rPr>
  </w:style>
  <w:style w:type="paragraph" w:customStyle="1" w:styleId="Przypis">
    <w:name w:val="Przypis"/>
    <w:basedOn w:val="Tekstprzypisudolnego"/>
    <w:link w:val="PrzypisZnak"/>
    <w:qFormat/>
    <w:rsid w:val="00966C9A"/>
    <w:rPr>
      <w:sz w:val="19"/>
      <w:szCs w:val="19"/>
      <w:shd w:val="clear" w:color="auto" w:fill="FFFFFF"/>
      <w:lang w:val="en-GB"/>
    </w:rPr>
  </w:style>
  <w:style w:type="character" w:customStyle="1" w:styleId="TablicanotkaZnak">
    <w:name w:val="Tablica notka Znak"/>
    <w:basedOn w:val="Domylnaczcionkaakapitu"/>
    <w:link w:val="Tablicanotka"/>
    <w:rsid w:val="00966C9A"/>
    <w:rPr>
      <w:rFonts w:ascii="Fira Sans" w:hAnsi="Fira Sans"/>
      <w:noProof/>
      <w:spacing w:val="-2"/>
      <w:sz w:val="16"/>
      <w:szCs w:val="16"/>
    </w:rPr>
  </w:style>
  <w:style w:type="paragraph" w:customStyle="1" w:styleId="Tekstwypunktowania">
    <w:name w:val="Tekst wypunktowania"/>
    <w:basedOn w:val="Normalny"/>
    <w:link w:val="TekstwypunktowaniaZnak"/>
    <w:qFormat/>
    <w:rsid w:val="00966C9A"/>
    <w:pPr>
      <w:numPr>
        <w:ilvl w:val="1"/>
        <w:numId w:val="4"/>
      </w:numPr>
      <w:spacing w:after="0" w:line="276" w:lineRule="auto"/>
      <w:ind w:left="425" w:hanging="425"/>
    </w:pPr>
    <w:rPr>
      <w:shd w:val="clear" w:color="auto" w:fill="FFFFFF"/>
      <w:lang w:val="en-GB"/>
    </w:rPr>
  </w:style>
  <w:style w:type="character" w:customStyle="1" w:styleId="PrzypisZnak">
    <w:name w:val="Przypis Znak"/>
    <w:basedOn w:val="TekstprzypisudolnegoZnak"/>
    <w:link w:val="Przypis"/>
    <w:rsid w:val="00966C9A"/>
    <w:rPr>
      <w:rFonts w:ascii="Fira Sans" w:hAnsi="Fira Sans"/>
      <w:sz w:val="19"/>
      <w:szCs w:val="19"/>
      <w:lang w:val="en-GB"/>
    </w:rPr>
  </w:style>
  <w:style w:type="paragraph" w:customStyle="1" w:styleId="Tytuwykresu0">
    <w:name w:val="Tytuł wykresu"/>
    <w:basedOn w:val="Nagwek1"/>
    <w:link w:val="TytuwykresuZnak"/>
    <w:qFormat/>
    <w:rsid w:val="00966C9A"/>
    <w:rPr>
      <w:b/>
      <w:noProof/>
      <w:color w:val="auto"/>
    </w:rPr>
  </w:style>
  <w:style w:type="character" w:customStyle="1" w:styleId="TekstwypunktowaniaZnak">
    <w:name w:val="Tekst wypunktowania Znak"/>
    <w:basedOn w:val="Domylnaczcionkaakapitu"/>
    <w:link w:val="Tekstwypunktowania"/>
    <w:rsid w:val="00966C9A"/>
    <w:rPr>
      <w:rFonts w:ascii="Fira Sans" w:hAnsi="Fira Sans"/>
      <w:sz w:val="19"/>
      <w:lang w:val="en-GB"/>
    </w:rPr>
  </w:style>
  <w:style w:type="character" w:customStyle="1" w:styleId="TytuwykresuZnak">
    <w:name w:val="Tytuł wykresu Znak"/>
    <w:basedOn w:val="Nagwek1Znak"/>
    <w:link w:val="Tytuwykresu0"/>
    <w:rsid w:val="00966C9A"/>
    <w:rPr>
      <w:rFonts w:ascii="Fira Sans SemiBold" w:eastAsia="Times New Roman" w:hAnsi="Fira Sans SemiBold" w:cs="Times New Roman"/>
      <w:b/>
      <w:bCs/>
      <w:noProof/>
      <w:color w:val="001D77"/>
      <w:sz w:val="19"/>
      <w:szCs w:val="24"/>
      <w:lang w:eastAsia="pl-PL"/>
    </w:rPr>
  </w:style>
  <w:style w:type="character" w:styleId="Nierozpoznanawzmianka">
    <w:name w:val="Unresolved Mention"/>
    <w:basedOn w:val="Domylnaczcionkaakapitu"/>
    <w:uiPriority w:val="99"/>
    <w:semiHidden/>
    <w:unhideWhenUsed/>
    <w:rsid w:val="00FC3135"/>
    <w:rPr>
      <w:color w:val="605E5C"/>
      <w:shd w:val="clear" w:color="auto" w:fill="E1DFDD"/>
    </w:rPr>
  </w:style>
  <w:style w:type="character" w:styleId="UyteHipercze">
    <w:name w:val="FollowedHyperlink"/>
    <w:basedOn w:val="Domylnaczcionkaakapitu"/>
    <w:uiPriority w:val="99"/>
    <w:semiHidden/>
    <w:unhideWhenUsed/>
    <w:rsid w:val="00FC3135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0641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812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03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1908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105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0436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058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55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581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192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717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hyperlink" Target="mailto:obslugaprasowa@stat.gov.pl" TargetMode="External"/><Relationship Id="rId26" Type="http://schemas.openxmlformats.org/officeDocument/2006/relationships/hyperlink" Target="https://stat.gov.pl/obszary-tematyczne/podmioty-gospodarcze-wyniki-finansowe/przedsiebiorstwa-niefinansowe/wyniki-finansowe-przedsiebiorstw-niefinansowych-w-okresie-styczen-wrzesien-2024-roku,12,57.html" TargetMode="External"/><Relationship Id="rId39" Type="http://schemas.openxmlformats.org/officeDocument/2006/relationships/hyperlink" Target="http://stat.gov.pl/metainformacje/slownik-pojec/pojecia-stosowane-w-statystyce-publicznej/223,pojecie.html" TargetMode="External"/><Relationship Id="rId21" Type="http://schemas.openxmlformats.org/officeDocument/2006/relationships/image" Target="media/image10.png"/><Relationship Id="rId34" Type="http://schemas.openxmlformats.org/officeDocument/2006/relationships/hyperlink" Target="http://stat.gov.pl/metainformacje/slownik-pojec/pojecia-stosowane-w-statystyce-publicznej/583,pojecie.html" TargetMode="External"/><Relationship Id="rId42" Type="http://schemas.openxmlformats.org/officeDocument/2006/relationships/fontTable" Target="fontTable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6" Type="http://schemas.openxmlformats.org/officeDocument/2006/relationships/header" Target="header2.xml"/><Relationship Id="rId20" Type="http://schemas.openxmlformats.org/officeDocument/2006/relationships/image" Target="media/image9.png"/><Relationship Id="rId29" Type="http://schemas.openxmlformats.org/officeDocument/2006/relationships/hyperlink" Target="https://dbw.stat.gov.pl/dashboard/111" TargetMode="External"/><Relationship Id="rId41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24" Type="http://schemas.openxmlformats.org/officeDocument/2006/relationships/image" Target="media/image13.png"/><Relationship Id="rId32" Type="http://schemas.openxmlformats.org/officeDocument/2006/relationships/hyperlink" Target="http://stat.gov.pl/metainformacje/slownik-pojec/pojecia-stosowane-w-statystyce-publicznej/613,pojecie.html" TargetMode="External"/><Relationship Id="rId37" Type="http://schemas.openxmlformats.org/officeDocument/2006/relationships/hyperlink" Target="http://stat.gov.pl/metainformacje/slownik-pojec/pojecia-stosowane-w-statystyce-publicznej/584,pojecie.html" TargetMode="External"/><Relationship Id="rId40" Type="http://schemas.openxmlformats.org/officeDocument/2006/relationships/header" Target="header3.xml"/><Relationship Id="rId5" Type="http://schemas.openxmlformats.org/officeDocument/2006/relationships/styles" Target="styles.xml"/><Relationship Id="rId15" Type="http://schemas.openxmlformats.org/officeDocument/2006/relationships/footer" Target="footer1.xml"/><Relationship Id="rId23" Type="http://schemas.openxmlformats.org/officeDocument/2006/relationships/image" Target="media/image12.png"/><Relationship Id="rId28" Type="http://schemas.openxmlformats.org/officeDocument/2006/relationships/hyperlink" Target="https://bdl.stat.gov.pl/BDL/start" TargetMode="External"/><Relationship Id="rId36" Type="http://schemas.openxmlformats.org/officeDocument/2006/relationships/hyperlink" Target="http://stat.gov.pl/metainformacje/slownik-pojec/pojecia-stosowane-w-statystyce-publicznej/588,pojecie.html" TargetMode="External"/><Relationship Id="rId10" Type="http://schemas.openxmlformats.org/officeDocument/2006/relationships/image" Target="media/image3.png"/><Relationship Id="rId19" Type="http://schemas.openxmlformats.org/officeDocument/2006/relationships/image" Target="media/image8.png"/><Relationship Id="rId31" Type="http://schemas.openxmlformats.org/officeDocument/2006/relationships/hyperlink" Target="http://stat.gov.pl/metainformacje/slownik-pojec/pojecia-stosowane-w-statystyce-publicznej/395,pojecie.html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1.xml"/><Relationship Id="rId22" Type="http://schemas.openxmlformats.org/officeDocument/2006/relationships/image" Target="media/image11.png"/><Relationship Id="rId27" Type="http://schemas.openxmlformats.org/officeDocument/2006/relationships/hyperlink" Target="https://stat.gov.pl/obszary-tematyczne/podmioty-gospodarcze-wyniki-finansowe/przedsiebiorstwa-niefinansowe/zeszyt-metodologiczny-badania-przedsiebiorstw-niefinansowych-2019,28,2.html" TargetMode="External"/><Relationship Id="rId30" Type="http://schemas.openxmlformats.org/officeDocument/2006/relationships/hyperlink" Target="http://bdm.stat.gov.pl/" TargetMode="External"/><Relationship Id="rId35" Type="http://schemas.openxmlformats.org/officeDocument/2006/relationships/hyperlink" Target="http://stat.gov.pl/metainformacje/slownik-pojec/pojecia-stosowane-w-statystyce-publicznej/587,pojecie.html" TargetMode="External"/><Relationship Id="rId43" Type="http://schemas.openxmlformats.org/officeDocument/2006/relationships/theme" Target="theme/theme1.xml"/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12" Type="http://schemas.openxmlformats.org/officeDocument/2006/relationships/image" Target="media/image5.png"/><Relationship Id="rId17" Type="http://schemas.openxmlformats.org/officeDocument/2006/relationships/footer" Target="footer2.xml"/><Relationship Id="rId25" Type="http://schemas.openxmlformats.org/officeDocument/2006/relationships/hyperlink" Target="https://stat.gov.pl/obszary-tematyczne/inne-opracowania/informacje-o-sytuacji-spoleczno-gospodarczej/biuletyn-statystyczny-nr-12025,4,158.html" TargetMode="External"/><Relationship Id="rId33" Type="http://schemas.openxmlformats.org/officeDocument/2006/relationships/hyperlink" Target="http://stat.gov.pl/metainformacje/slownik-pojec/pojecia-stosowane-w-statystyce-publicznej/615,pojecie.html" TargetMode="External"/><Relationship Id="rId38" Type="http://schemas.openxmlformats.org/officeDocument/2006/relationships/hyperlink" Target="http://stat.gov.pl/metainformacje/slownik-pojec/pojecia-stosowane-w-statystyce-publicznej/585,pojecie.html" TargetMode="Externa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7.jpeg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emf"/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fira">
      <a:majorFont>
        <a:latin typeface="Fira Sans Medium"/>
        <a:ea typeface=""/>
        <a:cs typeface=""/>
      </a:majorFont>
      <a:minorFont>
        <a:latin typeface="Fira Sans Light"/>
        <a:ea typeface=""/>
        <a:cs typeface="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emplateUrl xmlns="http://schemas.microsoft.com/sharepoint/v3" xsi:nil="true"/>
    <NazwaPliku xmlns="8C029B3F-2CC4-4A59-AF0D-A90575FA3373">Wzór sygnalna_GUS.docx.docx</NazwaPliku>
    <_SourceUrl xmlns="http://schemas.microsoft.com/sharepoint/v3" xsi:nil="true"/>
    <Odbiorcy2 xmlns="8C029B3F-2CC4-4A59-AF0D-A90575FA3373" xsi:nil="true"/>
    <xd_ProgID xmlns="http://schemas.microsoft.com/sharepoint/v3" xsi:nil="true"/>
    <Osoba xmlns="8C029B3F-2CC4-4A59-AF0D-A90575FA3373">STAT\BOLESLAWSKAE</Osoba>
    <Order xmlns="http://schemas.microsoft.com/sharepoint/v3" xsi:nil="true"/>
    <_SharedFileIndex xmlns="http://schemas.microsoft.com/sharepoint/v3" xsi:nil="true"/>
    <MetaInfo xmlns="http://schemas.microsoft.com/sharepoint/v3" xsi:nil="true"/>
    <ContentTypeId xmlns="http://schemas.microsoft.com/sharepoint/v3">0x003F9B028CC42C594AAF0DA90575FA3373</ContentTypeId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Pisma" ma:contentTypeID="0x003F9B028CC42C594AAF0DA90575FA3373" ma:contentTypeVersion="" ma:contentTypeDescription="" ma:contentTypeScope="" ma:versionID="a80ed856fbc5a997d44bfc997ced819f">
  <xsd:schema xmlns:xsd="http://www.w3.org/2001/XMLSchema" xmlns:xs="http://www.w3.org/2001/XMLSchema" xmlns:p="http://schemas.microsoft.com/office/2006/metadata/properties" xmlns:ns1="http://schemas.microsoft.com/sharepoint/v3" xmlns:ns2="8C029B3F-2CC4-4A59-AF0D-A90575FA3373" targetNamespace="http://schemas.microsoft.com/office/2006/metadata/properties" ma:root="true" ma:fieldsID="e61943d334749cc2f7f8fac3c3188088" ns1:_="" ns2:_="">
    <xsd:import namespace="http://schemas.microsoft.com/sharepoint/v3"/>
    <xsd:import namespace="8C029B3F-2CC4-4A59-AF0D-A90575FA3373"/>
    <xsd:element name="properties">
      <xsd:complexType>
        <xsd:sequence>
          <xsd:element name="documentManagement">
            <xsd:complexType>
              <xsd:all>
                <xsd:element ref="ns1:ID" minOccurs="0"/>
                <xsd:element ref="ns1:ContentTypeId" minOccurs="0"/>
                <xsd:element ref="ns1:Author" minOccurs="0"/>
                <xsd:element ref="ns1:Editor" minOccurs="0"/>
                <xsd:element ref="ns1:_HasCopyDestinations" minOccurs="0"/>
                <xsd:element ref="ns1:_CopySource" minOccurs="0"/>
                <xsd:element ref="ns1:_ModerationStatus" minOccurs="0"/>
                <xsd:element ref="ns1:_ModerationComments" minOccurs="0"/>
                <xsd:element ref="ns1:FileRef" minOccurs="0"/>
                <xsd:element ref="ns1:FileDirRef" minOccurs="0"/>
                <xsd:element ref="ns1:Last_x0020_Modified" minOccurs="0"/>
                <xsd:element ref="ns1:Created_x0020_Date" minOccurs="0"/>
                <xsd:element ref="ns1:File_x0020_Size" minOccurs="0"/>
                <xsd:element ref="ns1:FSObjType" minOccurs="0"/>
                <xsd:element ref="ns1:SortBehavior" minOccurs="0"/>
                <xsd:element ref="ns1:CheckedOutUserId" minOccurs="0"/>
                <xsd:element ref="ns1:IsCheckedoutToLocal" minOccurs="0"/>
                <xsd:element ref="ns1:CheckoutUser" minOccurs="0"/>
                <xsd:element ref="ns1:UniqueId" minOccurs="0"/>
                <xsd:element ref="ns1:SyncClientId" minOccurs="0"/>
                <xsd:element ref="ns1:ProgId" minOccurs="0"/>
                <xsd:element ref="ns1:ScopeId" minOccurs="0"/>
                <xsd:element ref="ns1:VirusStatus" minOccurs="0"/>
                <xsd:element ref="ns1:CheckedOutTitle" minOccurs="0"/>
                <xsd:element ref="ns1:_CheckinComment" minOccurs="0"/>
                <xsd:element ref="ns1:File_x0020_Type" minOccurs="0"/>
                <xsd:element ref="ns1:HTML_x0020_File_x0020_Type" minOccurs="0"/>
                <xsd:element ref="ns1:_SourceUrl" minOccurs="0"/>
                <xsd:element ref="ns1:_SharedFileIndex" minOccurs="0"/>
                <xsd:element ref="ns1:MetaInfo" minOccurs="0"/>
                <xsd:element ref="ns1:_Level" minOccurs="0"/>
                <xsd:element ref="ns1:_IsCurrentVersion" minOccurs="0"/>
                <xsd:element ref="ns1:ItemChildCount" minOccurs="0"/>
                <xsd:element ref="ns1:FolderChildCount" minOccurs="0"/>
                <xsd:element ref="ns1:AppAuthor" minOccurs="0"/>
                <xsd:element ref="ns1:AppEditor" minOccurs="0"/>
                <xsd:element ref="ns1:owshiddenversion" minOccurs="0"/>
                <xsd:element ref="ns1:_UIVersion" minOccurs="0"/>
                <xsd:element ref="ns1:_UIVersionString" minOccurs="0"/>
                <xsd:element ref="ns1:InstanceID" minOccurs="0"/>
                <xsd:element ref="ns1:Order" minOccurs="0"/>
                <xsd:element ref="ns1:GUID" minOccurs="0"/>
                <xsd:element ref="ns1:WorkflowVersion" minOccurs="0"/>
                <xsd:element ref="ns1:WorkflowInstanceID" minOccurs="0"/>
                <xsd:element ref="ns1:ParentVersionString" minOccurs="0"/>
                <xsd:element ref="ns1:ParentLeafName" minOccurs="0"/>
                <xsd:element ref="ns1:DocConcurrencyNumber" minOccurs="0"/>
                <xsd:element ref="ns1:TemplateUrl" minOccurs="0"/>
                <xsd:element ref="ns1:xd_ProgID" minOccurs="0"/>
                <xsd:element ref="ns1:xd_Signature" minOccurs="0"/>
                <xsd:element ref="ns2:Osoba" minOccurs="0"/>
                <xsd:element ref="ns2:NazwaPliku" minOccurs="0"/>
                <xsd:element ref="ns2:Odbiorcy2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ID" ma:index="0" nillable="true" ma:displayName="Identyfikator" ma:internalName="ID" ma:readOnly="true">
      <xsd:simpleType>
        <xsd:restriction base="dms:Unknown"/>
      </xsd:simpleType>
    </xsd:element>
    <xsd:element name="ContentTypeId" ma:index="1" nillable="true" ma:displayName="Identyfikator typu zawartości" ma:hidden="true" ma:internalName="ContentTypeId" ma:readOnly="true">
      <xsd:simpleType>
        <xsd:restriction base="dms:Unknown"/>
      </xsd:simpleType>
    </xsd:element>
    <xsd:element name="Author" ma:index="4" nillable="true" ma:displayName="Utworzony przez" ma:list="UserInfo" ma:internalName="Author" ma:readOnly="tru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Editor" ma:index="6" nillable="true" ma:displayName="Zmodyfikowane przez" ma:list="UserInfo" ma:internalName="Editor" ma:readOnly="tru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_HasCopyDestinations" ma:index="7" nillable="true" ma:displayName="Ma miejsca docelowe kopii" ma:hidden="true" ma:internalName="_HasCopyDestinations" ma:readOnly="true">
      <xsd:simpleType>
        <xsd:restriction base="dms:Boolean"/>
      </xsd:simpleType>
    </xsd:element>
    <xsd:element name="_CopySource" ma:index="8" nillable="true" ma:displayName="Źródło kopii" ma:internalName="_CopySource" ma:readOnly="true">
      <xsd:simpleType>
        <xsd:restriction base="dms:Text"/>
      </xsd:simpleType>
    </xsd:element>
    <xsd:element name="_ModerationStatus" ma:index="9" nillable="true" ma:displayName="Stan zatwierdzania" ma:default="0" ma:hidden="true" ma:internalName="_ModerationStatus" ma:readOnly="true">
      <xsd:simpleType>
        <xsd:restriction base="dms:Unknown"/>
      </xsd:simpleType>
    </xsd:element>
    <xsd:element name="_ModerationComments" ma:index="10" nillable="true" ma:displayName="Komentarze osoby zatwierdzającej" ma:hidden="true" ma:internalName="_ModerationComments" ma:readOnly="true">
      <xsd:simpleType>
        <xsd:restriction base="dms:Note"/>
      </xsd:simpleType>
    </xsd:element>
    <xsd:element name="FileRef" ma:index="11" nillable="true" ma:displayName="Ścieżka adresu URL" ma:hidden="true" ma:list="Docs" ma:internalName="FileRef" ma:readOnly="true" ma:showField="FullUrl">
      <xsd:simpleType>
        <xsd:restriction base="dms:Lookup"/>
      </xsd:simpleType>
    </xsd:element>
    <xsd:element name="FileDirRef" ma:index="12" nillable="true" ma:displayName="Ścieżka" ma:hidden="true" ma:list="Docs" ma:internalName="FileDirRef" ma:readOnly="true" ma:showField="DirName">
      <xsd:simpleType>
        <xsd:restriction base="dms:Lookup"/>
      </xsd:simpleType>
    </xsd:element>
    <xsd:element name="Last_x0020_Modified" ma:index="13" nillable="true" ma:displayName="Zmodyfikowane" ma:format="TRUE" ma:hidden="true" ma:list="Docs" ma:internalName="Last_x0020_Modified" ma:readOnly="true" ma:showField="TimeLastModified">
      <xsd:simpleType>
        <xsd:restriction base="dms:Lookup"/>
      </xsd:simpleType>
    </xsd:element>
    <xsd:element name="Created_x0020_Date" ma:index="14" nillable="true" ma:displayName="Utworzony" ma:format="TRUE" ma:hidden="true" ma:list="Docs" ma:internalName="Created_x0020_Date" ma:readOnly="true" ma:showField="TimeCreated">
      <xsd:simpleType>
        <xsd:restriction base="dms:Lookup"/>
      </xsd:simpleType>
    </xsd:element>
    <xsd:element name="File_x0020_Size" ma:index="15" nillable="true" ma:displayName="Rozmiar pliku" ma:format="TRUE" ma:hidden="true" ma:list="Docs" ma:internalName="File_x0020_Size" ma:readOnly="true" ma:showField="SizeInKB">
      <xsd:simpleType>
        <xsd:restriction base="dms:Lookup"/>
      </xsd:simpleType>
    </xsd:element>
    <xsd:element name="FSObjType" ma:index="16" nillable="true" ma:displayName="Typ elementu" ma:hidden="true" ma:list="Docs" ma:internalName="FSObjType" ma:readOnly="true" ma:showField="FSType">
      <xsd:simpleType>
        <xsd:restriction base="dms:Lookup"/>
      </xsd:simpleType>
    </xsd:element>
    <xsd:element name="SortBehavior" ma:index="17" nillable="true" ma:displayName="Typ sortowania" ma:hidden="true" ma:list="Docs" ma:internalName="SortBehavior" ma:readOnly="true" ma:showField="SortBehavior">
      <xsd:simpleType>
        <xsd:restriction base="dms:Lookup"/>
      </xsd:simpleType>
    </xsd:element>
    <xsd:element name="CheckedOutUserId" ma:index="19" nillable="true" ma:displayName="Identyfikator użytkownika, który wyewidencjonował element" ma:hidden="true" ma:list="Docs" ma:internalName="CheckedOutUserId" ma:readOnly="true" ma:showField="CheckoutUserId">
      <xsd:simpleType>
        <xsd:restriction base="dms:Lookup"/>
      </xsd:simpleType>
    </xsd:element>
    <xsd:element name="IsCheckedoutToLocal" ma:index="20" nillable="true" ma:displayName="Wyewidencjonowany lokalnie" ma:hidden="true" ma:list="Docs" ma:internalName="IsCheckedoutToLocal" ma:readOnly="true" ma:showField="IsCheckoutToLocal">
      <xsd:simpleType>
        <xsd:restriction base="dms:Lookup"/>
      </xsd:simpleType>
    </xsd:element>
    <xsd:element name="CheckoutUser" ma:index="21" nillable="true" ma:displayName="Wyewidencjonowane do" ma:list="UserInfo" ma:internalName="CheckoutUser" ma:readOnly="tru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UniqueId" ma:index="23" nillable="true" ma:displayName="Unikatowy identyfikator" ma:hidden="true" ma:list="Docs" ma:internalName="UniqueId" ma:readOnly="true" ma:showField="UniqueId">
      <xsd:simpleType>
        <xsd:restriction base="dms:Lookup"/>
      </xsd:simpleType>
    </xsd:element>
    <xsd:element name="SyncClientId" ma:index="24" nillable="true" ma:displayName="Identyfikator klienta" ma:hidden="true" ma:list="Docs" ma:internalName="SyncClientId" ma:readOnly="true" ma:showField="SyncClientId">
      <xsd:simpleType>
        <xsd:restriction base="dms:Lookup"/>
      </xsd:simpleType>
    </xsd:element>
    <xsd:element name="ProgId" ma:index="25" nillable="true" ma:displayName="ProgId" ma:hidden="true" ma:list="Docs" ma:internalName="ProgId" ma:readOnly="true" ma:showField="ProgId">
      <xsd:simpleType>
        <xsd:restriction base="dms:Lookup"/>
      </xsd:simpleType>
    </xsd:element>
    <xsd:element name="ScopeId" ma:index="26" nillable="true" ma:displayName="ScopeId" ma:hidden="true" ma:list="Docs" ma:internalName="ScopeId" ma:readOnly="true" ma:showField="ScopeId">
      <xsd:simpleType>
        <xsd:restriction base="dms:Lookup"/>
      </xsd:simpleType>
    </xsd:element>
    <xsd:element name="VirusStatus" ma:index="27" nillable="true" ma:displayName="Stan wirusów" ma:format="TRUE" ma:hidden="true" ma:list="Docs" ma:internalName="VirusStatus" ma:readOnly="true" ma:showField="Size">
      <xsd:simpleType>
        <xsd:restriction base="dms:Lookup"/>
      </xsd:simpleType>
    </xsd:element>
    <xsd:element name="CheckedOutTitle" ma:index="28" nillable="true" ma:displayName="Wyewidencjonowane do" ma:format="TRUE" ma:hidden="true" ma:list="Docs" ma:internalName="CheckedOutTitle" ma:readOnly="true" ma:showField="CheckedOutTitle">
      <xsd:simpleType>
        <xsd:restriction base="dms:Lookup"/>
      </xsd:simpleType>
    </xsd:element>
    <xsd:element name="_CheckinComment" ma:index="29" nillable="true" ma:displayName="Komentarz zaewidencjonowania" ma:format="TRUE" ma:list="Docs" ma:internalName="_CheckinComment" ma:readOnly="true" ma:showField="CheckinComment">
      <xsd:simpleType>
        <xsd:restriction base="dms:Lookup"/>
      </xsd:simpleType>
    </xsd:element>
    <xsd:element name="File_x0020_Type" ma:index="33" nillable="true" ma:displayName="Typ plików" ma:hidden="true" ma:internalName="File_x0020_Type" ma:readOnly="true">
      <xsd:simpleType>
        <xsd:restriction base="dms:Text"/>
      </xsd:simpleType>
    </xsd:element>
    <xsd:element name="HTML_x0020_File_x0020_Type" ma:index="34" nillable="true" ma:displayName="Typ pliku HTML" ma:hidden="true" ma:internalName="HTML_x0020_File_x0020_Type" ma:readOnly="true">
      <xsd:simpleType>
        <xsd:restriction base="dms:Text"/>
      </xsd:simpleType>
    </xsd:element>
    <xsd:element name="_SourceUrl" ma:index="35" nillable="true" ma:displayName="Adres URL źródła" ma:hidden="true" ma:internalName="_SourceUrl">
      <xsd:simpleType>
        <xsd:restriction base="dms:Text"/>
      </xsd:simpleType>
    </xsd:element>
    <xsd:element name="_SharedFileIndex" ma:index="36" nillable="true" ma:displayName="Indeks udostępnionych plików" ma:hidden="true" ma:internalName="_SharedFileIndex">
      <xsd:simpleType>
        <xsd:restriction base="dms:Text"/>
      </xsd:simpleType>
    </xsd:element>
    <xsd:element name="MetaInfo" ma:index="48" nillable="true" ma:displayName="Zbiór właściwości" ma:hidden="true" ma:list="Docs" ma:internalName="MetaInfo" ma:showField="MetaInfo">
      <xsd:simpleType>
        <xsd:restriction base="dms:Lookup"/>
      </xsd:simpleType>
    </xsd:element>
    <xsd:element name="_Level" ma:index="49" nillable="true" ma:displayName="Poziom" ma:hidden="true" ma:internalName="_Level" ma:readOnly="true">
      <xsd:simpleType>
        <xsd:restriction base="dms:Unknown"/>
      </xsd:simpleType>
    </xsd:element>
    <xsd:element name="_IsCurrentVersion" ma:index="50" nillable="true" ma:displayName="Jest bieżącą wersją" ma:hidden="true" ma:internalName="_IsCurrentVersion" ma:readOnly="true">
      <xsd:simpleType>
        <xsd:restriction base="dms:Boolean"/>
      </xsd:simpleType>
    </xsd:element>
    <xsd:element name="ItemChildCount" ma:index="51" nillable="true" ma:displayName="Liczba elementów podrzędnych elementu" ma:hidden="true" ma:list="Docs" ma:internalName="ItemChildCount" ma:readOnly="true" ma:showField="ItemChildCount">
      <xsd:simpleType>
        <xsd:restriction base="dms:Lookup"/>
      </xsd:simpleType>
    </xsd:element>
    <xsd:element name="FolderChildCount" ma:index="52" nillable="true" ma:displayName="Liczba elementów podrzędnych folderu" ma:hidden="true" ma:list="Docs" ma:internalName="FolderChildCount" ma:readOnly="true" ma:showField="FolderChildCount">
      <xsd:simpleType>
        <xsd:restriction base="dms:Lookup"/>
      </xsd:simpleType>
    </xsd:element>
    <xsd:element name="AppAuthor" ma:index="53" nillable="true" ma:displayName="Aplikacja utworzona przez" ma:list="AppPrincipals" ma:internalName="AppAuthor" ma:readOnly="true" ma:showField="Title">
      <xsd:simpleType>
        <xsd:restriction base="dms:Lookup"/>
      </xsd:simpleType>
    </xsd:element>
    <xsd:element name="AppEditor" ma:index="54" nillable="true" ma:displayName="Aplikacja zmodyfikowana przez" ma:list="AppPrincipals" ma:internalName="AppEditor" ma:readOnly="true" ma:showField="Title">
      <xsd:simpleType>
        <xsd:restriction base="dms:Lookup"/>
      </xsd:simpleType>
    </xsd:element>
    <xsd:element name="owshiddenversion" ma:index="58" nillable="true" ma:displayName="owshiddenversion" ma:hidden="true" ma:internalName="owshiddenversion" ma:readOnly="true">
      <xsd:simpleType>
        <xsd:restriction base="dms:Unknown"/>
      </xsd:simpleType>
    </xsd:element>
    <xsd:element name="_UIVersion" ma:index="59" nillable="true" ma:displayName="Wersja interfejsu użytkownika" ma:hidden="true" ma:internalName="_UIVersion" ma:readOnly="true">
      <xsd:simpleType>
        <xsd:restriction base="dms:Unknown"/>
      </xsd:simpleType>
    </xsd:element>
    <xsd:element name="_UIVersionString" ma:index="60" nillable="true" ma:displayName="Wersja" ma:internalName="_UIVersionString" ma:readOnly="true">
      <xsd:simpleType>
        <xsd:restriction base="dms:Text"/>
      </xsd:simpleType>
    </xsd:element>
    <xsd:element name="InstanceID" ma:index="61" nillable="true" ma:displayName="Identyfikator wystąpienia" ma:hidden="true" ma:internalName="InstanceID" ma:readOnly="true">
      <xsd:simpleType>
        <xsd:restriction base="dms:Unknown"/>
      </xsd:simpleType>
    </xsd:element>
    <xsd:element name="Order" ma:index="62" nillable="true" ma:displayName="Kolejność" ma:hidden="true" ma:internalName="Order">
      <xsd:simpleType>
        <xsd:restriction base="dms:Number"/>
      </xsd:simpleType>
    </xsd:element>
    <xsd:element name="GUID" ma:index="63" nillable="true" ma:displayName="Identyfikator GUID" ma:hidden="true" ma:internalName="GUID" ma:readOnly="true">
      <xsd:simpleType>
        <xsd:restriction base="dms:Unknown"/>
      </xsd:simpleType>
    </xsd:element>
    <xsd:element name="WorkflowVersion" ma:index="64" nillable="true" ma:displayName="Wersja przepływu pracy" ma:hidden="true" ma:internalName="WorkflowVersion" ma:readOnly="true">
      <xsd:simpleType>
        <xsd:restriction base="dms:Unknown"/>
      </xsd:simpleType>
    </xsd:element>
    <xsd:element name="WorkflowInstanceID" ma:index="65" nillable="true" ma:displayName="Identyfikator wystąpienia przepływu pracy" ma:hidden="true" ma:internalName="WorkflowInstanceID" ma:readOnly="true">
      <xsd:simpleType>
        <xsd:restriction base="dms:Unknown"/>
      </xsd:simpleType>
    </xsd:element>
    <xsd:element name="ParentVersionString" ma:index="66" nillable="true" ma:displayName="Wersja źródła (konwertowany dokument)" ma:hidden="true" ma:list="Docs" ma:internalName="ParentVersionString" ma:readOnly="true" ma:showField="ParentVersionString">
      <xsd:simpleType>
        <xsd:restriction base="dms:Lookup"/>
      </xsd:simpleType>
    </xsd:element>
    <xsd:element name="ParentLeafName" ma:index="67" nillable="true" ma:displayName="Nazwa źródła (konwertowany dokument)" ma:hidden="true" ma:list="Docs" ma:internalName="ParentLeafName" ma:readOnly="true" ma:showField="ParentLeafName">
      <xsd:simpleType>
        <xsd:restriction base="dms:Lookup"/>
      </xsd:simpleType>
    </xsd:element>
    <xsd:element name="DocConcurrencyNumber" ma:index="68" nillable="true" ma:displayName="Numer współbieżności dokumentu" ma:hidden="true" ma:list="Docs" ma:internalName="DocConcurrencyNumber" ma:readOnly="true" ma:showField="DocConcurrencyNumber">
      <xsd:simpleType>
        <xsd:restriction base="dms:Lookup"/>
      </xsd:simpleType>
    </xsd:element>
    <xsd:element name="TemplateUrl" ma:index="70" nillable="true" ma:displayName="Łącze szablonu" ma:hidden="true" ma:internalName="TemplateUrl">
      <xsd:simpleType>
        <xsd:restriction base="dms:Text"/>
      </xsd:simpleType>
    </xsd:element>
    <xsd:element name="xd_ProgID" ma:index="71" nillable="true" ma:displayName="Łącze pliku HTML" ma:hidden="true" ma:internalName="xd_ProgID">
      <xsd:simpleType>
        <xsd:restriction base="dms:Text"/>
      </xsd:simpleType>
    </xsd:element>
    <xsd:element name="xd_Signature" ma:index="72" nillable="true" ma:displayName="Jest podpisane" ma:hidden="true" ma:internalName="xd_Signature" ma:readOnly="true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C029B3F-2CC4-4A59-AF0D-A90575FA3373" elementFormDefault="qualified">
    <xsd:import namespace="http://schemas.microsoft.com/office/2006/documentManagement/types"/>
    <xsd:import namespace="http://schemas.microsoft.com/office/infopath/2007/PartnerControls"/>
    <xsd:element name="Osoba" ma:index="75" nillable="true" ma:displayName="Osoba" ma:description="" ma:internalName="Osoba">
      <xsd:simpleType>
        <xsd:restriction base="dms:Text"/>
      </xsd:simpleType>
    </xsd:element>
    <xsd:element name="NazwaPliku" ma:index="76" nillable="true" ma:displayName="NazwaPliku" ma:description="" ma:internalName="NazwaPliku">
      <xsd:simpleType>
        <xsd:restriction base="dms:Text"/>
      </xsd:simpleType>
    </xsd:element>
    <xsd:element name="Odbiorcy2" ma:index="77" nillable="true" ma:displayName="Odbiorcy2" ma:description="" ma:internalName="Odbiorcy2">
      <xsd:simpleType>
        <xsd:restriction base="dms:Choice">
          <xsd:enumeration value="Wszyscy"/>
          <xsd:enumeration value="GUS"/>
          <xsd:enumeration value="COIS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2" ma:displayName="Typ zawartości"/>
        <xsd:element ref="dc:title" minOccurs="0" maxOccurs="1" ma:index="69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7E9C3E-3CC5-40C0-A774-47B8E48CCF08}">
  <ds:schemaRefs>
    <ds:schemaRef ds:uri="http://purl.org/dc/terms/"/>
    <ds:schemaRef ds:uri="http://purl.org/dc/dcmitype/"/>
    <ds:schemaRef ds:uri="8C029B3F-2CC4-4A59-AF0D-A90575FA3373"/>
    <ds:schemaRef ds:uri="http://schemas.microsoft.com/office/2006/documentManagement/types"/>
    <ds:schemaRef ds:uri="http://schemas.microsoft.com/office/infopath/2007/PartnerControls"/>
    <ds:schemaRef ds:uri="http://purl.org/dc/elements/1.1/"/>
    <ds:schemaRef ds:uri="http://schemas.microsoft.com/sharepoint/v3"/>
    <ds:schemaRef ds:uri="http://schemas.openxmlformats.org/package/2006/metadata/core-properties"/>
    <ds:schemaRef ds:uri="http://schemas.microsoft.com/office/2006/metadata/properties"/>
    <ds:schemaRef ds:uri="http://www.w3.org/XML/1998/namespace"/>
  </ds:schemaRefs>
</ds:datastoreItem>
</file>

<file path=customXml/itemProps2.xml><?xml version="1.0" encoding="utf-8"?>
<ds:datastoreItem xmlns:ds="http://schemas.openxmlformats.org/officeDocument/2006/customXml" ds:itemID="{07A2B634-1102-40FC-A770-996E2E7199F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8C029B3F-2CC4-4A59-AF0D-A90575FA337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0D04AF82-5671-48E1-BDEB-6BF98B1498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571</TotalTime>
  <Pages>5</Pages>
  <Words>1818</Words>
  <Characters>10908</Characters>
  <DocSecurity>0</DocSecurity>
  <Lines>90</Lines>
  <Paragraphs>25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>Wyniki finansowe przedsiębiorstw niefinansowych w 1 półroczu 2025 r.</vt:lpstr>
    </vt:vector>
  </TitlesOfParts>
  <Company/>
  <LinksUpToDate>false</LinksUpToDate>
  <CharactersWithSpaces>12701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Wyniki finansowe przedsiębiorstw niefinansowych w 3 kwartale 2025 r.</dc:title>
  <dc:subject/>
  <dc:creator>Główny Urząd Statystyczny</dc:creator>
  <dc:description/>
  <cp:lastPrinted>2025-05-23T07:22:00Z</cp:lastPrinted>
  <dcterms:created xsi:type="dcterms:W3CDTF">2025-08-20T13:55:00Z</dcterms:created>
  <dcterms:modified xsi:type="dcterms:W3CDTF">2025-11-24T13:15:00Z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0x01010044DF1BA9951007438FCA488A6A01397F</vt:lpwstr>
  </property>
  <property fmtid="{D5CDD505-2E9C-101B-9397-08002B2CF9AE}" pid="3" name="ZnakPisma">
    <vt:lpwstr/>
  </property>
  <property fmtid="{D5CDD505-2E9C-101B-9397-08002B2CF9AE}" pid="4" name="UNPPisma">
    <vt:lpwstr>2022-28926</vt:lpwstr>
  </property>
  <property fmtid="{D5CDD505-2E9C-101B-9397-08002B2CF9AE}" pid="5" name="ZnakSprawy">
    <vt:lpwstr/>
  </property>
  <property fmtid="{D5CDD505-2E9C-101B-9397-08002B2CF9AE}" pid="6" name="ZnakSprawyPrzedPrzeniesieniem">
    <vt:lpwstr/>
  </property>
  <property fmtid="{D5CDD505-2E9C-101B-9397-08002B2CF9AE}" pid="7" name="Autor">
    <vt:lpwstr>Morawska Beata</vt:lpwstr>
  </property>
  <property fmtid="{D5CDD505-2E9C-101B-9397-08002B2CF9AE}" pid="8" name="AutorInicjaly">
    <vt:lpwstr>BM</vt:lpwstr>
  </property>
  <property fmtid="{D5CDD505-2E9C-101B-9397-08002B2CF9AE}" pid="9" name="AutorNrTelefonu">
    <vt:lpwstr>37-15</vt:lpwstr>
  </property>
  <property fmtid="{D5CDD505-2E9C-101B-9397-08002B2CF9AE}" pid="10" name="Stanowisko">
    <vt:lpwstr>główny specjalista</vt:lpwstr>
  </property>
  <property fmtid="{D5CDD505-2E9C-101B-9397-08002B2CF9AE}" pid="11" name="OpisPisma">
    <vt:lpwstr>Wzory informacji sygnalnych</vt:lpwstr>
  </property>
  <property fmtid="{D5CDD505-2E9C-101B-9397-08002B2CF9AE}" pid="12" name="Komorka">
    <vt:lpwstr>Prezes GUS</vt:lpwstr>
  </property>
  <property fmtid="{D5CDD505-2E9C-101B-9397-08002B2CF9AE}" pid="13" name="KodKomorki">
    <vt:lpwstr>Prezes GUS</vt:lpwstr>
  </property>
  <property fmtid="{D5CDD505-2E9C-101B-9397-08002B2CF9AE}" pid="14" name="AktualnaData">
    <vt:lpwstr>2022-02-04</vt:lpwstr>
  </property>
  <property fmtid="{D5CDD505-2E9C-101B-9397-08002B2CF9AE}" pid="15" name="Wydzial">
    <vt:lpwstr>Wydział Opracowań Graficznych</vt:lpwstr>
  </property>
  <property fmtid="{D5CDD505-2E9C-101B-9397-08002B2CF9AE}" pid="16" name="KodWydzialu">
    <vt:lpwstr>OS-03</vt:lpwstr>
  </property>
  <property fmtid="{D5CDD505-2E9C-101B-9397-08002B2CF9AE}" pid="17" name="ZaakceptowanePrzez">
    <vt:lpwstr>n/d</vt:lpwstr>
  </property>
  <property fmtid="{D5CDD505-2E9C-101B-9397-08002B2CF9AE}" pid="18" name="PrzekazanieDo">
    <vt:lpwstr>Karolina Banaszek</vt:lpwstr>
  </property>
  <property fmtid="{D5CDD505-2E9C-101B-9397-08002B2CF9AE}" pid="19" name="PrzekazanieDoStanowisko">
    <vt:lpwstr>zastępca dyrektora departamentu</vt:lpwstr>
  </property>
  <property fmtid="{D5CDD505-2E9C-101B-9397-08002B2CF9AE}" pid="20" name="PrzekazanieDoKomorkaPracownika">
    <vt:lpwstr>Z-ca Dyrektora DK(DK-II) </vt:lpwstr>
  </property>
  <property fmtid="{D5CDD505-2E9C-101B-9397-08002B2CF9AE}" pid="21" name="PrzekazanieWgRozdzielnika">
    <vt:lpwstr/>
  </property>
  <property fmtid="{D5CDD505-2E9C-101B-9397-08002B2CF9AE}" pid="22" name="adresImie">
    <vt:lpwstr/>
  </property>
  <property fmtid="{D5CDD505-2E9C-101B-9397-08002B2CF9AE}" pid="23" name="adresNazwisko">
    <vt:lpwstr/>
  </property>
  <property fmtid="{D5CDD505-2E9C-101B-9397-08002B2CF9AE}" pid="24" name="adresNazwa">
    <vt:lpwstr/>
  </property>
  <property fmtid="{D5CDD505-2E9C-101B-9397-08002B2CF9AE}" pid="25" name="adresOddzial">
    <vt:lpwstr/>
  </property>
  <property fmtid="{D5CDD505-2E9C-101B-9397-08002B2CF9AE}" pid="26" name="adresUlica">
    <vt:lpwstr/>
  </property>
  <property fmtid="{D5CDD505-2E9C-101B-9397-08002B2CF9AE}" pid="27" name="adresTypUlicy">
    <vt:lpwstr/>
  </property>
  <property fmtid="{D5CDD505-2E9C-101B-9397-08002B2CF9AE}" pid="28" name="adresNrDomu">
    <vt:lpwstr/>
  </property>
  <property fmtid="{D5CDD505-2E9C-101B-9397-08002B2CF9AE}" pid="29" name="adresNrLokalu">
    <vt:lpwstr/>
  </property>
  <property fmtid="{D5CDD505-2E9C-101B-9397-08002B2CF9AE}" pid="30" name="adresKodPocztowy">
    <vt:lpwstr/>
  </property>
  <property fmtid="{D5CDD505-2E9C-101B-9397-08002B2CF9AE}" pid="31" name="adresMiejscowosc">
    <vt:lpwstr/>
  </property>
  <property fmtid="{D5CDD505-2E9C-101B-9397-08002B2CF9AE}" pid="32" name="adresPoczta">
    <vt:lpwstr/>
  </property>
  <property fmtid="{D5CDD505-2E9C-101B-9397-08002B2CF9AE}" pid="33" name="adresEMail">
    <vt:lpwstr/>
  </property>
  <property fmtid="{D5CDD505-2E9C-101B-9397-08002B2CF9AE}" pid="34" name="DataNaPismie">
    <vt:lpwstr/>
  </property>
  <property fmtid="{D5CDD505-2E9C-101B-9397-08002B2CF9AE}" pid="35" name="KodKreskowy">
    <vt:lpwstr/>
  </property>
  <property fmtid="{D5CDD505-2E9C-101B-9397-08002B2CF9AE}" pid="36" name="TrescPisma">
    <vt:lpwstr/>
  </property>
</Properties>
</file>