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next removed.</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r w:rsidRPr="003469E7">
        <w:t>Q.enqueue</w:t>
      </w:r>
      <w:proofErr w:type="spellEnd"/>
      <w:r w:rsidRPr="003469E7">
        <w:t>(e): Add element e to the back of queue Q.</w:t>
      </w:r>
    </w:p>
    <w:p w14:paraId="19194E40" w14:textId="77777777" w:rsidR="00FF53C3" w:rsidRPr="003469E7" w:rsidRDefault="00FF53C3" w:rsidP="00FF53C3">
      <w:r w:rsidRPr="003469E7">
        <w:tab/>
      </w:r>
      <w:proofErr w:type="spellStart"/>
      <w:r w:rsidRPr="003469E7">
        <w:t>Q.dequeue</w:t>
      </w:r>
      <w:proofErr w:type="spellEnd"/>
      <w:r w:rsidRPr="003469E7">
        <w:t>( ): Remove and return the first element from queue Q;</w:t>
      </w:r>
    </w:p>
    <w:p w14:paraId="7ADBA212" w14:textId="77777777" w:rsidR="00FF53C3" w:rsidRDefault="00FF53C3" w:rsidP="00FF53C3">
      <w:r w:rsidRPr="003469E7">
        <w:tab/>
      </w:r>
      <w:r w:rsidRPr="003469E7">
        <w:tab/>
      </w:r>
      <w:r w:rsidRPr="003469E7">
        <w:tab/>
        <w:t>an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r w:rsidRPr="003469E7">
        <w:t>Q.first</w:t>
      </w:r>
      <w:proofErr w:type="spell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Q.is empty( ):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r w:rsidRPr="003469E7">
        <w:t>len</w:t>
      </w:r>
      <w:proofErr w:type="spellEnd"/>
      <w:r w:rsidRPr="003469E7">
        <w:t xml:space="preserve"> .</w:t>
      </w:r>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create_stack</w:t>
      </w:r>
      <w:proofErr w:type="spell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push</w:t>
      </w:r>
      <w:r w:rsidRPr="00190CED">
        <w:rPr>
          <w:color w:val="262626"/>
          <w:lang w:val="en-PH"/>
        </w:rPr>
        <w:t>(</w:t>
      </w:r>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r w:rsidRPr="00190CED">
        <w:rPr>
          <w:color w:val="262626"/>
          <w:lang w:val="en-PH"/>
        </w:rPr>
        <w:t>stack.append</w:t>
      </w:r>
      <w:proofErr w:type="spell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795E26"/>
          <w:lang w:val="en-PH"/>
        </w:rPr>
        <w:t>print</w:t>
      </w:r>
      <w:r w:rsidRPr="00190CED">
        <w:rPr>
          <w:color w:val="262626"/>
          <w:lang w:val="en-PH"/>
        </w:rPr>
        <w:t>(</w:t>
      </w:r>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262626"/>
          <w:lang w:val="en-PH"/>
        </w:rPr>
        <w:t>stack.pop</w:t>
      </w:r>
      <w:proofErr w:type="spell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create_stack</w:t>
      </w:r>
      <w:proofErr w:type="spell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r w:rsidRPr="00190CED">
        <w:rPr>
          <w:color w:val="795E26"/>
          <w:lang w:val="en-PH"/>
        </w:rPr>
        <w:t>print</w:t>
      </w:r>
      <w:r w:rsidRPr="00190CED">
        <w:rPr>
          <w:color w:val="262626"/>
          <w:lang w:val="en-PH"/>
        </w:rPr>
        <w:t>(</w:t>
      </w:r>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would happen if we try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Pr="00190CED"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7"/>
      <w:headerReference w:type="first" r:id="rId8"/>
      <w:footerReference w:type="first" r:id="rId9"/>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37FD7" w14:textId="77777777" w:rsidR="006A24F1" w:rsidRDefault="006A24F1">
      <w:pPr>
        <w:spacing w:line="240" w:lineRule="auto"/>
      </w:pPr>
      <w:r>
        <w:separator/>
      </w:r>
    </w:p>
  </w:endnote>
  <w:endnote w:type="continuationSeparator" w:id="0">
    <w:p w14:paraId="035FE0C2" w14:textId="77777777" w:rsidR="006A24F1" w:rsidRDefault="006A2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FBD2C" w14:textId="77777777" w:rsidR="006A24F1" w:rsidRDefault="006A24F1">
      <w:pPr>
        <w:spacing w:line="240" w:lineRule="auto"/>
      </w:pPr>
      <w:r>
        <w:separator/>
      </w:r>
    </w:p>
  </w:footnote>
  <w:footnote w:type="continuationSeparator" w:id="0">
    <w:p w14:paraId="20D34A03" w14:textId="77777777" w:rsidR="006A24F1" w:rsidRDefault="006A2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A37A7"/>
    <w:rsid w:val="00474ECA"/>
    <w:rsid w:val="004A5C8B"/>
    <w:rsid w:val="004F48CB"/>
    <w:rsid w:val="005643A1"/>
    <w:rsid w:val="005A7850"/>
    <w:rsid w:val="005B1753"/>
    <w:rsid w:val="005E07AB"/>
    <w:rsid w:val="005E1A99"/>
    <w:rsid w:val="006653AF"/>
    <w:rsid w:val="0069239E"/>
    <w:rsid w:val="006A24F1"/>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Maria Rizette Sayo</cp:lastModifiedBy>
  <cp:revision>3</cp:revision>
  <dcterms:created xsi:type="dcterms:W3CDTF">2025-10-10T23:38:00Z</dcterms:created>
  <dcterms:modified xsi:type="dcterms:W3CDTF">2025-10-10T23:45:00Z</dcterms:modified>
</cp:coreProperties>
</file>