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3.png" ContentType="image/png"/>
  <Override PartName="/word/media/rId2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Analyse-fase</w:t>
      </w:r>
    </w:p>
    <w:p>
      <w:pPr>
        <w:pStyle w:val="FirstParagraph"/>
      </w:pPr>
      <w:r>
        <w:t xml:space="preserve">De analyse gaat erom elementen te vinden die van invloed zijn op de prestaties van het proces. De vragen die we daartoe willen beantwoorden zijn:</w:t>
      </w:r>
    </w:p>
    <w:p>
      <w:pPr>
        <w:pStyle w:val="Compact"/>
        <w:numPr>
          <w:ilvl w:val="0"/>
          <w:numId w:val="1001"/>
        </w:numPr>
      </w:pPr>
      <w:r>
        <w:t xml:space="preserve">Wat verstaan we precies onder de prestaties van het proces?</w:t>
      </w:r>
    </w:p>
    <w:p>
      <w:pPr>
        <w:pStyle w:val="Compact"/>
        <w:numPr>
          <w:ilvl w:val="0"/>
          <w:numId w:val="1001"/>
        </w:numPr>
      </w:pPr>
      <w:r>
        <w:t xml:space="preserve">Hoe zijn de populatie en de steekproef gedefinieerd?</w:t>
      </w:r>
    </w:p>
    <w:p>
      <w:pPr>
        <w:pStyle w:val="Compact"/>
        <w:numPr>
          <w:ilvl w:val="0"/>
          <w:numId w:val="1001"/>
        </w:numPr>
      </w:pPr>
      <w:r>
        <w:t xml:space="preserve">Hoe kunnen we de data beschrijven?</w:t>
      </w:r>
    </w:p>
    <w:p>
      <w:pPr>
        <w:pStyle w:val="Compact"/>
        <w:numPr>
          <w:ilvl w:val="0"/>
          <w:numId w:val="1001"/>
        </w:numPr>
      </w:pPr>
      <w:r>
        <w:t xml:space="preserve">Wat zijn de variabelen (X) die de prestaties kunnen verklaren (Y)?</w:t>
      </w:r>
    </w:p>
    <w:p>
      <w:pPr>
        <w:pStyle w:val="Compact"/>
        <w:numPr>
          <w:ilvl w:val="0"/>
          <w:numId w:val="1001"/>
        </w:numPr>
      </w:pPr>
      <w:r>
        <w:t xml:space="preserve">Zijn er significante verschillen tussen individuen, groepen en klassen?</w:t>
      </w:r>
    </w:p>
    <w:bookmarkStart w:id="20" w:name="analyse-technieken"/>
    <w:p>
      <w:pPr>
        <w:pStyle w:val="Heading2"/>
      </w:pPr>
      <w:r>
        <w:t xml:space="preserve">Analyse technieken</w:t>
      </w:r>
    </w:p>
    <w:p>
      <w:pPr>
        <w:pStyle w:val="FirstParagraph"/>
      </w:pPr>
      <w:r>
        <w:t xml:space="preserve">Onder de prestatie van het proces wordt in dit rapport verstaan de mate waarin het lukt studenten binnnen de daarvoor gestelde tijd met een voldoende resultaat een onderdeel van het vak Operations te laten afronden.</w:t>
      </w:r>
    </w:p>
    <w:p>
      <w:pPr>
        <w:pStyle w:val="BodyText"/>
      </w:pPr>
      <w:r>
        <w:t xml:space="preserve">Vervolgens definiëren we de populatie en de steekproef. De populatie behelst alle HvA studenten die het vak Operations gevolgd hebben sinds het in de huidige vorm gegeven wordt. De steekproef behelst de studenten die zich tijdens studiejaar ’23-’24 (L23) hebben opgegeven voor een onderdeel van het vak Operations: de Yellow Belt e-learning.</w:t>
      </w:r>
    </w:p>
    <w:p>
      <w:pPr>
        <w:pStyle w:val="BodyText"/>
      </w:pPr>
      <w:r>
        <w:t xml:space="preserve">Een beschrijving van de dataset en een geannonimiseerde versie van de dataset is opgenomen in bijlage C.</w:t>
      </w:r>
    </w:p>
    <w:p>
      <w:pPr>
        <w:pStyle w:val="BodyText"/>
      </w:pPr>
      <w:r>
        <w:t xml:space="preserve">Om de vierde vraag over de mogelijke invloedsfactoren te beantwoorden is gebruik gemaakt van een zogenaamd</w:t>
      </w:r>
      <w:r>
        <w:t xml:space="preserve"> </w:t>
      </w:r>
      <w:r>
        <w:t xml:space="preserve">‘</w:t>
      </w:r>
      <w:r>
        <w:t xml:space="preserve">visgraat diagram</w:t>
      </w:r>
      <w:r>
        <w:t xml:space="preserve">’</w:t>
      </w:r>
      <w:r>
        <w:t xml:space="preserve">. Aan de kop van de vis staat het probleem en de vis heeft 6 graten aan de hand waarvan mogelijke invloedsfactoren worden opgesomd en gegroepeerd.</w:t>
      </w:r>
    </w:p>
    <w:p>
      <w:pPr>
        <w:pStyle w:val="BodyText"/>
      </w:pPr>
      <w:r>
        <w:t xml:space="preserve">Om de vijfde vraag over het belang van de verschillende invloedsfactoren te kunnen beantwoorden worden een aantal hypothesis geformuleerd en statistisch getoetst.</w:t>
      </w:r>
    </w:p>
    <w:bookmarkEnd w:id="20"/>
    <w:bookmarkStart w:id="23" w:name="prestaties-van-het-proces"/>
    <w:p>
      <w:pPr>
        <w:pStyle w:val="Heading2"/>
      </w:pPr>
      <w:r>
        <w:t xml:space="preserve">Prestaties van het proces</w:t>
      </w:r>
    </w:p>
    <w:p>
      <w:pPr>
        <w:pStyle w:val="FirstParagraph"/>
      </w:pPr>
      <w:r>
        <w:t xml:space="preserve">In het studiejaar ’23-’24 is het vak Operations voor Finance &amp; Control twee maal gegeven. Eénmaal in blok1 en éénmaal in blok3</w:t>
      </w:r>
      <w:r>
        <w:rPr>
          <w:rStyle w:val="FootnoteReference"/>
        </w:rPr>
        <w:footnoteReference w:id="21"/>
      </w:r>
      <w:r>
        <w:t xml:space="preserve">. De klassen FC2A, FC2B en FC2E kregen de module in blok 1. De klassen FC2C en FC2D kregen de module in blok 3. In het totaal hebben 116 studenten zich ingeschreven voor de e-learning waarvan 91 (78%) studenten deze hebben voltooid binnen 13 weken na de start van het blok.</w:t>
      </w:r>
    </w:p>
    <w:p>
      <w:pPr>
        <w:pStyle w:val="BodyText"/>
      </w:pPr>
      <w:r>
        <w:t xml:space="preserve">De inhoud van de e-learnings vormt de basis die men nodig heeft om de praktijkopdracht, en ook uiteindelijk de toets, te kunnen maken. In deze paragraaf wordt uitsluitend de prestatie van het (deel)proces van de Yellow Belt e-learning beschouwd (CTQ1).</w:t>
      </w:r>
    </w:p>
    <w:p>
      <w:pPr>
        <w:pStyle w:val="BodyText"/>
      </w:pPr>
      <w:r>
        <w:t xml:space="preserve">Hieronder wordt eerst het aantal studenten bepaald (n). Daarna wordt bepaald hoeveel studenten de e-learning module binnen 13 weken vanaf de start van het blok hebben afgerond. Tenslotte voor deze groep studenten gekenen hoe lang zij over de e-learning hebben gedaan.</w:t>
      </w:r>
    </w:p>
    <w:p>
      <w:pPr>
        <w:pStyle w:val="TableCaption"/>
      </w:pPr>
      <w:r>
        <w:t xml:space="preserve">Aantal studenten</w:t>
      </w:r>
    </w:p>
    <w:tbl>
      <w:tblPr>
        <w:tblStyle w:val="Table"/>
        <w:tblW w:type="pct" w:w="5000"/>
        <w:tblLayout w:type="fixed"/>
        <w:tblLook w:firstRow="1" w:lastRow="0" w:firstColumn="0" w:lastColumn="0" w:noHBand="0" w:noVBand="0" w:val="0020"/>
        <w:tblCaption w:val="Aantal studenten"/>
      </w:tblPr>
      <w:tblGrid>
        <w:gridCol w:w="2193"/>
        <w:gridCol w:w="974"/>
        <w:gridCol w:w="974"/>
        <w:gridCol w:w="974"/>
        <w:gridCol w:w="974"/>
        <w:gridCol w:w="974"/>
        <w:gridCol w:w="852"/>
      </w:tblGrid>
      <w:tr>
        <w:trPr>
          <w:tblHeader w:val="on"/>
        </w:trPr>
        <w:tc>
          <w:tcPr/>
          <w:p>
            <w:pPr>
              <w:pStyle w:val="Compact"/>
              <w:jc w:val="left"/>
            </w:pPr>
            <w:r>
              <w:t xml:space="preserve">Studenten / Klas</w:t>
            </w:r>
          </w:p>
        </w:tc>
        <w:tc>
          <w:tcPr/>
          <w:p>
            <w:pPr>
              <w:pStyle w:val="Compact"/>
              <w:jc w:val="left"/>
            </w:pPr>
            <w:r>
              <w:t xml:space="preserve">L23-FC2A</w:t>
            </w:r>
          </w:p>
        </w:tc>
        <w:tc>
          <w:tcPr/>
          <w:p>
            <w:pPr>
              <w:pStyle w:val="Compact"/>
              <w:jc w:val="left"/>
            </w:pPr>
            <w:r>
              <w:t xml:space="preserve">L23-FC2B</w:t>
            </w:r>
          </w:p>
        </w:tc>
        <w:tc>
          <w:tcPr/>
          <w:p>
            <w:pPr>
              <w:pStyle w:val="Compact"/>
              <w:jc w:val="left"/>
            </w:pPr>
            <w:r>
              <w:t xml:space="preserve">L23-FC2E</w:t>
            </w:r>
          </w:p>
        </w:tc>
        <w:tc>
          <w:tcPr/>
          <w:p>
            <w:pPr>
              <w:pStyle w:val="Compact"/>
              <w:jc w:val="left"/>
            </w:pPr>
            <w:r>
              <w:t xml:space="preserve">L23-FC2C</w:t>
            </w:r>
          </w:p>
        </w:tc>
        <w:tc>
          <w:tcPr/>
          <w:p>
            <w:pPr>
              <w:pStyle w:val="Compact"/>
              <w:jc w:val="left"/>
            </w:pPr>
            <w:r>
              <w:t xml:space="preserve">L23-FC2D</w:t>
            </w:r>
          </w:p>
        </w:tc>
        <w:tc>
          <w:tcPr/>
          <w:p>
            <w:pPr>
              <w:pStyle w:val="Compact"/>
              <w:jc w:val="left"/>
            </w:pPr>
            <w:r>
              <w:t xml:space="preserve">Totaal</w:t>
            </w:r>
          </w:p>
        </w:tc>
      </w:tr>
      <w:tr>
        <w:tc>
          <w:tcPr/>
          <w:p>
            <w:pPr>
              <w:pStyle w:val="Compact"/>
              <w:jc w:val="left"/>
            </w:pPr>
            <w:r>
              <w:t xml:space="preserve">Brightspace</w:t>
            </w:r>
          </w:p>
        </w:tc>
        <w:tc>
          <w:tcPr/>
          <w:p>
            <w:pPr>
              <w:pStyle w:val="Compact"/>
              <w:jc w:val="left"/>
            </w:pPr>
            <w:r>
              <w:t xml:space="preserve">25</w:t>
            </w:r>
          </w:p>
        </w:tc>
        <w:tc>
          <w:tcPr/>
          <w:p>
            <w:pPr>
              <w:pStyle w:val="Compact"/>
              <w:jc w:val="left"/>
            </w:pPr>
            <w:r>
              <w:t xml:space="preserve">27</w:t>
            </w:r>
          </w:p>
        </w:tc>
        <w:tc>
          <w:tcPr/>
          <w:p>
            <w:pPr>
              <w:pStyle w:val="Compact"/>
              <w:jc w:val="left"/>
            </w:pPr>
            <w:r>
              <w:t xml:space="preserve">33</w:t>
            </w:r>
          </w:p>
        </w:tc>
        <w:tc>
          <w:tcPr/>
          <w:p>
            <w:pPr>
              <w:pStyle w:val="Compact"/>
              <w:jc w:val="left"/>
            </w:pPr>
            <w:r>
              <w:t xml:space="preserve">27</w:t>
            </w:r>
          </w:p>
        </w:tc>
        <w:tc>
          <w:tcPr/>
          <w:p>
            <w:pPr>
              <w:pStyle w:val="Compact"/>
              <w:jc w:val="left"/>
            </w:pPr>
            <w:r>
              <w:t xml:space="preserve">32</w:t>
            </w:r>
          </w:p>
        </w:tc>
        <w:tc>
          <w:tcPr/>
          <w:p>
            <w:pPr>
              <w:pStyle w:val="Compact"/>
              <w:jc w:val="left"/>
            </w:pPr>
            <w:r>
              <w:t xml:space="preserve">145</w:t>
            </w:r>
          </w:p>
        </w:tc>
      </w:tr>
      <w:tr>
        <w:tc>
          <w:tcPr/>
          <w:p>
            <w:pPr>
              <w:pStyle w:val="Compact"/>
              <w:jc w:val="left"/>
            </w:pPr>
            <w:r>
              <w:t xml:space="preserve">SIS</w:t>
            </w:r>
          </w:p>
        </w:tc>
        <w:tc>
          <w:tcPr/>
          <w:p>
            <w:pPr>
              <w:pStyle w:val="Compact"/>
              <w:jc w:val="left"/>
            </w:pPr>
            <w:r>
              <w:t xml:space="preserve">25</w:t>
            </w:r>
          </w:p>
        </w:tc>
        <w:tc>
          <w:tcPr/>
          <w:p>
            <w:pPr>
              <w:pStyle w:val="Compact"/>
              <w:jc w:val="left"/>
            </w:pPr>
            <w:r>
              <w:t xml:space="preserve">24</w:t>
            </w:r>
          </w:p>
        </w:tc>
        <w:tc>
          <w:tcPr/>
          <w:p>
            <w:pPr>
              <w:pStyle w:val="Compact"/>
              <w:jc w:val="left"/>
            </w:pPr>
            <w:r>
              <w:t xml:space="preserve">28</w:t>
            </w:r>
          </w:p>
        </w:tc>
        <w:tc>
          <w:tcPr/>
          <w:p>
            <w:pPr>
              <w:pStyle w:val="Compact"/>
              <w:jc w:val="left"/>
            </w:pPr>
            <w:r>
              <w:t xml:space="preserve">27</w:t>
            </w:r>
          </w:p>
        </w:tc>
        <w:tc>
          <w:tcPr/>
          <w:p>
            <w:pPr>
              <w:pStyle w:val="Compact"/>
              <w:jc w:val="left"/>
            </w:pPr>
            <w:r>
              <w:t xml:space="preserve">33</w:t>
            </w:r>
          </w:p>
        </w:tc>
        <w:tc>
          <w:tcPr/>
          <w:p>
            <w:pPr>
              <w:pStyle w:val="Compact"/>
              <w:jc w:val="left"/>
            </w:pPr>
            <w:r>
              <w:t xml:space="preserve">137</w:t>
            </w:r>
          </w:p>
        </w:tc>
      </w:tr>
      <w:tr>
        <w:tc>
          <w:tcPr/>
          <w:p>
            <w:pPr>
              <w:pStyle w:val="Compact"/>
              <w:jc w:val="left"/>
            </w:pPr>
            <w:r>
              <w:t xml:space="preserve">Skoledo</w:t>
            </w:r>
          </w:p>
        </w:tc>
        <w:tc>
          <w:tcPr/>
          <w:p>
            <w:pPr>
              <w:pStyle w:val="Compact"/>
              <w:jc w:val="left"/>
            </w:pPr>
            <w:r>
              <w:t xml:space="preserve">21</w:t>
            </w:r>
          </w:p>
        </w:tc>
        <w:tc>
          <w:tcPr/>
          <w:p>
            <w:pPr>
              <w:pStyle w:val="Compact"/>
              <w:jc w:val="left"/>
            </w:pPr>
            <w:r>
              <w:t xml:space="preserve">25</w:t>
            </w:r>
          </w:p>
        </w:tc>
        <w:tc>
          <w:tcPr/>
          <w:p>
            <w:pPr>
              <w:pStyle w:val="Compact"/>
              <w:jc w:val="left"/>
            </w:pPr>
            <w:r>
              <w:t xml:space="preserve">29</w:t>
            </w:r>
          </w:p>
        </w:tc>
        <w:tc>
          <w:tcPr/>
          <w:p>
            <w:pPr>
              <w:pStyle w:val="Compact"/>
              <w:jc w:val="left"/>
            </w:pPr>
            <w:r>
              <w:t xml:space="preserve">16</w:t>
            </w:r>
          </w:p>
        </w:tc>
        <w:tc>
          <w:tcPr/>
          <w:p>
            <w:pPr>
              <w:pStyle w:val="Compact"/>
              <w:jc w:val="left"/>
            </w:pPr>
            <w:r>
              <w:t xml:space="preserve">25</w:t>
            </w:r>
          </w:p>
        </w:tc>
        <w:tc>
          <w:tcPr/>
          <w:p>
            <w:pPr>
              <w:pStyle w:val="Compact"/>
              <w:jc w:val="left"/>
            </w:pPr>
            <w:r>
              <w:rPr>
                <w:b/>
                <w:bCs/>
              </w:rPr>
              <w:t xml:space="preserve">116</w:t>
            </w:r>
          </w:p>
        </w:tc>
      </w:tr>
    </w:tbl>
    <w:p>
      <w:pPr>
        <w:pStyle w:val="BodyText"/>
      </w:pPr>
      <w:r>
        <w:t xml:space="preserve">Het aantal studenten in Brightspace is opgehaald via de functie</w:t>
      </w:r>
      <w:r>
        <w:t xml:space="preserve"> </w:t>
      </w:r>
      <w:r>
        <w:t xml:space="preserve">“</w:t>
      </w:r>
      <w:r>
        <w:t xml:space="preserve">Classlist</w:t>
      </w:r>
      <w:r>
        <w:t xml:space="preserve">”</w:t>
      </w:r>
      <w:r>
        <w:t xml:space="preserve">.</w:t>
      </w:r>
      <w:r>
        <w:t xml:space="preserve"> </w:t>
      </w:r>
      <w:r>
        <w:t xml:space="preserve">Het aantal studenten in SIS is opgehaald via de functie</w:t>
      </w:r>
      <w:r>
        <w:t xml:space="preserve"> </w:t>
      </w:r>
      <w:r>
        <w:t xml:space="preserve">“</w:t>
      </w:r>
      <w:r>
        <w:t xml:space="preserve">mijn studenten</w:t>
      </w:r>
      <w:r>
        <w:t xml:space="preserve">”</w:t>
      </w:r>
      <w:r>
        <w:t xml:space="preserve">.</w:t>
      </w:r>
      <w:r>
        <w:t xml:space="preserve"> </w:t>
      </w:r>
      <w:r>
        <w:t xml:space="preserve">Het aantal studenten Skoledo is berekend in excel door het aantal regels in een klas op te vragen middels de functie countif(range).</w:t>
      </w:r>
    </w:p>
    <w:p>
      <w:pPr>
        <w:pStyle w:val="BodyText"/>
      </w:pPr>
      <w:r>
        <w:t xml:space="preserve">De verschillende aantallen studenten tussen BS, SIS en Skoledo dienen, ten behoeve van een eventuele vervolg analyse, nader te worden bekeken. In dit hoofdstuk wordt verder gerekend met het aantal studenten dat zich heeft ingeschreven voor de Yellow Belt e-learning (116).</w:t>
      </w:r>
      <w:r>
        <w:t xml:space="preserve"> </w:t>
      </w:r>
    </w:p>
    <w:p>
      <w:pPr>
        <w:pStyle w:val="BodyText"/>
      </w:pPr>
      <w:r>
        <w:t xml:space="preserve">In de tabel hieronder staat het aantal studenten dat de e-learning (binnen 13 weken) heeft afgerond. Op de laatste regel staat ook het aantal studenten weergegeven dat de e-learning niet binnen 13 weken heeft afgerond. Eén output variabele (Y) is de taktijd. Hieronder staat de verdeling van de taktijd weergegeven, zowel per klas als totaal.</w:t>
      </w:r>
    </w:p>
    <w:p>
      <w:pPr>
        <w:pStyle w:val="TableCaption"/>
      </w:pPr>
      <w:r>
        <w:t xml:space="preserve">Samenvattig per klas</w:t>
      </w:r>
    </w:p>
    <w:tbl>
      <w:tblPr>
        <w:tblStyle w:val="Table"/>
        <w:tblW w:type="pct" w:w="5000"/>
        <w:tblLayout w:type="fixed"/>
        <w:tblLook w:firstRow="1" w:lastRow="0" w:firstColumn="0" w:lastColumn="0" w:noHBand="0" w:noVBand="0" w:val="0020"/>
        <w:tblCaption w:val="Samenvattig per klas"/>
      </w:tblPr>
      <w:tblGrid>
        <w:gridCol w:w="2400"/>
        <w:gridCol w:w="960"/>
        <w:gridCol w:w="960"/>
        <w:gridCol w:w="960"/>
        <w:gridCol w:w="960"/>
        <w:gridCol w:w="960"/>
        <w:gridCol w:w="720"/>
      </w:tblGrid>
      <w:tr>
        <w:trPr>
          <w:tblHeader w:val="on"/>
        </w:trPr>
        <w:tc>
          <w:tcPr/>
          <w:p>
            <w:pPr>
              <w:pStyle w:val="Compact"/>
            </w:pPr>
          </w:p>
        </w:tc>
        <w:tc>
          <w:tcPr/>
          <w:p>
            <w:pPr>
              <w:pStyle w:val="Compact"/>
              <w:jc w:val="right"/>
            </w:pPr>
            <w:r>
              <w:t xml:space="preserve">L23-FC2A</w:t>
            </w:r>
          </w:p>
        </w:tc>
        <w:tc>
          <w:tcPr/>
          <w:p>
            <w:pPr>
              <w:pStyle w:val="Compact"/>
              <w:jc w:val="right"/>
            </w:pPr>
            <w:r>
              <w:t xml:space="preserve">L23-FC2B</w:t>
            </w:r>
          </w:p>
        </w:tc>
        <w:tc>
          <w:tcPr/>
          <w:p>
            <w:pPr>
              <w:pStyle w:val="Compact"/>
              <w:jc w:val="right"/>
            </w:pPr>
            <w:r>
              <w:t xml:space="preserve">L23-FC2E</w:t>
            </w:r>
          </w:p>
        </w:tc>
        <w:tc>
          <w:tcPr/>
          <w:p>
            <w:pPr>
              <w:pStyle w:val="Compact"/>
              <w:jc w:val="right"/>
            </w:pPr>
            <w:r>
              <w:t xml:space="preserve">L23-FC2C</w:t>
            </w:r>
          </w:p>
        </w:tc>
        <w:tc>
          <w:tcPr/>
          <w:p>
            <w:pPr>
              <w:pStyle w:val="Compact"/>
              <w:jc w:val="right"/>
            </w:pPr>
            <w:r>
              <w:t xml:space="preserve">L23-FC2D</w:t>
            </w:r>
          </w:p>
        </w:tc>
        <w:tc>
          <w:tcPr/>
          <w:p>
            <w:pPr>
              <w:pStyle w:val="Compact"/>
              <w:jc w:val="right"/>
            </w:pPr>
            <w:r>
              <w:t xml:space="preserve">Totaal</w:t>
            </w:r>
          </w:p>
        </w:tc>
      </w:tr>
      <w:tr>
        <w:tc>
          <w:tcPr/>
          <w:p>
            <w:pPr>
              <w:pStyle w:val="Compact"/>
              <w:jc w:val="left"/>
            </w:pPr>
            <w:r>
              <w:t xml:space="preserve">Totaal studenten</w:t>
            </w:r>
          </w:p>
        </w:tc>
        <w:tc>
          <w:tcPr/>
          <w:p>
            <w:pPr>
              <w:pStyle w:val="Compact"/>
              <w:jc w:val="right"/>
            </w:pPr>
            <w:r>
              <w:t xml:space="preserve">21</w:t>
            </w:r>
          </w:p>
        </w:tc>
        <w:tc>
          <w:tcPr/>
          <w:p>
            <w:pPr>
              <w:pStyle w:val="Compact"/>
              <w:jc w:val="right"/>
            </w:pPr>
            <w:r>
              <w:t xml:space="preserve">25</w:t>
            </w:r>
          </w:p>
        </w:tc>
        <w:tc>
          <w:tcPr/>
          <w:p>
            <w:pPr>
              <w:pStyle w:val="Compact"/>
              <w:jc w:val="right"/>
            </w:pPr>
            <w:r>
              <w:t xml:space="preserve">29</w:t>
            </w:r>
          </w:p>
        </w:tc>
        <w:tc>
          <w:tcPr/>
          <w:p>
            <w:pPr>
              <w:pStyle w:val="Compact"/>
              <w:jc w:val="right"/>
            </w:pPr>
            <w:r>
              <w:t xml:space="preserve">16</w:t>
            </w:r>
          </w:p>
        </w:tc>
        <w:tc>
          <w:tcPr/>
          <w:p>
            <w:pPr>
              <w:pStyle w:val="Compact"/>
              <w:jc w:val="right"/>
            </w:pPr>
            <w:r>
              <w:t xml:space="preserve">25</w:t>
            </w:r>
          </w:p>
        </w:tc>
        <w:tc>
          <w:tcPr/>
          <w:p>
            <w:pPr>
              <w:pStyle w:val="Compact"/>
              <w:jc w:val="right"/>
            </w:pPr>
            <w:r>
              <w:t xml:space="preserve">116</w:t>
            </w:r>
          </w:p>
        </w:tc>
      </w:tr>
      <w:tr>
        <w:tc>
          <w:tcPr/>
          <w:p>
            <w:pPr>
              <w:pStyle w:val="Compact"/>
              <w:jc w:val="left"/>
            </w:pPr>
            <w:r>
              <w:t xml:space="preserve">- Afgerond</w:t>
            </w:r>
          </w:p>
        </w:tc>
        <w:tc>
          <w:tcPr/>
          <w:p>
            <w:pPr>
              <w:pStyle w:val="Compact"/>
              <w:jc w:val="right"/>
            </w:pPr>
            <w:r>
              <w:t xml:space="preserve">14</w:t>
            </w:r>
          </w:p>
        </w:tc>
        <w:tc>
          <w:tcPr/>
          <w:p>
            <w:pPr>
              <w:pStyle w:val="Compact"/>
              <w:jc w:val="right"/>
            </w:pPr>
            <w:r>
              <w:t xml:space="preserve">22</w:t>
            </w:r>
          </w:p>
        </w:tc>
        <w:tc>
          <w:tcPr/>
          <w:p>
            <w:pPr>
              <w:pStyle w:val="Compact"/>
              <w:jc w:val="right"/>
            </w:pPr>
            <w:r>
              <w:t xml:space="preserve">26</w:t>
            </w:r>
          </w:p>
        </w:tc>
        <w:tc>
          <w:tcPr/>
          <w:p>
            <w:pPr>
              <w:pStyle w:val="Compact"/>
              <w:jc w:val="right"/>
            </w:pPr>
            <w:r>
              <w:t xml:space="preserve">6</w:t>
            </w:r>
          </w:p>
        </w:tc>
        <w:tc>
          <w:tcPr/>
          <w:p>
            <w:pPr>
              <w:pStyle w:val="Compact"/>
              <w:jc w:val="right"/>
            </w:pPr>
            <w:r>
              <w:t xml:space="preserve">23</w:t>
            </w:r>
          </w:p>
        </w:tc>
        <w:tc>
          <w:tcPr/>
          <w:p>
            <w:pPr>
              <w:pStyle w:val="Compact"/>
              <w:jc w:val="right"/>
            </w:pPr>
            <w:r>
              <w:t xml:space="preserve">91</w:t>
            </w:r>
          </w:p>
        </w:tc>
      </w:tr>
      <w:tr>
        <w:tc>
          <w:tcPr/>
          <w:p>
            <w:pPr>
              <w:pStyle w:val="Compact"/>
              <w:jc w:val="left"/>
            </w:pPr>
            <w:r>
              <w:t xml:space="preserve">- Niet afgerond</w:t>
            </w:r>
          </w:p>
        </w:tc>
        <w:tc>
          <w:tcPr/>
          <w:p>
            <w:pPr>
              <w:pStyle w:val="Compact"/>
              <w:jc w:val="right"/>
            </w:pPr>
            <w:r>
              <w:t xml:space="preserve">7</w:t>
            </w:r>
          </w:p>
        </w:tc>
        <w:tc>
          <w:tcPr/>
          <w:p>
            <w:pPr>
              <w:pStyle w:val="Compact"/>
              <w:jc w:val="right"/>
            </w:pPr>
            <w:r>
              <w:t xml:space="preserve">3</w:t>
            </w:r>
          </w:p>
        </w:tc>
        <w:tc>
          <w:tcPr/>
          <w:p>
            <w:pPr>
              <w:pStyle w:val="Compact"/>
              <w:jc w:val="right"/>
            </w:pPr>
            <w:r>
              <w:t xml:space="preserve">3</w:t>
            </w:r>
          </w:p>
        </w:tc>
        <w:tc>
          <w:tcPr/>
          <w:p>
            <w:pPr>
              <w:pStyle w:val="Compact"/>
              <w:jc w:val="right"/>
            </w:pPr>
            <w:r>
              <w:t xml:space="preserve">10</w:t>
            </w:r>
          </w:p>
        </w:tc>
        <w:tc>
          <w:tcPr/>
          <w:p>
            <w:pPr>
              <w:pStyle w:val="Compact"/>
              <w:jc w:val="right"/>
            </w:pPr>
            <w:r>
              <w:t xml:space="preserve">2</w:t>
            </w:r>
          </w:p>
        </w:tc>
        <w:tc>
          <w:tcPr/>
          <w:p>
            <w:pPr>
              <w:pStyle w:val="Compact"/>
              <w:jc w:val="right"/>
            </w:pPr>
            <w:r>
              <w:t xml:space="preserve">25</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Taktijd (dagen)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Minimum</w:t>
            </w:r>
          </w:p>
        </w:tc>
        <w:tc>
          <w:tcPr/>
          <w:p>
            <w:pPr>
              <w:pStyle w:val="Compact"/>
              <w:jc w:val="right"/>
            </w:pPr>
            <w:r>
              <w:t xml:space="preserve">41</w:t>
            </w:r>
          </w:p>
        </w:tc>
        <w:tc>
          <w:tcPr/>
          <w:p>
            <w:pPr>
              <w:pStyle w:val="Compact"/>
              <w:jc w:val="right"/>
            </w:pPr>
            <w:r>
              <w:t xml:space="preserve">24</w:t>
            </w:r>
          </w:p>
        </w:tc>
        <w:tc>
          <w:tcPr/>
          <w:p>
            <w:pPr>
              <w:pStyle w:val="Compact"/>
              <w:jc w:val="right"/>
            </w:pPr>
            <w:r>
              <w:t xml:space="preserve">36</w:t>
            </w:r>
          </w:p>
        </w:tc>
        <w:tc>
          <w:tcPr/>
          <w:p>
            <w:pPr>
              <w:pStyle w:val="Compact"/>
              <w:jc w:val="right"/>
            </w:pPr>
            <w:r>
              <w:t xml:space="preserve">41</w:t>
            </w:r>
          </w:p>
        </w:tc>
        <w:tc>
          <w:tcPr/>
          <w:p>
            <w:pPr>
              <w:pStyle w:val="Compact"/>
              <w:jc w:val="right"/>
            </w:pPr>
            <w:r>
              <w:t xml:space="preserve">18</w:t>
            </w:r>
          </w:p>
        </w:tc>
        <w:tc>
          <w:tcPr/>
          <w:p>
            <w:pPr>
              <w:pStyle w:val="Compact"/>
              <w:jc w:val="right"/>
            </w:pPr>
            <w:r>
              <w:t xml:space="preserve">18</w:t>
            </w:r>
          </w:p>
        </w:tc>
      </w:tr>
      <w:tr>
        <w:tc>
          <w:tcPr/>
          <w:p>
            <w:pPr>
              <w:pStyle w:val="Compact"/>
              <w:jc w:val="left"/>
            </w:pPr>
            <w:r>
              <w:t xml:space="preserve">- Maximum</w:t>
            </w:r>
          </w:p>
        </w:tc>
        <w:tc>
          <w:tcPr/>
          <w:p>
            <w:pPr>
              <w:pStyle w:val="Compact"/>
              <w:jc w:val="right"/>
            </w:pPr>
            <w:r>
              <w:t xml:space="preserve">87</w:t>
            </w:r>
          </w:p>
        </w:tc>
        <w:tc>
          <w:tcPr/>
          <w:p>
            <w:pPr>
              <w:pStyle w:val="Compact"/>
              <w:jc w:val="right"/>
            </w:pPr>
            <w:r>
              <w:t xml:space="preserve">58</w:t>
            </w:r>
          </w:p>
        </w:tc>
        <w:tc>
          <w:tcPr/>
          <w:p>
            <w:pPr>
              <w:pStyle w:val="Compact"/>
              <w:jc w:val="right"/>
            </w:pPr>
            <w:r>
              <w:t xml:space="preserve">80</w:t>
            </w:r>
          </w:p>
        </w:tc>
        <w:tc>
          <w:tcPr/>
          <w:p>
            <w:pPr>
              <w:pStyle w:val="Compact"/>
              <w:jc w:val="right"/>
            </w:pPr>
            <w:r>
              <w:t xml:space="preserve">65</w:t>
            </w:r>
          </w:p>
        </w:tc>
        <w:tc>
          <w:tcPr/>
          <w:p>
            <w:pPr>
              <w:pStyle w:val="Compact"/>
              <w:jc w:val="right"/>
            </w:pPr>
            <w:r>
              <w:t xml:space="preserve">70</w:t>
            </w:r>
          </w:p>
        </w:tc>
        <w:tc>
          <w:tcPr/>
          <w:p>
            <w:pPr>
              <w:pStyle w:val="Compact"/>
              <w:jc w:val="right"/>
            </w:pPr>
            <w:r>
              <w:t xml:space="preserve">87</w:t>
            </w:r>
          </w:p>
        </w:tc>
      </w:tr>
      <w:tr>
        <w:tc>
          <w:tcPr/>
          <w:p>
            <w:pPr>
              <w:pStyle w:val="Compact"/>
              <w:jc w:val="left"/>
            </w:pPr>
            <w:r>
              <w:t xml:space="preserve">- Gemiddelde</w:t>
            </w:r>
          </w:p>
        </w:tc>
        <w:tc>
          <w:tcPr/>
          <w:p>
            <w:pPr>
              <w:pStyle w:val="Compact"/>
              <w:jc w:val="right"/>
            </w:pPr>
            <w:r>
              <w:t xml:space="preserve">61,6</w:t>
            </w:r>
          </w:p>
        </w:tc>
        <w:tc>
          <w:tcPr/>
          <w:p>
            <w:pPr>
              <w:pStyle w:val="Compact"/>
              <w:jc w:val="right"/>
            </w:pPr>
            <w:r>
              <w:t xml:space="preserve">49,5</w:t>
            </w:r>
          </w:p>
        </w:tc>
        <w:tc>
          <w:tcPr/>
          <w:p>
            <w:pPr>
              <w:pStyle w:val="Compact"/>
              <w:jc w:val="right"/>
            </w:pPr>
            <w:r>
              <w:t xml:space="preserve">57,2</w:t>
            </w:r>
          </w:p>
        </w:tc>
        <w:tc>
          <w:tcPr/>
          <w:p>
            <w:pPr>
              <w:pStyle w:val="Compact"/>
              <w:jc w:val="right"/>
            </w:pPr>
            <w:r>
              <w:t xml:space="preserve">50,8</w:t>
            </w:r>
          </w:p>
        </w:tc>
        <w:tc>
          <w:tcPr/>
          <w:p>
            <w:pPr>
              <w:pStyle w:val="Compact"/>
              <w:jc w:val="right"/>
            </w:pPr>
            <w:r>
              <w:t xml:space="preserve">50,7</w:t>
            </w:r>
          </w:p>
        </w:tc>
        <w:tc>
          <w:tcPr/>
          <w:p>
            <w:pPr>
              <w:pStyle w:val="Compact"/>
              <w:jc w:val="right"/>
            </w:pPr>
            <w:r>
              <w:t xml:space="preserve">53,3</w:t>
            </w:r>
          </w:p>
        </w:tc>
      </w:tr>
      <w:tr>
        <w:tc>
          <w:tcPr/>
          <w:p>
            <w:pPr>
              <w:pStyle w:val="Compact"/>
              <w:jc w:val="left"/>
            </w:pPr>
            <w:r>
              <w:t xml:space="preserve">- Standaard deviatie</w:t>
            </w:r>
          </w:p>
        </w:tc>
        <w:tc>
          <w:tcPr/>
          <w:p>
            <w:pPr>
              <w:pStyle w:val="Compact"/>
              <w:jc w:val="right"/>
            </w:pPr>
            <w:r>
              <w:t xml:space="preserve">8,5</w:t>
            </w:r>
          </w:p>
        </w:tc>
        <w:tc>
          <w:tcPr/>
          <w:p>
            <w:pPr>
              <w:pStyle w:val="Compact"/>
              <w:jc w:val="right"/>
            </w:pPr>
            <w:r>
              <w:t xml:space="preserve">9,4</w:t>
            </w:r>
          </w:p>
        </w:tc>
        <w:tc>
          <w:tcPr/>
          <w:p>
            <w:pPr>
              <w:pStyle w:val="Compact"/>
              <w:jc w:val="right"/>
            </w:pPr>
            <w:r>
              <w:t xml:space="preserve">12,1</w:t>
            </w:r>
          </w:p>
        </w:tc>
        <w:tc>
          <w:tcPr/>
          <w:p>
            <w:pPr>
              <w:pStyle w:val="Compact"/>
              <w:jc w:val="right"/>
            </w:pPr>
            <w:r>
              <w:t xml:space="preserve">8,6</w:t>
            </w:r>
          </w:p>
        </w:tc>
        <w:tc>
          <w:tcPr/>
          <w:p>
            <w:pPr>
              <w:pStyle w:val="Compact"/>
              <w:jc w:val="right"/>
            </w:pPr>
            <w:r>
              <w:t xml:space="preserve">15,3</w:t>
            </w:r>
          </w:p>
        </w:tc>
        <w:tc>
          <w:tcPr/>
          <w:p>
            <w:pPr>
              <w:pStyle w:val="Compact"/>
              <w:jc w:val="right"/>
            </w:pPr>
            <w:r>
              <w:t xml:space="preserve">13,5</w:t>
            </w:r>
          </w:p>
        </w:tc>
      </w:tr>
    </w:tbl>
    <w:p>
      <w:pPr>
        <w:pStyle w:val="BodyText"/>
      </w:pPr>
      <w:r>
        <w:t xml:space="preserve"> </w:t>
      </w:r>
    </w:p>
    <w:p>
      <w:pPr>
        <w:pStyle w:val="TableCaption"/>
      </w:pPr>
      <w:r>
        <w:t xml:space="preserve">Samenvatting per blok</w:t>
      </w:r>
    </w:p>
    <w:tbl>
      <w:tblPr>
        <w:tblStyle w:val="Table"/>
        <w:tblW w:type="auto" w:w="0"/>
        <w:tblLook w:firstRow="1" w:lastRow="0" w:firstColumn="0" w:lastColumn="0" w:noHBand="0" w:noVBand="0" w:val="0020"/>
        <w:tblCaption w:val="Samenvatting per blok"/>
      </w:tblPr>
      <w:tblGrid>
        <w:gridCol w:w="1980"/>
        <w:gridCol w:w="1980"/>
        <w:gridCol w:w="1980"/>
        <w:gridCol w:w="1980"/>
      </w:tblGrid>
      <w:tr>
        <w:trPr>
          <w:tblHeader w:val="on"/>
        </w:trPr>
        <w:tc>
          <w:tcPr/>
          <w:p>
            <w:pPr>
              <w:pStyle w:val="Compact"/>
            </w:pPr>
          </w:p>
        </w:tc>
        <w:tc>
          <w:tcPr/>
          <w:p>
            <w:pPr>
              <w:pStyle w:val="Compact"/>
              <w:jc w:val="right"/>
            </w:pPr>
            <w:r>
              <w:t xml:space="preserve">Blok 1</w:t>
            </w:r>
          </w:p>
        </w:tc>
        <w:tc>
          <w:tcPr/>
          <w:p>
            <w:pPr>
              <w:pStyle w:val="Compact"/>
              <w:jc w:val="right"/>
            </w:pPr>
            <w:r>
              <w:t xml:space="preserve">Blok 3</w:t>
            </w:r>
          </w:p>
        </w:tc>
        <w:tc>
          <w:tcPr/>
          <w:p>
            <w:pPr>
              <w:pStyle w:val="Compact"/>
              <w:jc w:val="right"/>
            </w:pPr>
            <w:r>
              <w:t xml:space="preserve">Totaal</w:t>
            </w:r>
          </w:p>
        </w:tc>
      </w:tr>
      <w:tr>
        <w:tc>
          <w:tcPr/>
          <w:p>
            <w:pPr>
              <w:pStyle w:val="Compact"/>
              <w:jc w:val="left"/>
            </w:pPr>
            <w:r>
              <w:t xml:space="preserve">Totaal studenten</w:t>
            </w:r>
          </w:p>
        </w:tc>
        <w:tc>
          <w:tcPr/>
          <w:p>
            <w:pPr>
              <w:pStyle w:val="Compact"/>
              <w:jc w:val="right"/>
            </w:pPr>
            <w:r>
              <w:t xml:space="preserve">75</w:t>
            </w:r>
          </w:p>
        </w:tc>
        <w:tc>
          <w:tcPr/>
          <w:p>
            <w:pPr>
              <w:pStyle w:val="Compact"/>
              <w:jc w:val="right"/>
            </w:pPr>
            <w:r>
              <w:t xml:space="preserve">41</w:t>
            </w:r>
          </w:p>
        </w:tc>
        <w:tc>
          <w:tcPr/>
          <w:p>
            <w:pPr>
              <w:pStyle w:val="Compact"/>
              <w:jc w:val="right"/>
            </w:pPr>
            <w:r>
              <w:t xml:space="preserve">116</w:t>
            </w:r>
          </w:p>
        </w:tc>
      </w:tr>
      <w:tr>
        <w:tc>
          <w:tcPr/>
          <w:p>
            <w:pPr>
              <w:pStyle w:val="Compact"/>
              <w:jc w:val="left"/>
            </w:pPr>
            <w:r>
              <w:t xml:space="preserve">- Afgerond</w:t>
            </w:r>
          </w:p>
        </w:tc>
        <w:tc>
          <w:tcPr/>
          <w:p>
            <w:pPr>
              <w:pStyle w:val="Compact"/>
              <w:jc w:val="right"/>
            </w:pPr>
            <w:r>
              <w:t xml:space="preserve">62</w:t>
            </w:r>
          </w:p>
        </w:tc>
        <w:tc>
          <w:tcPr/>
          <w:p>
            <w:pPr>
              <w:pStyle w:val="Compact"/>
              <w:jc w:val="right"/>
            </w:pPr>
            <w:r>
              <w:t xml:space="preserve">29</w:t>
            </w:r>
          </w:p>
        </w:tc>
        <w:tc>
          <w:tcPr/>
          <w:p>
            <w:pPr>
              <w:pStyle w:val="Compact"/>
              <w:jc w:val="right"/>
            </w:pPr>
            <w:r>
              <w:t xml:space="preserve">91</w:t>
            </w:r>
          </w:p>
        </w:tc>
      </w:tr>
      <w:tr>
        <w:tc>
          <w:tcPr/>
          <w:p>
            <w:pPr>
              <w:pStyle w:val="Compact"/>
              <w:jc w:val="left"/>
            </w:pPr>
            <w:r>
              <w:t xml:space="preserve">- Niet afgerond</w:t>
            </w:r>
          </w:p>
        </w:tc>
        <w:tc>
          <w:tcPr/>
          <w:p>
            <w:pPr>
              <w:pStyle w:val="Compact"/>
              <w:jc w:val="right"/>
            </w:pPr>
            <w:r>
              <w:t xml:space="preserve">13</w:t>
            </w:r>
          </w:p>
        </w:tc>
        <w:tc>
          <w:tcPr/>
          <w:p>
            <w:pPr>
              <w:pStyle w:val="Compact"/>
              <w:jc w:val="right"/>
            </w:pPr>
            <w:r>
              <w:t xml:space="preserve">12</w:t>
            </w:r>
          </w:p>
        </w:tc>
        <w:tc>
          <w:tcPr/>
          <w:p>
            <w:pPr>
              <w:pStyle w:val="Compact"/>
              <w:jc w:val="right"/>
            </w:pPr>
            <w:r>
              <w:t xml:space="preserve">25</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Time to complete</w:t>
            </w:r>
          </w:p>
        </w:tc>
        <w:tc>
          <w:tcPr/>
          <w:p>
            <w:pPr>
              <w:pStyle w:val="Compact"/>
            </w:pPr>
          </w:p>
        </w:tc>
        <w:tc>
          <w:tcPr/>
          <w:p>
            <w:pPr>
              <w:pStyle w:val="Compact"/>
            </w:pPr>
          </w:p>
        </w:tc>
        <w:tc>
          <w:tcPr/>
          <w:p>
            <w:pPr>
              <w:pStyle w:val="Compact"/>
            </w:pPr>
          </w:p>
        </w:tc>
      </w:tr>
      <w:tr>
        <w:tc>
          <w:tcPr/>
          <w:p>
            <w:pPr>
              <w:pStyle w:val="Compact"/>
              <w:jc w:val="left"/>
            </w:pPr>
            <w:r>
              <w:t xml:space="preserve">- Minimum</w:t>
            </w:r>
          </w:p>
        </w:tc>
        <w:tc>
          <w:tcPr/>
          <w:p>
            <w:pPr>
              <w:pStyle w:val="Compact"/>
              <w:jc w:val="right"/>
            </w:pPr>
            <w:r>
              <w:t xml:space="preserve">24</w:t>
            </w:r>
          </w:p>
        </w:tc>
        <w:tc>
          <w:tcPr/>
          <w:p>
            <w:pPr>
              <w:pStyle w:val="Compact"/>
              <w:jc w:val="right"/>
            </w:pPr>
            <w:r>
              <w:t xml:space="preserve">18</w:t>
            </w:r>
          </w:p>
        </w:tc>
        <w:tc>
          <w:tcPr/>
          <w:p>
            <w:pPr>
              <w:pStyle w:val="Compact"/>
              <w:jc w:val="right"/>
            </w:pPr>
            <w:r>
              <w:t xml:space="preserve">18</w:t>
            </w:r>
          </w:p>
        </w:tc>
      </w:tr>
      <w:tr>
        <w:tc>
          <w:tcPr/>
          <w:p>
            <w:pPr>
              <w:pStyle w:val="Compact"/>
              <w:jc w:val="left"/>
            </w:pPr>
            <w:r>
              <w:t xml:space="preserve">- Maximum</w:t>
            </w:r>
          </w:p>
        </w:tc>
        <w:tc>
          <w:tcPr/>
          <w:p>
            <w:pPr>
              <w:pStyle w:val="Compact"/>
              <w:jc w:val="right"/>
            </w:pPr>
            <w:r>
              <w:t xml:space="preserve">80</w:t>
            </w:r>
          </w:p>
        </w:tc>
        <w:tc>
          <w:tcPr/>
          <w:p>
            <w:pPr>
              <w:pStyle w:val="Compact"/>
              <w:jc w:val="right"/>
            </w:pPr>
            <w:r>
              <w:t xml:space="preserve">70</w:t>
            </w:r>
          </w:p>
        </w:tc>
        <w:tc>
          <w:tcPr/>
          <w:p>
            <w:pPr>
              <w:pStyle w:val="Compact"/>
              <w:jc w:val="right"/>
            </w:pPr>
            <w:r>
              <w:t xml:space="preserve">80</w:t>
            </w:r>
          </w:p>
        </w:tc>
      </w:tr>
      <w:tr>
        <w:tc>
          <w:tcPr/>
          <w:p>
            <w:pPr>
              <w:pStyle w:val="Compact"/>
              <w:jc w:val="left"/>
            </w:pPr>
            <w:r>
              <w:t xml:space="preserve">- Gemiddelde</w:t>
            </w:r>
          </w:p>
        </w:tc>
        <w:tc>
          <w:tcPr/>
          <w:p>
            <w:pPr>
              <w:pStyle w:val="Compact"/>
              <w:jc w:val="right"/>
            </w:pPr>
            <w:r>
              <w:t xml:space="preserve">55,5</w:t>
            </w:r>
          </w:p>
        </w:tc>
        <w:tc>
          <w:tcPr/>
          <w:p>
            <w:pPr>
              <w:pStyle w:val="Compact"/>
              <w:jc w:val="right"/>
            </w:pPr>
            <w:r>
              <w:t xml:space="preserve">50,7</w:t>
            </w:r>
          </w:p>
        </w:tc>
        <w:tc>
          <w:tcPr/>
          <w:p>
            <w:pPr>
              <w:pStyle w:val="Compact"/>
              <w:jc w:val="right"/>
            </w:pPr>
            <w:r>
              <w:t xml:space="preserve">53,9</w:t>
            </w:r>
          </w:p>
        </w:tc>
      </w:tr>
      <w:tr>
        <w:tc>
          <w:tcPr/>
          <w:p>
            <w:pPr>
              <w:pStyle w:val="Compact"/>
              <w:jc w:val="left"/>
            </w:pPr>
            <w:r>
              <w:t xml:space="preserve">- Standaard deviatie</w:t>
            </w:r>
          </w:p>
        </w:tc>
        <w:tc>
          <w:tcPr/>
          <w:p>
            <w:pPr>
              <w:pStyle w:val="Compact"/>
              <w:jc w:val="right"/>
            </w:pPr>
            <w:r>
              <w:t xml:space="preserve">11,3</w:t>
            </w:r>
          </w:p>
        </w:tc>
        <w:tc>
          <w:tcPr/>
          <w:p>
            <w:pPr>
              <w:pStyle w:val="Compact"/>
              <w:jc w:val="right"/>
            </w:pPr>
            <w:r>
              <w:t xml:space="preserve">14,1</w:t>
            </w:r>
          </w:p>
        </w:tc>
        <w:tc>
          <w:tcPr/>
          <w:p>
            <w:pPr>
              <w:pStyle w:val="Compact"/>
              <w:jc w:val="right"/>
            </w:pPr>
            <w:r>
              <w:t xml:space="preserve">12,4</w:t>
            </w:r>
          </w:p>
        </w:tc>
      </w:tr>
    </w:tbl>
    <w:p>
      <w:pPr>
        <w:pStyle w:val="BodyText"/>
      </w:pPr>
      <w:r>
        <w:t xml:space="preserve">Gelet op de steekproef omvang geeft de totaal-kolom een betrouwbaarder beeld (n=116) dan de kolommen betreffende de individuele klassen. Uitgaande van de totaal-kolom kan over het e-learning deelproces opgemerkt worden dat:</w:t>
      </w:r>
    </w:p>
    <w:p>
      <w:pPr>
        <w:pStyle w:val="Compact"/>
        <w:numPr>
          <w:ilvl w:val="0"/>
          <w:numId w:val="1002"/>
        </w:numPr>
      </w:pPr>
      <w:r>
        <w:t xml:space="preserve">Circa 21% (25/116) van de studenten in de steekproef starten de e-learning wel maar ronden deze niet binnen een termijn van 13 weken af.</w:t>
      </w:r>
    </w:p>
    <w:p>
      <w:pPr>
        <w:pStyle w:val="Compact"/>
        <w:numPr>
          <w:ilvl w:val="0"/>
          <w:numId w:val="1002"/>
        </w:numPr>
      </w:pPr>
      <w:r>
        <w:t xml:space="preserve">Van de 79% (91/116) van de studenten in de steekproef die de e-learning binnen 13 weken afronden doet men er gemiddeld 53 dagen over. Ofwel gemiddeld rond deze groep studenten de e-learning af binnen de 8 lesweken (56 dagen).</w:t>
      </w:r>
    </w:p>
    <w:p>
      <w:pPr>
        <w:pStyle w:val="Compact"/>
        <w:numPr>
          <w:ilvl w:val="0"/>
          <w:numId w:val="1002"/>
        </w:numPr>
      </w:pPr>
      <w:r>
        <w:t xml:space="preserve">Een aanzienlijk deel van de studenten in de steekproef die de e-learning binnen 13 weken afronden doet dat in de examen periode, in de herkansingsperiode of na het einde van het blok.</w:t>
      </w:r>
    </w:p>
    <w:p>
      <w:pPr>
        <w:pStyle w:val="FirstParagraph"/>
      </w:pPr>
      <w:r>
        <w:t xml:space="preserve">Consequenties van bovenstaande zijn:</w:t>
      </w:r>
    </w:p>
    <w:p>
      <w:pPr>
        <w:pStyle w:val="Compact"/>
        <w:numPr>
          <w:ilvl w:val="0"/>
          <w:numId w:val="1003"/>
        </w:numPr>
      </w:pPr>
      <w:r>
        <w:t xml:space="preserve">Studenten kunnen het materiaal van de e-learning slechts gedeeltelijk toepassen bij de praktijkopdracht omdat de praktijkopdracht al (deels)voldaan is terwijl de theorie daarover nog niet bestudeerd is.</w:t>
      </w:r>
    </w:p>
    <w:p>
      <w:pPr>
        <w:pStyle w:val="Compact"/>
        <w:numPr>
          <w:ilvl w:val="0"/>
          <w:numId w:val="1003"/>
        </w:numPr>
      </w:pPr>
      <w:r>
        <w:t xml:space="preserve">sommige studenten kunnen het materiaal van de e-learning niet gebruiken voor de eind toets omdat de eindtoets plaats heeft in week 9 en deel van de studenten de e-learning pas in week 10,11,12 en 13 afronden.</w:t>
      </w:r>
    </w:p>
    <w:bookmarkEnd w:id="23"/>
    <w:bookmarkStart w:id="28" w:name="inventarisatie-invloedsfactoren"/>
    <w:p>
      <w:pPr>
        <w:pStyle w:val="Heading2"/>
      </w:pPr>
      <w:r>
        <w:t xml:space="preserve">Inventarisatie invloedsfactoren</w:t>
      </w:r>
    </w:p>
    <w:p>
      <w:pPr>
        <w:pStyle w:val="FirstParagraph"/>
      </w:pPr>
      <w:r>
        <w:t xml:space="preserve">Het Ishikawa diagram, ofwel visgraat diagram, is gebruikt als</w:t>
      </w:r>
      <w:r>
        <w:t xml:space="preserve"> </w:t>
      </w:r>
      <w:r>
        <w:t xml:space="preserve">“</w:t>
      </w:r>
      <w:r>
        <w:t xml:space="preserve">kapstok</w:t>
      </w:r>
      <w:r>
        <w:t xml:space="preserve">”</w:t>
      </w:r>
      <w:r>
        <w:t xml:space="preserve"> </w:t>
      </w:r>
      <w:r>
        <w:t xml:space="preserve">om mogelijke invloedsfactoren te identificeren. Het resultaat van deze brainstorm staat in onderstaande grafiek. Er zijn 13 mogelijke invloedsfacturen (mogelijke x’en) geïdentificeerd.</w:t>
      </w:r>
    </w:p>
    <w:tbl>
      <w:tblPr>
        <w:tblStyle w:val="Table"/>
        <w:tblW w:type="pct" w:w="5000"/>
        <w:tblLayout w:type="fixed"/>
        <w:tblLook w:firstRow="0" w:lastRow="0" w:firstColumn="0" w:lastColumn="0" w:noHBand="0" w:noVBand="0" w:val="0000"/>
      </w:tblPr>
      <w:tblGrid>
        <w:gridCol w:w="7920"/>
      </w:tblGrid>
      <w:tr>
        <w:tc>
          <w:tcPr/>
          <w:bookmarkStart w:id="27" w:name="fig-visgraatdiagram"/>
          <w:p>
            <w:pPr>
              <w:pStyle w:val="Compact"/>
              <w:jc w:val="left"/>
            </w:pPr>
            <w:r>
              <w:drawing>
                <wp:inline>
                  <wp:extent cx="5334000" cy="2726507"/>
                  <wp:effectExtent b="0" l="0" r="0" t="0"/>
                  <wp:docPr descr="" title="" id="25" name="Picture"/>
                  <a:graphic>
                    <a:graphicData uri="http://schemas.openxmlformats.org/drawingml/2006/picture">
                      <pic:pic>
                        <pic:nvPicPr>
                          <pic:cNvPr descr="./static/33_visgraatdiagram.jpg" id="26" name="Picture"/>
                          <pic:cNvPicPr>
                            <a:picLocks noChangeArrowheads="1" noChangeAspect="1"/>
                          </pic:cNvPicPr>
                        </pic:nvPicPr>
                        <pic:blipFill>
                          <a:blip r:embed="rId24"/>
                          <a:stretch>
                            <a:fillRect/>
                          </a:stretch>
                        </pic:blipFill>
                        <pic:spPr bwMode="auto">
                          <a:xfrm>
                            <a:off x="0" y="0"/>
                            <a:ext cx="5334000" cy="2726507"/>
                          </a:xfrm>
                          <a:prstGeom prst="rect">
                            <a:avLst/>
                          </a:prstGeom>
                          <a:noFill/>
                          <a:ln w="9525">
                            <a:noFill/>
                            <a:headEnd/>
                            <a:tailEnd/>
                          </a:ln>
                        </pic:spPr>
                      </pic:pic>
                    </a:graphicData>
                  </a:graphic>
                </wp:inline>
              </w:drawing>
            </w:r>
          </w:p>
          <w:p>
            <w:pPr>
              <w:jc w:val="left"/>
            </w:pPr>
            <w:pPr>
              <w:jc w:val="start"/>
              <w:spacing w:before="200"/>
              <w:pStyle w:val="ImageCaption"/>
            </w:pPr>
            <w:r>
              <w:t xml:space="preserve">Figure 1: Visgraat diagram</w:t>
            </w:r>
          </w:p>
          <w:bookmarkEnd w:id="27"/>
        </w:tc>
      </w:tr>
    </w:tbl>
    <w:p>
      <w:pPr>
        <w:pStyle w:val="BodyText"/>
      </w:pPr>
      <w:r>
        <w:t xml:space="preserve">Van de 13 geïdentifeerde variabelen zijn er 8 die (op dit moment) buiten beschouwing worden gelaten:</w:t>
      </w:r>
    </w:p>
    <w:p>
      <w:pPr>
        <w:numPr>
          <w:ilvl w:val="0"/>
          <w:numId w:val="1004"/>
        </w:numPr>
      </w:pPr>
      <w:r>
        <w:t xml:space="preserve">Leeftijd, vooropleiding en studie achterstand worden buiten beschouwing gelaten omdat deze (nog) niet gemakkelijk voorhanden zijn. Deze gegevens zijn wel te achterhalen maar thans geen onderdeel van de dataset.</w:t>
      </w:r>
    </w:p>
    <w:p>
      <w:pPr>
        <w:numPr>
          <w:ilvl w:val="0"/>
          <w:numId w:val="1004"/>
        </w:numPr>
      </w:pPr>
      <w:r>
        <w:t xml:space="preserve">Lokaal en tijdstip worden buiten beschouwing gelaten omdat de lessen niet altijd in hetzelfde lokaal doorgaan en ook niet altijd op hetzelfde tijdstip. De variabele</w:t>
      </w:r>
      <w:r>
        <w:t xml:space="preserve"> </w:t>
      </w:r>
      <w:r>
        <w:t xml:space="preserve">“</w:t>
      </w:r>
      <w:r>
        <w:t xml:space="preserve">lokaal</w:t>
      </w:r>
      <w:r>
        <w:t xml:space="preserve">”</w:t>
      </w:r>
      <w:r>
        <w:t xml:space="preserve"> </w:t>
      </w:r>
      <w:r>
        <w:t xml:space="preserve">en de variabele</w:t>
      </w:r>
      <w:r>
        <w:t xml:space="preserve"> </w:t>
      </w:r>
      <w:r>
        <w:t xml:space="preserve">“</w:t>
      </w:r>
      <w:r>
        <w:t xml:space="preserve">tijdstip</w:t>
      </w:r>
      <w:r>
        <w:t xml:space="preserve">”</w:t>
      </w:r>
      <w:r>
        <w:t xml:space="preserve"> </w:t>
      </w:r>
      <w:r>
        <w:t xml:space="preserve">hebben daarom wel betekenis voor één les maar hebben geen betekenis voor een reeks lessen. Het onderwerp van de analyse (unit of analysis) is één student gedurende één module. Hierbij is een module een reeks lessen, die worden afgesloten met een toets.</w:t>
      </w:r>
    </w:p>
    <w:p>
      <w:pPr>
        <w:numPr>
          <w:ilvl w:val="0"/>
          <w:numId w:val="1004"/>
        </w:numPr>
      </w:pPr>
      <w:r>
        <w:t xml:space="preserve">Brightspace en studiehandleiding worden buiten beschouwing gelaten omdat dit voor alle studenten, binnen één studiejaar, hetzelfde is. Een verkeerde vermelding kan een invloedsfactor zijn maar deze factor is dan gelijk voor alle studenten. Met andere woorden: een verkeerde vermelding is geen verklaring voor eventueel onderscheid tussen de studenten, binnen één studiejaar.</w:t>
      </w:r>
    </w:p>
    <w:p>
      <w:pPr>
        <w:numPr>
          <w:ilvl w:val="0"/>
          <w:numId w:val="1004"/>
        </w:numPr>
      </w:pPr>
      <w:r>
        <w:t xml:space="preserve">Programma Fout verwijst naar de mogelijkheid dat het programma waarmee de toets wordt afgenomen een fout bevat. Een fout kan zijn dat een antwoord dat goed is fout gerekend wordt of andersom. De kans dat dit optreed wordt zeer klein geacht. Ook als dit op zou treden is het effect, vanwege het grote aantal vragen (40), relatief klein. Deze mogelijke invloedsfactor wordt daarom niet nader onderzocht.</w:t>
      </w:r>
    </w:p>
    <w:p>
      <w:pPr>
        <w:pStyle w:val="TableCaption"/>
      </w:pPr>
      <w:r>
        <w:t xml:space="preserve">Mogelijke X’en</w:t>
      </w:r>
    </w:p>
    <w:tbl>
      <w:tblPr>
        <w:tblStyle w:val="Table"/>
        <w:tblW w:type="pct" w:w="5000"/>
        <w:tblLayout w:type="fixed"/>
        <w:tblLook w:firstRow="1" w:lastRow="0" w:firstColumn="0" w:lastColumn="0" w:noHBand="0" w:noVBand="0" w:val="0020"/>
        <w:tblCaption w:val="Mogelijke X’en"/>
      </w:tblPr>
      <w:tblGrid>
        <w:gridCol w:w="2454"/>
        <w:gridCol w:w="2788"/>
        <w:gridCol w:w="1227"/>
        <w:gridCol w:w="1450"/>
      </w:tblGrid>
      <w:tr>
        <w:trPr>
          <w:tblHeader w:val="on"/>
        </w:trPr>
        <w:tc>
          <w:tcPr/>
          <w:p>
            <w:pPr>
              <w:pStyle w:val="Compact"/>
              <w:jc w:val="left"/>
            </w:pPr>
            <w:r>
              <w:t xml:space="preserve">variabele</w:t>
            </w:r>
          </w:p>
        </w:tc>
        <w:tc>
          <w:tcPr/>
          <w:p>
            <w:pPr>
              <w:pStyle w:val="Compact"/>
              <w:jc w:val="left"/>
            </w:pPr>
            <w:r>
              <w:t xml:space="preserve">mogelijke waardes</w:t>
            </w:r>
          </w:p>
        </w:tc>
        <w:tc>
          <w:tcPr/>
          <w:p>
            <w:pPr>
              <w:pStyle w:val="Compact"/>
              <w:jc w:val="left"/>
            </w:pPr>
            <w:r>
              <w:t xml:space="preserve">type data</w:t>
            </w:r>
          </w:p>
        </w:tc>
        <w:tc>
          <w:tcPr/>
          <w:p>
            <w:pPr>
              <w:pStyle w:val="Compact"/>
              <w:jc w:val="left"/>
            </w:pPr>
            <w:r>
              <w:t xml:space="preserve">beschikbaar</w:t>
            </w:r>
          </w:p>
        </w:tc>
      </w:tr>
      <w:tr>
        <w:tc>
          <w:tcPr/>
          <w:p>
            <w:pPr>
              <w:pStyle w:val="Compact"/>
              <w:jc w:val="left"/>
            </w:pPr>
            <w:r>
              <w:t xml:space="preserve">1 blok</w:t>
            </w:r>
          </w:p>
        </w:tc>
        <w:tc>
          <w:tcPr/>
          <w:p>
            <w:pPr>
              <w:pStyle w:val="Compact"/>
              <w:jc w:val="left"/>
            </w:pPr>
            <w:r>
              <w:t xml:space="preserve">1,2,3,4</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2 klas</w:t>
            </w:r>
          </w:p>
        </w:tc>
        <w:tc>
          <w:tcPr/>
          <w:p>
            <w:pPr>
              <w:pStyle w:val="Compact"/>
              <w:jc w:val="left"/>
            </w:pPr>
            <w:r>
              <w:t xml:space="preserve">FC2A, FC2B, FC2C, FC2D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3 groep</w:t>
            </w:r>
          </w:p>
        </w:tc>
        <w:tc>
          <w:tcPr/>
          <w:p>
            <w:pPr>
              <w:pStyle w:val="Compact"/>
              <w:jc w:val="left"/>
            </w:pPr>
            <w:r>
              <w:t xml:space="preserve">1,2,3,4,5,6,7,8,9</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4 lokaal</w:t>
            </w:r>
          </w:p>
        </w:tc>
        <w:tc>
          <w:tcPr/>
          <w:p>
            <w:pPr>
              <w:pStyle w:val="Compact"/>
            </w:pP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5 tijdstip</w:t>
            </w:r>
          </w:p>
        </w:tc>
        <w:tc>
          <w:tcPr/>
          <w:p>
            <w:pPr>
              <w:pStyle w:val="Compact"/>
            </w:pPr>
          </w:p>
        </w:tc>
        <w:tc>
          <w:tcPr/>
          <w:p>
            <w:pPr>
              <w:pStyle w:val="Compact"/>
              <w:jc w:val="left"/>
            </w:pPr>
            <w:r>
              <w:t xml:space="preserve">continue</w:t>
            </w:r>
          </w:p>
        </w:tc>
        <w:tc>
          <w:tcPr/>
          <w:p>
            <w:pPr>
              <w:pStyle w:val="Compact"/>
              <w:jc w:val="left"/>
            </w:pPr>
            <w:r>
              <w:t xml:space="preserve">Y</w:t>
            </w:r>
          </w:p>
        </w:tc>
      </w:tr>
      <w:tr>
        <w:tc>
          <w:tcPr/>
          <w:p>
            <w:pPr>
              <w:pStyle w:val="Compact"/>
              <w:jc w:val="left"/>
            </w:pPr>
            <w:r>
              <w:t xml:space="preserve">6 procesdocent</w:t>
            </w:r>
          </w:p>
        </w:tc>
        <w:tc>
          <w:tcPr/>
          <w:p>
            <w:pPr>
              <w:pStyle w:val="Compact"/>
              <w:jc w:val="left"/>
            </w:pPr>
            <w:r>
              <w:t xml:space="preserve">Docent A, Docent B</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7 vakdocent</w:t>
            </w:r>
          </w:p>
        </w:tc>
        <w:tc>
          <w:tcPr/>
          <w:p>
            <w:pPr>
              <w:pStyle w:val="Compact"/>
              <w:jc w:val="left"/>
            </w:pPr>
            <w:r>
              <w:t xml:space="preserve">Docent C, Docent 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8 brightspace</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9 studiehandleiding</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10 vooropleiding</w:t>
            </w:r>
          </w:p>
        </w:tc>
        <w:tc>
          <w:tcPr/>
          <w:p>
            <w:pPr>
              <w:pStyle w:val="Compact"/>
              <w:jc w:val="left"/>
            </w:pPr>
            <w:r>
              <w:t xml:space="preserve">MBO,HAVO,VWO</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11 leeftijd</w:t>
            </w:r>
          </w:p>
        </w:tc>
        <w:tc>
          <w:tcPr/>
          <w:p>
            <w:pPr>
              <w:pStyle w:val="Compact"/>
              <w:jc w:val="left"/>
            </w:pPr>
            <w:r>
              <w:t xml:space="preserve">Nummeriek positief</w:t>
            </w:r>
          </w:p>
        </w:tc>
        <w:tc>
          <w:tcPr/>
          <w:p>
            <w:pPr>
              <w:pStyle w:val="Compact"/>
              <w:jc w:val="left"/>
            </w:pPr>
            <w:r>
              <w:t xml:space="preserve">discreet</w:t>
            </w:r>
          </w:p>
        </w:tc>
        <w:tc>
          <w:tcPr/>
          <w:p>
            <w:pPr>
              <w:pStyle w:val="Compact"/>
              <w:jc w:val="left"/>
            </w:pPr>
            <w:r>
              <w:t xml:space="preserve">N</w:t>
            </w:r>
          </w:p>
        </w:tc>
      </w:tr>
      <w:tr>
        <w:tc>
          <w:tcPr/>
          <w:p>
            <w:pPr>
              <w:pStyle w:val="Compact"/>
              <w:jc w:val="left"/>
            </w:pPr>
            <w:r>
              <w:t xml:space="preserve">12 studie achterstand</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13 programma fout</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bl>
    <w:bookmarkEnd w:id="28"/>
    <w:bookmarkStart w:id="44" w:name="meeste-impact"/>
    <w:p>
      <w:pPr>
        <w:pStyle w:val="Heading2"/>
      </w:pPr>
      <w:r>
        <w:t xml:space="preserve">Meeste Impact</w:t>
      </w:r>
    </w:p>
    <w:p>
      <w:pPr>
        <w:pStyle w:val="FirstParagraph"/>
      </w:pPr>
      <w:r>
        <w:t xml:space="preserve">Omdat er 8 van de 13 mogelijke invloedsfactoren buiten beschouwing worden gelaten resteren er 5:</w:t>
      </w:r>
    </w:p>
    <w:p>
      <w:pPr>
        <w:pStyle w:val="Compact"/>
        <w:numPr>
          <w:ilvl w:val="0"/>
          <w:numId w:val="1005"/>
        </w:numPr>
      </w:pPr>
      <w:r>
        <w:t xml:space="preserve">blok</w:t>
      </w:r>
    </w:p>
    <w:p>
      <w:pPr>
        <w:pStyle w:val="Compact"/>
        <w:numPr>
          <w:ilvl w:val="0"/>
          <w:numId w:val="1005"/>
        </w:numPr>
      </w:pPr>
      <w:r>
        <w:t xml:space="preserve">klas</w:t>
      </w:r>
    </w:p>
    <w:p>
      <w:pPr>
        <w:pStyle w:val="Compact"/>
        <w:numPr>
          <w:ilvl w:val="0"/>
          <w:numId w:val="1005"/>
        </w:numPr>
      </w:pPr>
      <w:r>
        <w:t xml:space="preserve">groep</w:t>
      </w:r>
    </w:p>
    <w:p>
      <w:pPr>
        <w:pStyle w:val="Compact"/>
        <w:numPr>
          <w:ilvl w:val="0"/>
          <w:numId w:val="1005"/>
        </w:numPr>
      </w:pPr>
      <w:r>
        <w:t xml:space="preserve">procesdocent</w:t>
      </w:r>
    </w:p>
    <w:p>
      <w:pPr>
        <w:pStyle w:val="Compact"/>
        <w:numPr>
          <w:ilvl w:val="0"/>
          <w:numId w:val="1005"/>
        </w:numPr>
      </w:pPr>
      <w:r>
        <w:t xml:space="preserve">vakdocent</w:t>
      </w:r>
    </w:p>
    <w:p>
      <w:pPr>
        <w:pStyle w:val="FirstParagraph"/>
      </w:pPr>
      <w:r>
        <w:t xml:space="preserve">Groep, procesdocent en vakdocent staan (nog) niet in de dataset. In eerste instantie wordt daarom getest op blok en klas. In een eventueel vervolgonderzoek kan de dataset worden uitgebreid en kan ook op andere invloedsfactoren getest worden.</w:t>
      </w:r>
    </w:p>
    <w:p>
      <w:pPr>
        <w:pStyle w:val="BodyText"/>
      </w:pPr>
      <w:r>
        <w:t xml:space="preserve">Ten eerste toetsen we of verschillen zijn tussen</w:t>
      </w:r>
      <w:r>
        <w:t xml:space="preserve"> </w:t>
      </w:r>
      <w:r>
        <w:rPr>
          <w:b/>
          <w:bCs/>
        </w:rPr>
        <w:t xml:space="preserve">blok 1</w:t>
      </w:r>
      <w:r>
        <w:t xml:space="preserve"> </w:t>
      </w:r>
      <w:r>
        <w:t xml:space="preserve">en</w:t>
      </w:r>
      <w:r>
        <w:t xml:space="preserve"> </w:t>
      </w:r>
      <w:r>
        <w:rPr>
          <w:b/>
          <w:bCs/>
        </w:rPr>
        <w:t xml:space="preserve">blok 3</w:t>
      </w:r>
      <w:r>
        <w:t xml:space="preserve">. Ten tweede toetsen we of er verschillen zijn tussen</w:t>
      </w:r>
      <w:r>
        <w:t xml:space="preserve"> </w:t>
      </w:r>
      <w:r>
        <w:rPr>
          <w:b/>
          <w:bCs/>
        </w:rPr>
        <w:t xml:space="preserve">FC1A</w:t>
      </w:r>
      <w:r>
        <w:t xml:space="preserve">,</w:t>
      </w:r>
      <w:r>
        <w:t xml:space="preserve"> </w:t>
      </w:r>
      <w:r>
        <w:rPr>
          <w:b/>
          <w:bCs/>
        </w:rPr>
        <w:t xml:space="preserve">FC1B</w:t>
      </w:r>
      <w:r>
        <w:t xml:space="preserve">,</w:t>
      </w:r>
      <w:r>
        <w:t xml:space="preserve"> </w:t>
      </w:r>
      <w:r>
        <w:rPr>
          <w:b/>
          <w:bCs/>
        </w:rPr>
        <w:t xml:space="preserve">FC1C</w:t>
      </w:r>
      <w:r>
        <w:t xml:space="preserve">,</w:t>
      </w:r>
      <w:r>
        <w:t xml:space="preserve"> </w:t>
      </w:r>
      <w:r>
        <w:rPr>
          <w:b/>
          <w:bCs/>
        </w:rPr>
        <w:t xml:space="preserve">FC1D</w:t>
      </w:r>
      <w:r>
        <w:t xml:space="preserve"> </w:t>
      </w:r>
      <w:r>
        <w:t xml:space="preserve">en</w:t>
      </w:r>
      <w:r>
        <w:t xml:space="preserve"> </w:t>
      </w:r>
      <w:r>
        <w:rPr>
          <w:b/>
          <w:bCs/>
        </w:rPr>
        <w:t xml:space="preserve">FC1E</w:t>
      </w:r>
      <w:r>
        <w:t xml:space="preserve">. Dat wil zeggen: komen de steekproeven waarschijnlijk uit dezelfde populatie of zijn ze wezenlijk anders? Meer specifiek: is de gemiddelde duur om de e-learning af te ronden significant verschillend?</w:t>
      </w:r>
    </w:p>
    <w:p>
      <w:pPr>
        <w:pStyle w:val="BodyText"/>
      </w:pPr>
      <w:r>
        <w:t xml:space="preserve">Om de vraag te beantwoorden wordt een histogram geplot en wordt een statistiche toets gedaan.</w:t>
      </w:r>
    </w:p>
    <w:bookmarkStart w:id="36" w:name="verschillen-per-blok"/>
    <w:p>
      <w:pPr>
        <w:pStyle w:val="Heading3"/>
      </w:pPr>
      <w:r>
        <w:t xml:space="preserve">Verschillen per blok</w:t>
      </w:r>
    </w:p>
    <w:p>
      <w:pPr>
        <w:pStyle w:val="FirstParagraph"/>
      </w:pPr>
      <w:r>
        <w:t xml:space="preserve">Hieronder staan 2x2 histogrammen weergegeven. Bij de eerste twee histogrammen staat verticaal het aantal studenten dat de Yellow Belt e-learning heeft afgerond.</w:t>
      </w:r>
    </w:p>
    <w:tbl>
      <w:tblPr>
        <w:tblStyle w:val="Table"/>
        <w:tblW w:type="pct" w:w="5000"/>
        <w:tblLayout w:type="fixed"/>
        <w:tblLook w:firstRow="0" w:lastRow="0" w:firstColumn="0" w:lastColumn="0" w:noHBand="0" w:noVBand="0" w:val="0000"/>
      </w:tblPr>
      <w:tblGrid>
        <w:gridCol w:w="7920"/>
      </w:tblGrid>
      <w:tr>
        <w:tc>
          <w:tcPr/>
          <w:bookmarkStart w:id="32" w:name="fig-histogram-blok-aantal"/>
          <w:p>
            <w:pPr>
              <w:pStyle w:val="Compact"/>
              <w:jc w:val="center"/>
            </w:pPr>
            <w:r>
              <w:drawing>
                <wp:inline>
                  <wp:extent cx="5334000" cy="2539130"/>
                  <wp:effectExtent b="0" l="0" r="0" t="0"/>
                  <wp:docPr descr="" title="" id="30" name="Picture"/>
                  <a:graphic>
                    <a:graphicData uri="http://schemas.openxmlformats.org/drawingml/2006/picture">
                      <pic:pic>
                        <pic:nvPicPr>
                          <pic:cNvPr descr="3_analyse_fase_files/figure-docx/fig-histogram-blok-aantal-output-1.png" id="31" name="Picture"/>
                          <pic:cNvPicPr>
                            <a:picLocks noChangeArrowheads="1" noChangeAspect="1"/>
                          </pic:cNvPicPr>
                        </pic:nvPicPr>
                        <pic:blipFill>
                          <a:blip r:embed="rId29"/>
                          <a:stretch>
                            <a:fillRect/>
                          </a:stretch>
                        </pic:blipFill>
                        <pic:spPr bwMode="auto">
                          <a:xfrm>
                            <a:off x="0" y="0"/>
                            <a:ext cx="5334000" cy="25391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taktijd / blok</w:t>
            </w:r>
          </w:p>
          <w:bookmarkEnd w:id="32"/>
        </w:tc>
      </w:tr>
    </w:tbl>
    <w:p>
      <w:pPr>
        <w:pStyle w:val="BodyText"/>
      </w:pPr>
      <w:r>
        <w:t xml:space="preserve">Om te bepalen of het gemiddelde van blok 1 (55,5) significant verschillend is van het gemiddelde van blok 2 (50.7) voeren we een (onafhankelijke) t-test uit tussen de 2 steekproeven (zie:</w:t>
      </w:r>
      <w:r>
        <w:t xml:space="preserve"> </w:t>
      </w:r>
      <w:r>
        <w:t xml:space="preserve">As and Klouwen (2013)</w:t>
      </w:r>
      <w:r>
        <w:t xml:space="preserve">). De nul hypothese is dat de gevonden steekproef gemiddeldes statistisch gelijk zijn. Ofwel:</w:t>
      </w:r>
    </w:p>
    <w:p>
      <w:pPr>
        <w:pStyle w:val="BodyText"/>
      </w:pPr>
      <m:oMath>
        <m:sSub>
          <m:e>
            <m:r>
              <m:t>H</m:t>
            </m:r>
          </m:e>
          <m:sub>
            <m:r>
              <m:t>0</m:t>
            </m:r>
          </m:sub>
        </m:sSub>
        <m:r>
          <m:rPr>
            <m:sty m:val="p"/>
          </m:rPr>
          <m:t>:</m:t>
        </m:r>
        <m:sSub>
          <m:e>
            <m:acc>
              <m:accPr>
                <m:chr m:val="‾"/>
              </m:accPr>
              <m:e>
                <m:r>
                  <m:t>x</m:t>
                </m:r>
              </m:e>
            </m:acc>
          </m:e>
          <m:sub>
            <m:r>
              <m:t>1</m:t>
            </m:r>
          </m:sub>
        </m:sSub>
        <m:r>
          <m:rPr>
            <m:sty m:val="p"/>
          </m:rPr>
          <m:t>=</m:t>
        </m:r>
        <m:sSub>
          <m:e>
            <m:acc>
              <m:accPr>
                <m:chr m:val="‾"/>
              </m:accPr>
              <m:e>
                <m:r>
                  <m:t>x</m:t>
                </m:r>
              </m:e>
            </m:acc>
          </m:e>
          <m:sub>
            <m:r>
              <m:t>2</m:t>
            </m:r>
          </m:sub>
        </m:sSub>
      </m:oMath>
    </w:p>
    <w:p>
      <w:pPr>
        <w:pStyle w:val="BodyText"/>
      </w:pPr>
      <m:oMath>
        <m:sSub>
          <m:e>
            <m:r>
              <m:t>H</m:t>
            </m:r>
          </m:e>
          <m:sub>
            <m:r>
              <m:t>1</m:t>
            </m:r>
          </m:sub>
        </m:sSub>
        <m:r>
          <m:rPr>
            <m:sty m:val="p"/>
          </m:rPr>
          <m:t>:</m:t>
        </m:r>
        <m:sSub>
          <m:e>
            <m:acc>
              <m:accPr>
                <m:chr m:val="‾"/>
              </m:accPr>
              <m:e>
                <m:r>
                  <m:t>x</m:t>
                </m:r>
              </m:e>
            </m:acc>
          </m:e>
          <m:sub>
            <m:r>
              <m:t>1</m:t>
            </m:r>
          </m:sub>
        </m:sSub>
        <m:r>
          <m:rPr>
            <m:sty m:val="p"/>
          </m:rPr>
          <m:t>&lt;</m:t>
        </m:r>
        <m:r>
          <m:rPr>
            <m:sty m:val="p"/>
          </m:rPr>
          <m:t>&gt;</m:t>
        </m:r>
        <m:sSub>
          <m:e>
            <m:acc>
              <m:accPr>
                <m:chr m:val="‾"/>
              </m:accPr>
              <m:e>
                <m:r>
                  <m:t>x</m:t>
                </m:r>
              </m:e>
            </m:acc>
          </m:e>
          <m:sub>
            <m:r>
              <m:t>2</m:t>
            </m:r>
          </m:sub>
        </m:sSub>
      </m:oMath>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Uitgaande van een 95% betrouwbaarheidsinterval (alpha = 0,05) is de uitkomst van de berekening als volgt: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 be title</w:t>
            </w:r>
          </w:p>
        </w:tc>
      </w:tr>
      <w:tr>
        <w:trPr>
          <w:cantSplit/>
        </w:trPr>
        <w:tc>
          <w:tcPr>
            <w:tcMar>
              <w:top w:w="108" w:type="dxa"/>
              <w:bottom w:w="108" w:type="dxa"/>
            </w:tcMar>
          </w:tcPr>
          <w:p>
            <w:pPr>
              <w:pStyle w:val="BodyText"/>
            </w:pPr>
            <w:pPr>
              <w:spacing w:before="16"/>
            </w:pPr>
            <w:r>
              <w:t xml:space="preserve">t-statistic: 1.5972</w:t>
            </w:r>
          </w:p>
          <w:p>
            <w:pPr>
              <w:pStyle w:val="BodyText"/>
            </w:pPr>
            <w:r>
              <w:t xml:space="preserve">p-value : 0.0586</w:t>
            </w:r>
          </w:p>
          <w:p>
            <w:pPr>
              <w:pStyle w:val="BodyText"/>
            </w:pPr>
            <w:pPr>
              <w:spacing w:after="16"/>
            </w:pPr>
            <w:r>
              <w:t xml:space="preserve">Conclusie : Nul-hypothese niet verwerpen</w:t>
            </w:r>
          </w:p>
        </w:tc>
      </w:tr>
    </w:tbl>
    <w:p>
      <w:pPr>
        <w:pStyle w:val="BodyText"/>
      </w:pPr>
      <w:r>
        <w:t xml:space="preserve">Statistisch zijn de gemiddelden van blok 1 en blok 3 niet ongelijk. Het blok waarin een student de e-learning volgt is daarmee geen belangrijke invloedsfactor voor de taktijd.</w:t>
      </w:r>
    </w:p>
    <w:bookmarkEnd w:id="36"/>
    <w:bookmarkStart w:id="43" w:name="verschillen-per-klas"/>
    <w:p>
      <w:pPr>
        <w:pStyle w:val="Heading3"/>
      </w:pPr>
      <w:r>
        <w:t xml:space="preserve">Verschillen per klas</w:t>
      </w:r>
    </w:p>
    <w:p>
      <w:pPr>
        <w:pStyle w:val="FirstParagraph"/>
      </w:pPr>
      <w:r>
        <w:t xml:space="preserve">Wij doen een soortgelijke analyse met betrekking tot de klas. Dat wil zeggen: komen de 5 steekproeven waarschijnlijk uit dezelfde populatie of zijn ze wezenlijk anders? Meer specifiek: is de gemiddelde duur om de e-learning af te ronden significant verschillend?</w:t>
      </w:r>
    </w:p>
    <w:tbl>
      <w:tblPr>
        <w:tblStyle w:val="Table"/>
        <w:tblW w:type="pct" w:w="5000"/>
        <w:tblLayout w:type="fixed"/>
        <w:tblLook w:firstRow="0" w:lastRow="0" w:firstColumn="0" w:lastColumn="0" w:noHBand="0" w:noVBand="0" w:val="0000"/>
      </w:tblPr>
      <w:tblGrid>
        <w:gridCol w:w="7920"/>
      </w:tblGrid>
      <w:tr>
        <w:tc>
          <w:tcPr/>
          <w:bookmarkStart w:id="40" w:name="fig-histogram-klas"/>
          <w:p>
            <w:pPr>
              <w:pStyle w:val="Compact"/>
              <w:jc w:val="center"/>
            </w:pPr>
            <w:r>
              <w:drawing>
                <wp:inline>
                  <wp:extent cx="5334000" cy="3535180"/>
                  <wp:effectExtent b="0" l="0" r="0" t="0"/>
                  <wp:docPr descr="" title="" id="38" name="Picture"/>
                  <a:graphic>
                    <a:graphicData uri="http://schemas.openxmlformats.org/drawingml/2006/picture">
                      <pic:pic>
                        <pic:nvPicPr>
                          <pic:cNvPr descr="3_analyse_fase_files/figure-docx/fig-histogram-klas-output-1.png" id="39" name="Picture"/>
                          <pic:cNvPicPr>
                            <a:picLocks noChangeArrowheads="1" noChangeAspect="1"/>
                          </pic:cNvPicPr>
                        </pic:nvPicPr>
                        <pic:blipFill>
                          <a:blip r:embed="rId37"/>
                          <a:stretch>
                            <a:fillRect/>
                          </a:stretch>
                        </pic:blipFill>
                        <pic:spPr bwMode="auto">
                          <a:xfrm>
                            <a:off x="0" y="0"/>
                            <a:ext cx="5334000" cy="35351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histogram: taktijd / klas</w:t>
            </w:r>
          </w:p>
          <w:bookmarkEnd w:id="40"/>
        </w:tc>
      </w:tr>
    </w:tbl>
    <w:p>
      <w:pPr>
        <w:pStyle w:val="BodyText"/>
      </w:pPr>
      <w:r>
        <w:t xml:space="preserve">Om te bepalen of het gemiddelde van FC2A t/m FC2E significant van elkaar verschillen voeren we een anova test uit (zie:</w:t>
      </w:r>
      <w:r>
        <w:t xml:space="preserve"> </w:t>
      </w:r>
      <w:r>
        <w:t xml:space="preserve">As and Klouwen (2013)</w:t>
      </w:r>
      <w:r>
        <w:t xml:space="preserve">). De nul hypothese is dat de gevonden steekproef gemiddeldes statistisch gelijk zijn. Ofwel:</w:t>
      </w:r>
    </w:p>
    <w:p>
      <w:pPr>
        <w:pStyle w:val="BodyText"/>
      </w:pPr>
      <m:oMath>
        <m:sSub>
          <m:e>
            <m:r>
              <m:t>H</m:t>
            </m:r>
          </m:e>
          <m:sub>
            <m:r>
              <m:t>0</m:t>
            </m:r>
          </m:sub>
        </m:sSub>
        <m:r>
          <m:rPr>
            <m:sty m:val="p"/>
          </m:rPr>
          <m:t>:</m:t>
        </m:r>
        <m:sSub>
          <m:e>
            <m:acc>
              <m:accPr>
                <m:chr m:val="‾"/>
              </m:accPr>
              <m:e>
                <m:r>
                  <m:t>x</m:t>
                </m:r>
              </m:e>
            </m:acc>
          </m:e>
          <m:sub>
            <m:r>
              <m:t>1</m:t>
            </m:r>
          </m:sub>
        </m:sSub>
        <m:r>
          <m:rPr>
            <m:sty m:val="p"/>
          </m:rPr>
          <m:t>=</m:t>
        </m:r>
        <m:sSub>
          <m:e>
            <m:acc>
              <m:accPr>
                <m:chr m:val="‾"/>
              </m:accPr>
              <m:e>
                <m:r>
                  <m:t>x</m:t>
                </m:r>
              </m:e>
            </m:acc>
          </m:e>
          <m:sub>
            <m:r>
              <m:t>2</m:t>
            </m:r>
          </m:sub>
        </m:sSub>
        <m:r>
          <m:rPr>
            <m:sty m:val="p"/>
          </m:rPr>
          <m:t>=</m:t>
        </m:r>
        <m:sSub>
          <m:e>
            <m:acc>
              <m:accPr>
                <m:chr m:val="‾"/>
              </m:accPr>
              <m:e>
                <m:r>
                  <m:t>x</m:t>
                </m:r>
              </m:e>
            </m:acc>
          </m:e>
          <m:sub>
            <m:r>
              <m:t>3</m:t>
            </m:r>
          </m:sub>
        </m:sSub>
        <m:r>
          <m:rPr>
            <m:sty m:val="p"/>
          </m:rPr>
          <m:t>=</m:t>
        </m:r>
        <m:sSub>
          <m:e>
            <m:acc>
              <m:accPr>
                <m:chr m:val="‾"/>
              </m:accPr>
              <m:e>
                <m:r>
                  <m:t>x</m:t>
                </m:r>
              </m:e>
            </m:acc>
          </m:e>
          <m:sub>
            <m:r>
              <m:t>4</m:t>
            </m:r>
          </m:sub>
        </m:sSub>
        <m:r>
          <m:rPr>
            <m:sty m:val="p"/>
          </m:rPr>
          <m:t>=</m:t>
        </m:r>
        <m:sSub>
          <m:e>
            <m:acc>
              <m:accPr>
                <m:chr m:val="‾"/>
              </m:accPr>
              <m:e>
                <m:r>
                  <m:t>x</m:t>
                </m:r>
              </m:e>
            </m:acc>
          </m:e>
          <m:sub>
            <m:r>
              <m:t>5</m:t>
            </m:r>
          </m:sub>
        </m:sSub>
      </m:oMath>
    </w:p>
    <w:p>
      <w:pPr>
        <w:pStyle w:val="BodyText"/>
      </w:pPr>
      <m:oMath>
        <m:sSub>
          <m:e>
            <m:r>
              <m:t>H</m:t>
            </m:r>
          </m:e>
          <m:sub>
            <m:r>
              <m:t>1</m:t>
            </m:r>
          </m:sub>
        </m:sSub>
        <m:r>
          <m:rPr>
            <m:sty m:val="p"/>
          </m:rPr>
          <m:t>:</m:t>
        </m:r>
        <m:sSub>
          <m:e>
            <m:acc>
              <m:accPr>
                <m:chr m:val="‾"/>
              </m:accPr>
              <m:e>
                <m:r>
                  <m:t>x</m:t>
                </m:r>
              </m:e>
            </m:acc>
          </m:e>
          <m:sub>
            <m:r>
              <m:t>1</m:t>
            </m:r>
          </m:sub>
        </m:sSub>
        <m:r>
          <m:rPr>
            <m:sty m:val="p"/>
          </m:rPr>
          <m:t>&lt;</m:t>
        </m:r>
        <m:r>
          <m:rPr>
            <m:sty m:val="p"/>
          </m:rPr>
          <m:t>&gt;</m:t>
        </m:r>
        <m:sSub>
          <m:e>
            <m:acc>
              <m:accPr>
                <m:chr m:val="‾"/>
              </m:accPr>
              <m:e>
                <m:r>
                  <m:t>x</m:t>
                </m:r>
              </m:e>
            </m:acc>
          </m:e>
          <m:sub>
            <m:r>
              <m:t>2</m:t>
            </m:r>
          </m:sub>
        </m:sSub>
        <m:r>
          <m:rPr>
            <m:sty m:val="p"/>
          </m:rPr>
          <m:t>&lt;</m:t>
        </m:r>
        <m:r>
          <m:rPr>
            <m:sty m:val="p"/>
          </m:rPr>
          <m:t>&gt;</m:t>
        </m:r>
        <m:sSub>
          <m:e>
            <m:acc>
              <m:accPr>
                <m:chr m:val="‾"/>
              </m:accPr>
              <m:e>
                <m:r>
                  <m:t>x</m:t>
                </m:r>
              </m:e>
            </m:acc>
          </m:e>
          <m:sub>
            <m:r>
              <m:t>3</m:t>
            </m:r>
          </m:sub>
        </m:sSub>
        <m:r>
          <m:rPr>
            <m:sty m:val="p"/>
          </m:rPr>
          <m:t>&lt;</m:t>
        </m:r>
        <m:r>
          <m:rPr>
            <m:sty m:val="p"/>
          </m:rPr>
          <m:t>&gt;</m:t>
        </m:r>
        <m:sSub>
          <m:e>
            <m:acc>
              <m:accPr>
                <m:chr m:val="‾"/>
              </m:accPr>
              <m:e>
                <m:r>
                  <m:t>x</m:t>
                </m:r>
              </m:e>
            </m:acc>
          </m:e>
          <m:sub>
            <m:r>
              <m:t>4</m:t>
            </m:r>
          </m:sub>
        </m:sSub>
        <m:r>
          <m:rPr>
            <m:sty m:val="p"/>
          </m:rPr>
          <m:t>&lt;</m:t>
        </m:r>
        <m:r>
          <m:rPr>
            <m:sty m:val="p"/>
          </m:rPr>
          <m:t>&gt;</m:t>
        </m:r>
        <m:sSub>
          <m:e>
            <m:acc>
              <m:accPr>
                <m:chr m:val="‾"/>
              </m:accPr>
              <m:e>
                <m:r>
                  <m:t>x</m:t>
                </m:r>
              </m:e>
            </m:acc>
          </m:e>
          <m:sub>
            <m:r>
              <m:t>5</m:t>
            </m:r>
          </m:sub>
        </m:sSub>
      </m:oMath>
    </w:p>
    <w:p>
      <w:pPr>
        <w:pStyle w:val="BodyText"/>
      </w:pPr>
      <m:oMath>
        <m:r>
          <m:t>F</m:t>
        </m:r>
        <m:r>
          <m:rPr>
            <m:sty m:val="p"/>
          </m:rPr>
          <m:t>=</m:t>
        </m:r>
        <m:f>
          <m:fPr>
            <m:type m:val="bar"/>
          </m:fPr>
          <m:num>
            <m:r>
              <m:t>V</m:t>
            </m:r>
            <m:r>
              <m:t>a</m:t>
            </m:r>
            <m:r>
              <m:t>r</m:t>
            </m:r>
            <m:r>
              <m:t>i</m:t>
            </m:r>
            <m:r>
              <m:t>a</m:t>
            </m:r>
            <m:r>
              <m:t>n</m:t>
            </m:r>
            <m:r>
              <m:t>c</m:t>
            </m:r>
            <m:r>
              <m:t>e</m:t>
            </m:r>
            <m:r>
              <m:t>B</m:t>
            </m:r>
            <m:r>
              <m:t>e</m:t>
            </m:r>
            <m:r>
              <m:t>t</m:t>
            </m:r>
            <m:r>
              <m:t>w</m:t>
            </m:r>
            <m:r>
              <m:t>e</m:t>
            </m:r>
            <m:r>
              <m:t>e</m:t>
            </m:r>
            <m:r>
              <m:t>n</m:t>
            </m:r>
            <m:r>
              <m:t>G</m:t>
            </m:r>
            <m:r>
              <m:t>r</m:t>
            </m:r>
            <m:r>
              <m:t>o</m:t>
            </m:r>
            <m:r>
              <m:t>u</m:t>
            </m:r>
            <m:r>
              <m:t>p</m:t>
            </m:r>
            <m:r>
              <m:t>s</m:t>
            </m:r>
          </m:num>
          <m:den>
            <m:r>
              <m:t>V</m:t>
            </m:r>
            <m:r>
              <m:t>a</m:t>
            </m:r>
            <m:r>
              <m:t>r</m:t>
            </m:r>
            <m:r>
              <m:t>i</m:t>
            </m:r>
            <m:r>
              <m:t>a</m:t>
            </m:r>
            <m:r>
              <m:t>n</m:t>
            </m:r>
            <m:r>
              <m:t>c</m:t>
            </m:r>
            <m:r>
              <m:t>e</m:t>
            </m:r>
            <m:r>
              <m:t>W</m:t>
            </m:r>
            <m:r>
              <m:t>i</m:t>
            </m:r>
            <m:r>
              <m:t>t</m:t>
            </m:r>
            <m:r>
              <m:t>h</m:t>
            </m:r>
            <m:r>
              <m:t>i</m:t>
            </m:r>
            <m:r>
              <m:t>n</m:t>
            </m:r>
            <m:r>
              <m:t>G</m:t>
            </m:r>
            <m:r>
              <m:t>r</m:t>
            </m:r>
            <m:r>
              <m:t>o</m:t>
            </m:r>
            <m:r>
              <m:t>u</m:t>
            </m:r>
            <m:r>
              <m:t>p</m:t>
            </m:r>
            <m:r>
              <m:t>s</m:t>
            </m:r>
          </m:den>
        </m:f>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F-statistic: 3.258</w:t>
            </w:r>
          </w:p>
          <w:p>
            <w:pPr>
              <w:pStyle w:val="BodyText"/>
            </w:pPr>
            <w:r>
              <w:t xml:space="preserve">p-value : 0.01543</w:t>
            </w:r>
          </w:p>
          <w:p>
            <w:pPr>
              <w:pStyle w:val="BodyText"/>
            </w:pPr>
            <w:pPr>
              <w:spacing w:after="16"/>
            </w:pPr>
            <w:r>
              <w:t xml:space="preserve">Conclusie : Nul hypothese verwerpen</w:t>
            </w:r>
          </w:p>
        </w:tc>
      </w:tr>
    </w:tbl>
    <w:p>
      <w:pPr>
        <w:pStyle w:val="BodyText"/>
      </w:pPr>
      <w:r>
        <w:t xml:space="preserve">Statistisch zijn de gemiddelden van FC2A t/m FC2E niet gelijk. De klas waarin een student de e-learning volgt is daarmee een belangrijkere invloedsfactor voor de taktijd dan het blok waarin de student de e-learning volgt. Voor wat betreft de Improve-Fase zal dan ook gezocht worden naar mogelijkheden om de verschillen tussen klassen te verkleinen.</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zie</w:t>
      </w:r>
      <w:r>
        <w:t xml:space="preserve"> </w:t>
      </w:r>
      <w:hyperlink r:id="rId22">
        <w:r>
          <w:rPr>
            <w:rStyle w:val="Hyperlink"/>
          </w:rPr>
          <w:t xml:space="preserve">jaarrooster 2023-2024</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hyperlink" Id="rId22" Target="https://www.hva.nl/studeren/studiekeuze/naast-je-opleiding/jaarrooster" TargetMode="External" /></Relationships>
</file>

<file path=word/_rels/footnotes.xml.rels><?xml version="1.0" encoding="UTF-8"?><Relationships xmlns="http://schemas.openxmlformats.org/package/2006/relationships"><Relationship Type="http://schemas.openxmlformats.org/officeDocument/2006/relationships/hyperlink" Id="rId22" Target="https://www.hva.nl/studeren/studiekeuze/naast-je-opleiding/jaarroo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Analyse-fase</dc:title>
  <dc:creator/>
  <cp:keywords/>
  <dcterms:created xsi:type="dcterms:W3CDTF">2024-08-22T07:52:21Z</dcterms:created>
  <dcterms:modified xsi:type="dcterms:W3CDTF">2024-08-22T07:52:21Z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crossref">
    <vt:lpwstr>False</vt:lpwstr>
  </property>
  <property fmtid="{D5CDD505-2E9C-101B-9397-08002B2CF9AE}" pid="8" name="fig-prefix">
    <vt:lpwstr>figure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ppress-bibliography">
    <vt:lpwstr>True</vt:lpwstr>
  </property>
  <property fmtid="{D5CDD505-2E9C-101B-9397-08002B2CF9AE}" pid="14" name="tbl-prefix">
    <vt:lpwstr>table</vt:lpwstr>
  </property>
  <property fmtid="{D5CDD505-2E9C-101B-9397-08002B2CF9AE}" pid="15" name="toc-title">
    <vt:lpwstr>Table of contents</vt:lpwstr>
  </property>
</Properties>
</file>