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udiebelasting"/>
    <w:p>
      <w:pPr>
        <w:pStyle w:val="Heading1"/>
      </w:pPr>
      <w:r>
        <w:t xml:space="preserve">Studiebelasting</w:t>
      </w:r>
    </w:p>
    <w:p>
      <w:pPr>
        <w:pStyle w:val="FirstParagraph"/>
      </w:pPr>
      <w:r>
        <w:t xml:space="preserve">De totale studiebelasting van deze Yellow Belt e-learing is circa 16 uren. Inclusief proefexamen en examen is de studiebelasting circa 20 uren (bron: skoledo).</w:t>
      </w:r>
    </w:p>
    <w:p>
      <w:pPr>
        <w:pStyle w:val="TableCaption"/>
      </w:pPr>
      <w:r>
        <w:t xml:space="preserve">Yellow Belt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Yellow Belt"/>
      </w:tblPr>
      <w:tblGrid>
        <w:gridCol w:w="2292"/>
        <w:gridCol w:w="4064"/>
        <w:gridCol w:w="156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onderwerpen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studiebelasting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 is Lean Six Sigma?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 is Lean?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Wat is Six Sigma?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Wat is Lean Six Sigma?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Define-fase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Selecteren verbeterproject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Het proces definiëren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Wat wil je bereiken?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Measure-fase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Waarom welke data verzamelen?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Hoe data verzamelen?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Zorg voor goede data.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Lean Six Sigma maatstaven.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Analyse-fase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 zijn de prestaties van het proces?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Wat zijn de invloedsfactoren?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Toetsen invloedsfactoren: is het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echt een knelpunt?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Improve-fase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Genereer oplossingen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Selecteer oplossingen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Implementeer oplossingen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Lean6Sigma improve-tools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Control-fase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 proces borgen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 control zijn en blijven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Verankering in het DNA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Project afsluiten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Subtotaal (circa)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16,0 uur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Proef examen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2,0 uur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Examen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2,0 uur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Totaal (circa)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20,0 uur</w:t>
            </w:r>
          </w:p>
        </w:tc>
      </w:tr>
    </w:tbl>
    <w:p>
      <w:pPr>
        <w:pStyle w:val="BodyText"/>
      </w:pPr>
      <w:r>
        <w:t xml:space="preserve">Naast de Yellow Belt e-learning zijn er nog twee kleinere e-learnings te volbrengen respectievelijk over statistiek en kwaliteitsmanagement. De totale studiebelasting van de 2 modules is afgerond circa 6 uur.</w:t>
      </w:r>
    </w:p>
    <w:p>
      <w:pPr>
        <w:pStyle w:val="TableCaption"/>
      </w:pPr>
      <w:r>
        <w:t xml:space="preserve">Minitab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initab"/>
      </w:tblPr>
      <w:tblGrid>
        <w:gridCol w:w="2292"/>
        <w:gridCol w:w="4064"/>
        <w:gridCol w:w="156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onderwerpen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studiebelasting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Minitab introductie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Minitab: introductie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Data verzamelen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Prestaties weergeven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Prestaties toetsen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Kwaliteitsmanagement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Kwaliteitsmanagement"/>
      </w:tblPr>
      <w:tblGrid>
        <w:gridCol w:w="2292"/>
        <w:gridCol w:w="4064"/>
        <w:gridCol w:w="156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onderwerpen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studiebelasting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Kwaliteitsmanagement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 is kwaliteit?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 uur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Wat is kwaliteitsmanagement?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Kwaliteitsmanagementsysteem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Kwaliteitsgoeroes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2024-08-22T07:52:38Z</dcterms:created>
  <dcterms:modified xsi:type="dcterms:W3CDTF">2024-08-22T07:52:38Z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