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jpg" ContentType="image/jpeg"/>
  <Override PartName="/word/media/rId21.jpg" ContentType="image/jpeg"/>
  <Override PartName="/word/media/rId27.jpg" ContentType="image/jpeg"/>
  <Override PartName="/word/media/rId3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bookmarkEnd w:id="20"/>
    <w:bookmarkStart w:id="42"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4"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p>
      <w:pPr>
        <w:pStyle w:val="CaptionedFigure"/>
      </w:pPr>
      <w:r>
        <w:drawing>
          <wp:inline>
            <wp:extent cx="5334000" cy="1598443"/>
            <wp:effectExtent b="0" l="0" r="0" t="0"/>
            <wp:docPr descr="Generiek Module Proces" title="" id="22" name="Picture"/>
            <a:graphic>
              <a:graphicData uri="http://schemas.openxmlformats.org/drawingml/2006/picture">
                <pic:pic>
                  <pic:nvPicPr>
                    <pic:cNvPr descr="./static/module_generiek.jpg" id="23" name="Picture"/>
                    <pic:cNvPicPr>
                      <a:picLocks noChangeArrowheads="1" noChangeAspect="1"/>
                    </pic:cNvPicPr>
                  </pic:nvPicPr>
                  <pic:blipFill>
                    <a:blip r:embed="rId21"/>
                    <a:stretch>
                      <a:fillRect/>
                    </a:stretch>
                  </pic:blipFill>
                  <pic:spPr bwMode="auto">
                    <a:xfrm>
                      <a:off x="0" y="0"/>
                      <a:ext cx="5334000" cy="1598443"/>
                    </a:xfrm>
                    <a:prstGeom prst="rect">
                      <a:avLst/>
                    </a:prstGeom>
                    <a:noFill/>
                    <a:ln w="9525">
                      <a:noFill/>
                      <a:headEnd/>
                      <a:tailEnd/>
                    </a:ln>
                  </pic:spPr>
                </pic:pic>
              </a:graphicData>
            </a:graphic>
          </wp:inline>
        </w:drawing>
      </w:r>
    </w:p>
    <w:p>
      <w:pPr>
        <w:pStyle w:val="ImageCaption"/>
      </w:pPr>
      <w:r>
        <w:t xml:space="preserve">Generiek Module Proces</w:t>
      </w:r>
    </w:p>
    <w:bookmarkEnd w:id="24"/>
    <w:bookmarkStart w:id="26"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ook w:firstRow="1" w:lastRow="0" w:firstColumn="0" w:lastColumn="0" w:noHBand="0" w:noVBand="0" w:val="0020"/>
        <w:jc w:val="start"/>
        <w:tblLayout w:type="fixed"/>
        <w:tblCaption w:val="Project Charter"/>
      </w:tblPr>
      <w:tblGrid>
        <w:gridCol w:w="3745"/>
        <w:gridCol w:w="4174"/>
      </w:tblGrid>
      <w:tr>
        <w:trPr>
          <w:tblHeader w:val="true"/>
        </w:trPr>
        <w:tc>
          <w:tcPr/>
          <w:p>
            <w:pPr>
              <w:pStyle w:val="Compact"/>
              <w:jc w:val="left"/>
            </w:pPr>
            <w:r>
              <w:rPr>
                <w:bCs/>
                <w:b/>
              </w:rPr>
              <w:t xml:space="preserve">Business Case</w:t>
            </w:r>
          </w:p>
        </w:tc>
        <w:tc>
          <w:tcPr/>
          <w:p>
            <w:pPr>
              <w:pStyle w:val="Compact"/>
              <w:jc w:val="left"/>
            </w:pPr>
            <w:r>
              <w:rPr>
                <w:bCs/>
                <w:b/>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Cs/>
                <w:b/>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Cs/>
                <w:b/>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Cs/>
                <w:b/>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Cs/>
                <w:b/>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Cs/>
                <w:b/>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5"/>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6"/>
    <w:bookmarkStart w:id="31"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p>
      <w:pPr>
        <w:pStyle w:val="CaptionedFigure"/>
      </w:pPr>
      <w:r>
        <w:drawing>
          <wp:inline>
            <wp:extent cx="5334000" cy="3246042"/>
            <wp:effectExtent b="0" l="0" r="0" t="0"/>
            <wp:docPr descr="Onderwijsuitvoering" title="" id="28" name="Picture"/>
            <a:graphic>
              <a:graphicData uri="http://schemas.openxmlformats.org/drawingml/2006/picture">
                <pic:pic>
                  <pic:nvPicPr>
                    <pic:cNvPr descr="./static/onderwijs_geven.jpg" id="29" name="Picture"/>
                    <pic:cNvPicPr>
                      <a:picLocks noChangeArrowheads="1" noChangeAspect="1"/>
                    </pic:cNvPicPr>
                  </pic:nvPicPr>
                  <pic:blipFill>
                    <a:blip r:embed="rId27"/>
                    <a:stretch>
                      <a:fillRect/>
                    </a:stretch>
                  </pic:blipFill>
                  <pic:spPr bwMode="auto">
                    <a:xfrm>
                      <a:off x="0" y="0"/>
                      <a:ext cx="5334000" cy="3246042"/>
                    </a:xfrm>
                    <a:prstGeom prst="rect">
                      <a:avLst/>
                    </a:prstGeom>
                    <a:noFill/>
                    <a:ln w="9525">
                      <a:noFill/>
                      <a:headEnd/>
                      <a:tailEnd/>
                    </a:ln>
                  </pic:spPr>
                </pic:pic>
              </a:graphicData>
            </a:graphic>
          </wp:inline>
        </w:drawing>
      </w:r>
    </w:p>
    <w:p>
      <w:pPr>
        <w:pStyle w:val="ImageCaption"/>
      </w:pPr>
      <w:r>
        <w:t xml:space="preserve">Onderwijsuitvoering</w:t>
      </w:r>
    </w:p>
    <w:p>
      <w:pPr>
        <w:pStyle w:val="BodyText"/>
      </w:pPr>
      <w:r>
        <w:t xml:space="preserve">Ter algemene toelichting:</w:t>
      </w:r>
    </w:p>
    <w:p>
      <w:pPr>
        <w:numPr>
          <w:ilvl w:val="0"/>
          <w:numId w:val="1001"/>
        </w:numPr>
        <w:pStyle w:val="Compact"/>
      </w:pPr>
      <w:r>
        <w:t xml:space="preserve">Het coördinatieteam zorgt ondermeer voor het samenstellen van het rooster.</w:t>
      </w:r>
    </w:p>
    <w:p>
      <w:pPr>
        <w:numPr>
          <w:ilvl w:val="0"/>
          <w:numId w:val="1001"/>
        </w:numPr>
        <w:pStyle w:val="Compact"/>
      </w:pPr>
      <w:r>
        <w:t xml:space="preserve">Onderwijs &amp; onderzoek ondersteunt o.a. bij de inrichting en het gebruik van het LMS</w:t>
      </w:r>
      <w:r>
        <w:rPr>
          <w:rStyle w:val="FootnoteReference"/>
        </w:rPr>
        <w:footnoteReference w:id="30"/>
      </w:r>
      <w:r>
        <w:t xml:space="preserve">.</w:t>
      </w:r>
    </w:p>
    <w:p>
      <w:pPr>
        <w:numPr>
          <w:ilvl w:val="0"/>
          <w:numId w:val="1001"/>
        </w:numPr>
        <w:pStyle w:val="Compact"/>
      </w:pPr>
      <w:r>
        <w:t xml:space="preserve">De externe dienstverlener is in dit geval Skoledo waar de studenten de e-learnings volgen.</w:t>
      </w:r>
    </w:p>
    <w:p>
      <w:pPr>
        <w:numPr>
          <w:ilvl w:val="0"/>
          <w:numId w:val="1001"/>
        </w:numPr>
        <w:pStyle w:val="Compact"/>
      </w:pPr>
      <w:r>
        <w:t xml:space="preserve">Het examenburo verzorgt de logistiek rondom de afname van examens.</w:t>
      </w:r>
    </w:p>
    <w:p>
      <w:pPr>
        <w:numPr>
          <w:ilvl w:val="0"/>
          <w:numId w:val="1001"/>
        </w:numPr>
        <w:pStyle w:val="Compact"/>
      </w:pPr>
      <w:r>
        <w:t xml:space="preserve">Onder management wordt hier verstaan het hoofd van de opleiding Finance &amp; Control.</w:t>
      </w:r>
    </w:p>
    <w:bookmarkEnd w:id="31"/>
    <w:bookmarkStart w:id="36"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ook w:firstRow="0" w:lastRow="0" w:firstColumn="0" w:lastColumn="0" w:noHBand="0" w:noVBand="0" w:val="0000"/>
        <w:jc w:val="start"/>
        <w:tblLayout w:type="fixed"/>
      </w:tblPr>
      <w:tblGrid>
        <w:gridCol w:w="7920"/>
      </w:tblGrid>
      <w:tr>
        <w:tc>
          <w:tcPr/>
          <w:bookmarkStart w:id="35" w:name="fig-voc-ctq"/>
          <w:p>
            <w:pPr>
              <w:jc w:val="center"/>
            </w:pPr>
            <w:r>
              <w:drawing>
                <wp:inline>
                  <wp:extent cx="5334000" cy="3423683"/>
                  <wp:effectExtent b="0" l="0" r="0" t="0"/>
                  <wp:docPr descr="" title="" id="33" name="Picture"/>
                  <a:graphic>
                    <a:graphicData uri="http://schemas.openxmlformats.org/drawingml/2006/picture">
                      <pic:pic>
                        <pic:nvPicPr>
                          <pic:cNvPr descr="1_definitie_fase_files/figure-docx/mermaid-figure-2.png" id="34" name="Picture"/>
                          <pic:cNvPicPr>
                            <a:picLocks noChangeArrowheads="1" noChangeAspect="1"/>
                          </pic:cNvPicPr>
                        </pic:nvPicPr>
                        <pic:blipFill>
                          <a:blip r:embed="rId32"/>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Voice of the Business</w:t>
            </w:r>
          </w:p>
          <w:bookmarkEnd w:id="35"/>
        </w:tc>
      </w:tr>
    </w:tbl>
    <w:p>
      <w:pPr>
        <w:pStyle w:val="BodyText"/>
      </w:pPr>
      <w:r>
        <w:t xml:space="preserve">Waarschijnlijke toekomstige verbeteringen:</w:t>
      </w:r>
    </w:p>
    <w:p>
      <w:pPr>
        <w:numPr>
          <w:ilvl w:val="0"/>
          <w:numId w:val="1002"/>
        </w:numPr>
        <w:pStyle w:val="Compact"/>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numPr>
          <w:ilvl w:val="0"/>
          <w:numId w:val="1002"/>
        </w:numPr>
        <w:pStyle w:val="Compact"/>
      </w:pPr>
      <w:r>
        <w:t xml:space="preserve">In deze versie van de VOB-CTQ staan de meetbare eenheden (ME) appart genoemd per CTQ. In een latere versie kunnen alle drie de CTQ’s verwijzen naar twee meetbare eenheden: datum en cijfer.</w:t>
      </w:r>
    </w:p>
    <w:p>
      <w:pPr>
        <w:numPr>
          <w:ilvl w:val="0"/>
          <w:numId w:val="1002"/>
        </w:numPr>
        <w:pStyle w:val="Compact"/>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36"/>
    <w:bookmarkStart w:id="41"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numPr>
          <w:ilvl w:val="0"/>
          <w:numId w:val="1003"/>
        </w:numPr>
        <w:pStyle w:val="Compact"/>
      </w:pPr>
      <w:r>
        <w:t xml:space="preserve">de ideale doorlooptijd van de e-learnings is</w:t>
      </w:r>
    </w:p>
    <w:p>
      <w:pPr>
        <w:numPr>
          <w:ilvl w:val="0"/>
          <w:numId w:val="1003"/>
        </w:numPr>
        <w:pStyle w:val="Compact"/>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ook w:firstRow="0" w:lastRow="0" w:firstColumn="0" w:lastColumn="0" w:noHBand="0" w:noVBand="0" w:val="0000"/>
        <w:jc w:val="start"/>
        <w:tblLayout w:type="fixed"/>
      </w:tblPr>
      <w:tblGrid>
        <w:gridCol w:w="7920"/>
      </w:tblGrid>
      <w:tr>
        <w:tc>
          <w:tcPr/>
          <w:bookmarkStart w:id="40" w:name="fig-lineplot"/>
          <w:p>
            <w:pPr>
              <w:pStyle w:val="Compact"/>
              <w:jc w:val="center"/>
            </w:pPr>
            <w:r>
              <w:drawing>
                <wp:inline>
                  <wp:extent cx="5334000" cy="2908868"/>
                  <wp:effectExtent b="0" l="0" r="0" t="0"/>
                  <wp:docPr descr="" title="" id="38" name="Picture"/>
                  <a:graphic>
                    <a:graphicData uri="http://schemas.openxmlformats.org/drawingml/2006/picture">
                      <pic:pic>
                        <pic:nvPicPr>
                          <pic:cNvPr descr="1_definitie_fase_files/figure-docx/fig-lineplot-output-1.png" id="39" name="Picture"/>
                          <pic:cNvPicPr>
                            <a:picLocks noChangeArrowheads="1" noChangeAspect="1"/>
                          </pic:cNvPicPr>
                        </pic:nvPicPr>
                        <pic:blipFill>
                          <a:blip r:embed="rId37"/>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line plot showing progress on the e-learnings</w:t>
            </w:r>
          </w:p>
          <w:bookmarkEnd w:id="40"/>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numPr>
          <w:ilvl w:val="0"/>
          <w:numId w:val="1004"/>
        </w:numPr>
        <w:pStyle w:val="Compact"/>
      </w:pPr>
      <w:r>
        <w:t xml:space="preserve">De</w:t>
      </w:r>
      <w:r>
        <w:t xml:space="preserve"> </w:t>
      </w:r>
      <w:r>
        <w:t xml:space="preserve">blauwe</w:t>
      </w:r>
      <w:r>
        <w:t xml:space="preserve"> </w:t>
      </w:r>
      <w:r>
        <w:t xml:space="preserve">lijn is bedoeld de huidige ideale doorlooptijd van de e-learnings weer te geven.</w:t>
      </w:r>
    </w:p>
    <w:p>
      <w:pPr>
        <w:numPr>
          <w:ilvl w:val="0"/>
          <w:numId w:val="1004"/>
        </w:numPr>
        <w:pStyle w:val="Compact"/>
      </w:pPr>
      <w:r>
        <w:t xml:space="preserve">De</w:t>
      </w:r>
      <w:r>
        <w:t xml:space="preserve"> </w:t>
      </w:r>
      <w:r>
        <w:t xml:space="preserve">rode</w:t>
      </w:r>
      <w:r>
        <w:t xml:space="preserve"> </w:t>
      </w:r>
      <w:r>
        <w:t xml:space="preserve">lijn is bedoeld de nieuwe ideale doorlooptijd van de e-learnings weer te geven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1"/>
    <w:bookmarkEnd w:id="42"/>
    <w:bookmarkStart w:id="47" w:name="measure-fase"/>
    <w:p>
      <w:pPr>
        <w:pStyle w:val="Heading1"/>
      </w:pPr>
      <w:r>
        <w:rPr>
          <w:rStyle w:val="SectionNumber"/>
        </w:rPr>
        <w:t xml:space="preserve">2</w:t>
      </w:r>
      <w:r>
        <w:tab/>
      </w:r>
      <w:r>
        <w:t xml:space="preserve">2. Measure-fase</w:t>
      </w:r>
    </w:p>
    <w:p>
      <w:pPr>
        <w:pStyle w:val="FirstParagraph"/>
      </w:pPr>
      <w:r>
        <w:t xml:space="preserve">In de measure fase …</w:t>
      </w:r>
      <w:r>
        <w:t xml:space="preserve"> </w:t>
      </w:r>
      <w:r>
        <w:t xml:space="preserve">aan bod komen:</w:t>
      </w:r>
    </w:p>
    <w:bookmarkStart w:id="43" w:name="gegevens---verzamelen"/>
    <w:p>
      <w:pPr>
        <w:pStyle w:val="Heading2"/>
      </w:pPr>
      <w:r>
        <w:rPr>
          <w:rStyle w:val="SectionNumber"/>
        </w:rPr>
        <w:t xml:space="preserve">2.1</w:t>
      </w:r>
      <w:r>
        <w:tab/>
      </w:r>
      <w:r>
        <w:t xml:space="preserve">2.1 Gegevens - verzamelen</w:t>
      </w:r>
    </w:p>
    <w:bookmarkEnd w:id="43"/>
    <w:bookmarkStart w:id="44" w:name="meetplan"/>
    <w:p>
      <w:pPr>
        <w:pStyle w:val="Heading2"/>
      </w:pPr>
      <w:r>
        <w:rPr>
          <w:rStyle w:val="SectionNumber"/>
        </w:rPr>
        <w:t xml:space="preserve">2.2</w:t>
      </w:r>
      <w:r>
        <w:tab/>
      </w:r>
      <w:r>
        <w:t xml:space="preserve">2.2 Meetplan</w:t>
      </w:r>
    </w:p>
    <w:tbl>
      <w:tblPr>
        <w:tblStyle w:val="Table"/>
        <w:tblW w:type="pct" w:w="5000"/>
        <w:tblLook w:firstRow="1" w:lastRow="0" w:firstColumn="0" w:lastColumn="0" w:noHBand="0" w:noVBand="0" w:val="0020"/>
        <w:jc w:val="start"/>
        <w:tblLayout w:type="fixed"/>
      </w:tblPr>
      <w:tblGrid>
        <w:gridCol w:w="880"/>
        <w:gridCol w:w="1100"/>
        <w:gridCol w:w="2126"/>
        <w:gridCol w:w="1320"/>
        <w:gridCol w:w="1320"/>
        <w:gridCol w:w="1173"/>
      </w:tblGrid>
      <w:tr>
        <w:trPr>
          <w:tblHeader w:val="true"/>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gegevens</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4"/>
    <w:bookmarkStart w:id="45"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45"/>
    <w:bookmarkStart w:id="46" w:name="gegevens---verwerken"/>
    <w:p>
      <w:pPr>
        <w:pStyle w:val="Heading2"/>
      </w:pPr>
      <w:r>
        <w:rPr>
          <w:rStyle w:val="SectionNumber"/>
        </w:rPr>
        <w:t xml:space="preserve">2.4</w:t>
      </w:r>
      <w:r>
        <w:tab/>
      </w:r>
      <w:r>
        <w:t xml:space="preserve">2.4 Gegevens - verwerken</w:t>
      </w:r>
    </w:p>
    <w:bookmarkEnd w:id="46"/>
    <w:bookmarkEnd w:id="47"/>
    <w:bookmarkStart w:id="52" w:name="analyse-fase"/>
    <w:p>
      <w:pPr>
        <w:pStyle w:val="Heading1"/>
      </w:pPr>
      <w:r>
        <w:rPr>
          <w:rStyle w:val="SectionNumber"/>
        </w:rPr>
        <w:t xml:space="preserve">3</w:t>
      </w:r>
      <w:r>
        <w:tab/>
      </w:r>
      <w:r>
        <w:t xml:space="preserve">3. Analyse-fase</w:t>
      </w:r>
    </w:p>
    <w:p>
      <w:pPr>
        <w:pStyle w:val="FirstParagraph"/>
      </w:pPr>
      <w:r>
        <w:t xml:space="preserve">aan bod komen:</w:t>
      </w:r>
    </w:p>
    <w:bookmarkStart w:id="48"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48"/>
    <w:bookmarkStart w:id="49" w:name="prestaties-van-het-proces"/>
    <w:p>
      <w:pPr>
        <w:pStyle w:val="Heading2"/>
      </w:pPr>
      <w:r>
        <w:rPr>
          <w:rStyle w:val="SectionNumber"/>
        </w:rPr>
        <w:t xml:space="preserve">3.2</w:t>
      </w:r>
      <w:r>
        <w:tab/>
      </w:r>
      <w:r>
        <w:t xml:space="preserve">3.2 Prestaties van het proces</w:t>
      </w:r>
    </w:p>
    <w:bookmarkEnd w:id="49"/>
    <w:bookmarkStart w:id="50"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50"/>
    <w:bookmarkStart w:id="51" w:name="meeste-impact"/>
    <w:p>
      <w:pPr>
        <w:pStyle w:val="Heading2"/>
      </w:pPr>
      <w:r>
        <w:rPr>
          <w:rStyle w:val="SectionNumber"/>
        </w:rPr>
        <w:t xml:space="preserve">3.4</w:t>
      </w:r>
      <w:r>
        <w:tab/>
      </w:r>
      <w:r>
        <w:t xml:space="preserve">3.4 Meeste Impact</w:t>
      </w:r>
    </w:p>
    <w:p>
      <w:pPr>
        <w:numPr>
          <w:ilvl w:val="0"/>
          <w:numId w:val="1005"/>
        </w:numPr>
        <w:pStyle w:val="Compact"/>
      </w:pPr>
      <w:r>
        <w:t xml:space="preserve">aanwezigheid</w:t>
      </w:r>
    </w:p>
    <w:p>
      <w:pPr>
        <w:numPr>
          <w:ilvl w:val="0"/>
          <w:numId w:val="1005"/>
        </w:numPr>
        <w:pStyle w:val="Compact"/>
      </w:pPr>
      <w:r>
        <w:t xml:space="preserve">e-learning op tijd maken</w:t>
      </w:r>
    </w:p>
    <w:p>
      <w:pPr>
        <w:numPr>
          <w:ilvl w:val="0"/>
          <w:numId w:val="1005"/>
        </w:numPr>
        <w:pStyle w:val="Compact"/>
      </w:pPr>
      <w:r>
        <w:t xml:space="preserve">groepsgenoten</w:t>
      </w:r>
    </w:p>
    <w:p>
      <w:pPr>
        <w:numPr>
          <w:ilvl w:val="0"/>
          <w:numId w:val="1005"/>
        </w:numPr>
        <w:pStyle w:val="Compact"/>
      </w:pPr>
      <w:r>
        <w:t xml:space="preserve">vakdocent</w:t>
      </w:r>
    </w:p>
    <w:p>
      <w:pPr>
        <w:numPr>
          <w:ilvl w:val="0"/>
          <w:numId w:val="1005"/>
        </w:numPr>
        <w:pStyle w:val="Compact"/>
      </w:pPr>
      <w:r>
        <w:t xml:space="preserve">procesdocent</w:t>
      </w:r>
    </w:p>
    <w:bookmarkEnd w:id="51"/>
    <w:bookmarkEnd w:id="52"/>
    <w:bookmarkStart w:id="57" w:name="improve-fase"/>
    <w:p>
      <w:pPr>
        <w:pStyle w:val="Heading1"/>
      </w:pPr>
      <w:r>
        <w:rPr>
          <w:rStyle w:val="SectionNumber"/>
        </w:rPr>
        <w:t xml:space="preserve">4</w:t>
      </w:r>
      <w:r>
        <w:tab/>
      </w:r>
      <w:r>
        <w:t xml:space="preserve">4. Improve-fase</w:t>
      </w:r>
    </w:p>
    <w:bookmarkStart w:id="53" w:name="mogelijke-oplossingen"/>
    <w:p>
      <w:pPr>
        <w:pStyle w:val="Heading2"/>
      </w:pPr>
      <w:r>
        <w:rPr>
          <w:rStyle w:val="SectionNumber"/>
        </w:rPr>
        <w:t xml:space="preserve">4.1</w:t>
      </w:r>
      <w:r>
        <w:tab/>
      </w:r>
      <w:r>
        <w:t xml:space="preserve">4.1 Mogelijke oplossingen</w:t>
      </w:r>
    </w:p>
    <w:bookmarkEnd w:id="53"/>
    <w:bookmarkStart w:id="54" w:name="generatie-van-oplossingen"/>
    <w:p>
      <w:pPr>
        <w:pStyle w:val="Heading2"/>
      </w:pPr>
      <w:r>
        <w:rPr>
          <w:rStyle w:val="SectionNumber"/>
        </w:rPr>
        <w:t xml:space="preserve">4.2</w:t>
      </w:r>
      <w:r>
        <w:tab/>
      </w:r>
      <w:r>
        <w:t xml:space="preserve">4.2 Generatie van oplossingen</w:t>
      </w:r>
    </w:p>
    <w:bookmarkEnd w:id="54"/>
    <w:bookmarkStart w:id="55" w:name="korte-termijn-oplossing"/>
    <w:p>
      <w:pPr>
        <w:pStyle w:val="Heading2"/>
      </w:pPr>
      <w:r>
        <w:rPr>
          <w:rStyle w:val="SectionNumber"/>
        </w:rPr>
        <w:t xml:space="preserve">4.3</w:t>
      </w:r>
      <w:r>
        <w:tab/>
      </w:r>
      <w:r>
        <w:t xml:space="preserve">4.3 Korte termijn oplossing</w:t>
      </w:r>
    </w:p>
    <w:bookmarkEnd w:id="55"/>
    <w:bookmarkStart w:id="56" w:name="implementatieplan"/>
    <w:p>
      <w:pPr>
        <w:pStyle w:val="Heading2"/>
      </w:pPr>
      <w:r>
        <w:rPr>
          <w:rStyle w:val="SectionNumber"/>
        </w:rPr>
        <w:t xml:space="preserve">4.4</w:t>
      </w:r>
      <w:r>
        <w:tab/>
      </w:r>
      <w:r>
        <w:t xml:space="preserve">4.4 Implementatieplan</w:t>
      </w:r>
    </w:p>
    <w:bookmarkEnd w:id="56"/>
    <w:bookmarkEnd w:id="57"/>
    <w:bookmarkStart w:id="61" w:name="control-fase"/>
    <w:p>
      <w:pPr>
        <w:pStyle w:val="Heading1"/>
      </w:pPr>
      <w:r>
        <w:rPr>
          <w:rStyle w:val="SectionNumber"/>
        </w:rPr>
        <w:t xml:space="preserve">5</w:t>
      </w:r>
      <w:r>
        <w:tab/>
      </w:r>
      <w:r>
        <w:t xml:space="preserve">5. Control-fase</w:t>
      </w:r>
    </w:p>
    <w:p>
      <w:pPr>
        <w:pStyle w:val="FirstParagraph"/>
      </w:pPr>
      <w:r>
        <w:t xml:space="preserve">Inleiding</w:t>
      </w:r>
    </w:p>
    <w:bookmarkStart w:id="58" w:name="borgingsinstrumenten"/>
    <w:p>
      <w:pPr>
        <w:pStyle w:val="Heading2"/>
      </w:pPr>
      <w:r>
        <w:rPr>
          <w:rStyle w:val="SectionNumber"/>
        </w:rPr>
        <w:t xml:space="preserve">5.1</w:t>
      </w:r>
      <w:r>
        <w:tab/>
      </w:r>
      <w:r>
        <w:t xml:space="preserve">5.1 Borgingsinstrumenten</w:t>
      </w:r>
    </w:p>
    <w:bookmarkEnd w:id="58"/>
    <w:bookmarkStart w:id="59" w:name="control-instrument-1"/>
    <w:p>
      <w:pPr>
        <w:pStyle w:val="Heading2"/>
      </w:pPr>
      <w:r>
        <w:rPr>
          <w:rStyle w:val="SectionNumber"/>
        </w:rPr>
        <w:t xml:space="preserve">5.2</w:t>
      </w:r>
      <w:r>
        <w:tab/>
      </w:r>
      <w:r>
        <w:t xml:space="preserve">5.2 Control instrument 1</w:t>
      </w:r>
    </w:p>
    <w:bookmarkEnd w:id="59"/>
    <w:bookmarkStart w:id="60" w:name="control-instrument-2"/>
    <w:p>
      <w:pPr>
        <w:pStyle w:val="Heading2"/>
      </w:pPr>
      <w:r>
        <w:rPr>
          <w:rStyle w:val="SectionNumber"/>
        </w:rPr>
        <w:t xml:space="preserve">5.3</w:t>
      </w:r>
      <w:r>
        <w:tab/>
      </w:r>
      <w:r>
        <w:t xml:space="preserve">5.3 Control instrument 2</w:t>
      </w:r>
    </w:p>
    <w:bookmarkEnd w:id="60"/>
    <w:bookmarkEnd w:id="61"/>
    <w:bookmarkStart w:id="66"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62">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64" name="Picture"/>
            <a:graphic>
              <a:graphicData uri="http://schemas.openxmlformats.org/drawingml/2006/picture">
                <pic:pic>
                  <pic:nvPicPr>
                    <pic:cNvPr descr="./static/beoordeling.jpg" id="65" name="Picture"/>
                    <pic:cNvPicPr>
                      <a:picLocks noChangeArrowheads="1" noChangeAspect="1"/>
                    </pic:cNvPicPr>
                  </pic:nvPicPr>
                  <pic:blipFill>
                    <a:blip r:embed="rId63"/>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66"/>
    <w:bookmarkStart w:id="67"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ook w:firstRow="1" w:lastRow="0" w:firstColumn="0" w:lastColumn="0" w:noHBand="0" w:noVBand="0" w:val="0020"/>
        <w:jc w:val="start"/>
        <w:tblLayout w:type="fixed"/>
        <w:tblCaption w:val="Studiebelasting"/>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0">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jpg" /><Relationship Type="http://schemas.openxmlformats.org/officeDocument/2006/relationships/image" Id="rId21" Target="media/rId21.jpg" /><Relationship Type="http://schemas.openxmlformats.org/officeDocument/2006/relationships/image" Id="rId27" Target="media/rId27.jp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62"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62"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2024-05-02T13:30:07Z</dcterms:created>
  <dcterms:modified xsi:type="dcterms:W3CDTF">2024-05-02T13:30:07Z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