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AF7D" w14:textId="77777777" w:rsidR="00016FE8" w:rsidRDefault="00016FE8">
      <w:pPr>
        <w:spacing w:after="212" w:line="259" w:lineRule="auto"/>
        <w:ind w:left="0" w:firstLine="0"/>
        <w:jc w:val="center"/>
        <w:rPr>
          <w:rFonts w:ascii="Book Antiqua" w:hAnsi="Book Antiqua"/>
          <w:b/>
          <w:sz w:val="32"/>
          <w:szCs w:val="32"/>
        </w:rPr>
      </w:pPr>
    </w:p>
    <w:p w14:paraId="0F8A62E7" w14:textId="77777777" w:rsidR="00016FE8" w:rsidRPr="00016FE8" w:rsidRDefault="00016FE8">
      <w:pPr>
        <w:spacing w:after="212" w:line="259" w:lineRule="auto"/>
        <w:ind w:left="0" w:firstLine="0"/>
        <w:jc w:val="center"/>
        <w:rPr>
          <w:rFonts w:ascii="Book Antiqua" w:hAnsi="Book Antiqua"/>
          <w:b/>
          <w:sz w:val="40"/>
          <w:szCs w:val="40"/>
        </w:rPr>
      </w:pPr>
    </w:p>
    <w:p w14:paraId="7AFC9010" w14:textId="05C91DD7" w:rsidR="009A5BDF" w:rsidRPr="00016FE8" w:rsidRDefault="00ED3140">
      <w:pPr>
        <w:spacing w:after="212" w:line="259" w:lineRule="auto"/>
        <w:ind w:left="0" w:firstLine="0"/>
        <w:jc w:val="center"/>
        <w:rPr>
          <w:rFonts w:ascii="Book Antiqua" w:hAnsi="Book Antiqua"/>
          <w:b/>
          <w:sz w:val="44"/>
          <w:szCs w:val="44"/>
        </w:rPr>
      </w:pPr>
      <w:r w:rsidRPr="00016FE8">
        <w:rPr>
          <w:rFonts w:ascii="Book Antiqua" w:hAnsi="Book Antiqua"/>
          <w:b/>
          <w:sz w:val="44"/>
          <w:szCs w:val="44"/>
        </w:rPr>
        <w:t>ANDRES SORIANO COLLEGES OF BISLIG</w:t>
      </w:r>
    </w:p>
    <w:p w14:paraId="234559B6" w14:textId="4F524EC7" w:rsidR="00016FE8" w:rsidRPr="00016FE8" w:rsidRDefault="00016FE8">
      <w:pPr>
        <w:spacing w:after="212" w:line="259" w:lineRule="auto"/>
        <w:ind w:left="0" w:firstLine="0"/>
        <w:jc w:val="center"/>
        <w:rPr>
          <w:rFonts w:ascii="Book Antiqua" w:hAnsi="Book Antiqua"/>
          <w:sz w:val="44"/>
          <w:szCs w:val="44"/>
        </w:rPr>
      </w:pPr>
    </w:p>
    <w:p w14:paraId="23A4F5D9" w14:textId="77777777" w:rsidR="00016FE8" w:rsidRPr="00016FE8" w:rsidRDefault="00016FE8">
      <w:pPr>
        <w:spacing w:after="212" w:line="259" w:lineRule="auto"/>
        <w:ind w:left="0" w:firstLine="0"/>
        <w:jc w:val="center"/>
        <w:rPr>
          <w:rFonts w:ascii="Book Antiqua" w:hAnsi="Book Antiqua"/>
          <w:sz w:val="40"/>
          <w:szCs w:val="40"/>
        </w:rPr>
      </w:pPr>
    </w:p>
    <w:p w14:paraId="462FA395" w14:textId="77777777" w:rsidR="009A5BDF" w:rsidRPr="00016FE8" w:rsidRDefault="00ED3140" w:rsidP="00016FE8">
      <w:pPr>
        <w:spacing w:after="0" w:line="265" w:lineRule="auto"/>
        <w:ind w:left="-5"/>
        <w:jc w:val="center"/>
        <w:rPr>
          <w:rFonts w:ascii="Book Antiqua" w:hAnsi="Book Antiqua"/>
          <w:sz w:val="40"/>
          <w:szCs w:val="40"/>
        </w:rPr>
      </w:pPr>
      <w:r w:rsidRPr="00016FE8">
        <w:rPr>
          <w:rFonts w:ascii="Book Antiqua" w:hAnsi="Book Antiqua"/>
          <w:sz w:val="40"/>
          <w:szCs w:val="40"/>
        </w:rPr>
        <w:t>GE10 – Issues in Philippine Popular Culture</w:t>
      </w:r>
    </w:p>
    <w:p w14:paraId="2CA36904" w14:textId="4227A107" w:rsidR="009A5BDF" w:rsidRPr="00016FE8" w:rsidRDefault="00ED3140" w:rsidP="00016FE8">
      <w:pPr>
        <w:spacing w:after="227" w:line="265" w:lineRule="auto"/>
        <w:ind w:left="-5"/>
        <w:jc w:val="center"/>
        <w:rPr>
          <w:rFonts w:ascii="Book Antiqua" w:hAnsi="Book Antiqua"/>
          <w:sz w:val="40"/>
          <w:szCs w:val="40"/>
        </w:rPr>
      </w:pPr>
      <w:r w:rsidRPr="00016FE8">
        <w:rPr>
          <w:rFonts w:ascii="Book Antiqua" w:hAnsi="Book Antiqua"/>
          <w:sz w:val="40"/>
          <w:szCs w:val="40"/>
        </w:rPr>
        <w:t>Final Task: Digital Poster Campaign / Infographic Series</w:t>
      </w:r>
    </w:p>
    <w:p w14:paraId="05595659" w14:textId="77777777" w:rsidR="00016FE8" w:rsidRPr="00016FE8" w:rsidRDefault="00016FE8" w:rsidP="00016FE8">
      <w:pPr>
        <w:spacing w:after="227" w:line="265" w:lineRule="auto"/>
        <w:ind w:left="-5"/>
        <w:jc w:val="center"/>
        <w:rPr>
          <w:rFonts w:ascii="Book Antiqua" w:hAnsi="Book Antiqua"/>
          <w:sz w:val="40"/>
          <w:szCs w:val="40"/>
        </w:rPr>
      </w:pPr>
    </w:p>
    <w:p w14:paraId="140088C9" w14:textId="4B00E852" w:rsidR="009A5BDF" w:rsidRPr="00016FE8" w:rsidRDefault="00ED3140" w:rsidP="00016FE8">
      <w:pPr>
        <w:spacing w:after="0" w:line="265" w:lineRule="auto"/>
        <w:ind w:left="-5"/>
        <w:jc w:val="center"/>
        <w:rPr>
          <w:rFonts w:ascii="Book Antiqua" w:hAnsi="Book Antiqua"/>
          <w:sz w:val="40"/>
          <w:szCs w:val="40"/>
        </w:rPr>
      </w:pPr>
      <w:r w:rsidRPr="00016FE8">
        <w:rPr>
          <w:rFonts w:ascii="Book Antiqua" w:hAnsi="Book Antiqua"/>
          <w:b/>
          <w:sz w:val="40"/>
          <w:szCs w:val="40"/>
        </w:rPr>
        <w:t>Title:</w:t>
      </w:r>
      <w:r w:rsidRPr="00016FE8">
        <w:rPr>
          <w:rFonts w:ascii="Book Antiqua" w:hAnsi="Book Antiqua"/>
          <w:sz w:val="40"/>
          <w:szCs w:val="40"/>
        </w:rPr>
        <w:t xml:space="preserve"> #OneIslandsOneVoice: Promoting Unity Among Luzon, Visayas, and Mindanao</w:t>
      </w:r>
    </w:p>
    <w:p w14:paraId="7CDD78AA" w14:textId="576AFAA8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sz w:val="32"/>
          <w:szCs w:val="32"/>
        </w:rPr>
      </w:pPr>
    </w:p>
    <w:p w14:paraId="41387D80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641CC1F0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52EC94F6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11A26BC7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61977773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540095CD" w14:textId="77777777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/>
          <w:sz w:val="32"/>
          <w:szCs w:val="32"/>
        </w:rPr>
      </w:pPr>
    </w:p>
    <w:p w14:paraId="7F149579" w14:textId="79BAFF4D" w:rsid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Cs/>
          <w:sz w:val="32"/>
          <w:szCs w:val="32"/>
        </w:rPr>
      </w:pPr>
      <w:r>
        <w:rPr>
          <w:rFonts w:ascii="Book Antiqua" w:hAnsi="Book Antiqua"/>
          <w:b/>
          <w:sz w:val="32"/>
          <w:szCs w:val="32"/>
        </w:rPr>
        <w:t>Date</w:t>
      </w:r>
      <w:r>
        <w:rPr>
          <w:rFonts w:ascii="Book Antiqua" w:hAnsi="Book Antiqua"/>
          <w:b/>
          <w:sz w:val="32"/>
          <w:szCs w:val="32"/>
        </w:rPr>
        <w:softHyphen/>
        <w:t xml:space="preserve">: </w:t>
      </w:r>
      <w:r w:rsidRPr="00016FE8">
        <w:rPr>
          <w:rFonts w:ascii="Book Antiqua" w:hAnsi="Book Antiqua"/>
          <w:bCs/>
          <w:sz w:val="32"/>
          <w:szCs w:val="32"/>
        </w:rPr>
        <w:t>Oct. 20 2025</w:t>
      </w:r>
    </w:p>
    <w:p w14:paraId="3C5233C7" w14:textId="77777777" w:rsidR="00016FE8" w:rsidRPr="00016FE8" w:rsidRDefault="00016FE8" w:rsidP="00016FE8">
      <w:pPr>
        <w:spacing w:after="0" w:line="265" w:lineRule="auto"/>
        <w:ind w:left="-5"/>
        <w:jc w:val="center"/>
        <w:rPr>
          <w:rFonts w:ascii="Book Antiqua" w:hAnsi="Book Antiqua"/>
          <w:bCs/>
          <w:sz w:val="32"/>
          <w:szCs w:val="32"/>
        </w:rPr>
      </w:pPr>
    </w:p>
    <w:p w14:paraId="738C41B0" w14:textId="53B73A77" w:rsidR="009A5BDF" w:rsidRPr="00016FE8" w:rsidRDefault="00ED3140" w:rsidP="00016FE8">
      <w:pPr>
        <w:spacing w:after="0" w:line="265" w:lineRule="auto"/>
        <w:ind w:left="-5"/>
        <w:jc w:val="center"/>
        <w:rPr>
          <w:rFonts w:ascii="Book Antiqua" w:hAnsi="Book Antiqua"/>
          <w:sz w:val="32"/>
          <w:szCs w:val="32"/>
        </w:rPr>
      </w:pPr>
      <w:r w:rsidRPr="00016FE8">
        <w:rPr>
          <w:rFonts w:ascii="Book Antiqua" w:hAnsi="Book Antiqua"/>
          <w:b/>
          <w:sz w:val="32"/>
          <w:szCs w:val="32"/>
        </w:rPr>
        <w:t>Student:</w:t>
      </w:r>
      <w:r w:rsidRPr="00016FE8">
        <w:rPr>
          <w:rFonts w:ascii="Book Antiqua" w:hAnsi="Book Antiqua"/>
          <w:sz w:val="32"/>
          <w:szCs w:val="32"/>
        </w:rPr>
        <w:t xml:space="preserve"> Ricky B. Salada</w:t>
      </w:r>
    </w:p>
    <w:p w14:paraId="79F5858E" w14:textId="38993156" w:rsidR="00016FE8" w:rsidRPr="00016FE8" w:rsidRDefault="00ED3140" w:rsidP="00016FE8">
      <w:pPr>
        <w:spacing w:after="507" w:line="265" w:lineRule="auto"/>
        <w:ind w:left="-5"/>
        <w:jc w:val="center"/>
        <w:rPr>
          <w:rFonts w:ascii="Book Antiqua" w:hAnsi="Book Antiqua"/>
          <w:sz w:val="32"/>
          <w:szCs w:val="32"/>
        </w:rPr>
      </w:pPr>
      <w:r w:rsidRPr="00016FE8">
        <w:rPr>
          <w:rFonts w:ascii="Book Antiqua" w:hAnsi="Book Antiqua"/>
          <w:b/>
          <w:sz w:val="32"/>
          <w:szCs w:val="32"/>
        </w:rPr>
        <w:t>Instructor:</w:t>
      </w:r>
      <w:r w:rsidRPr="00016FE8">
        <w:rPr>
          <w:rFonts w:ascii="Book Antiqua" w:hAnsi="Book Antiqua"/>
          <w:sz w:val="32"/>
          <w:szCs w:val="32"/>
        </w:rPr>
        <w:t xml:space="preserve"> </w:t>
      </w:r>
      <w:proofErr w:type="spellStart"/>
      <w:r w:rsidRPr="00016FE8">
        <w:rPr>
          <w:rFonts w:ascii="Book Antiqua" w:hAnsi="Book Antiqua"/>
          <w:sz w:val="32"/>
          <w:szCs w:val="32"/>
        </w:rPr>
        <w:t>Darioz</w:t>
      </w:r>
      <w:proofErr w:type="spellEnd"/>
      <w:r w:rsidRPr="00016FE8">
        <w:rPr>
          <w:rFonts w:ascii="Book Antiqua" w:hAnsi="Book Antiqua"/>
          <w:sz w:val="32"/>
          <w:szCs w:val="32"/>
        </w:rPr>
        <w:t xml:space="preserve"> B. Lucero, MAELT</w:t>
      </w:r>
    </w:p>
    <w:p w14:paraId="4EBD47AF" w14:textId="0F3BF147" w:rsidR="00016FE8" w:rsidRPr="00016FE8" w:rsidRDefault="00ED3140" w:rsidP="00016FE8">
      <w:pPr>
        <w:spacing w:after="162" w:line="480" w:lineRule="auto"/>
        <w:ind w:left="267" w:firstLine="0"/>
        <w:jc w:val="center"/>
        <w:rPr>
          <w:rFonts w:ascii="Book Antiqua" w:hAnsi="Book Antiqua"/>
          <w:b/>
          <w:sz w:val="28"/>
          <w:szCs w:val="28"/>
        </w:rPr>
      </w:pPr>
      <w:r w:rsidRPr="00016FE8">
        <w:rPr>
          <w:rFonts w:ascii="Book Antiqua" w:hAnsi="Book Antiqua"/>
          <w:b/>
          <w:sz w:val="28"/>
          <w:szCs w:val="28"/>
        </w:rPr>
        <w:lastRenderedPageBreak/>
        <w:t>Tagalog vs. Bisaya?</w:t>
      </w:r>
    </w:p>
    <w:p w14:paraId="0CEE6B4A" w14:textId="7367A4B1" w:rsidR="009A5BDF" w:rsidRPr="00016FE8" w:rsidRDefault="00016FE8" w:rsidP="00016FE8">
      <w:pPr>
        <w:spacing w:line="480" w:lineRule="auto"/>
        <w:ind w:left="-5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 w:rsidR="00ED3140" w:rsidRPr="00016FE8">
        <w:rPr>
          <w:rFonts w:ascii="Book Antiqua" w:hAnsi="Book Antiqua"/>
          <w:sz w:val="24"/>
          <w:szCs w:val="24"/>
        </w:rPr>
        <w:t>This poster highlights the issue of language and accent discrimination between Filipinos from Luzon an</w:t>
      </w:r>
      <w:r w:rsidR="00ED3140" w:rsidRPr="00016FE8">
        <w:rPr>
          <w:rFonts w:ascii="Book Antiqua" w:hAnsi="Book Antiqua"/>
          <w:sz w:val="24"/>
          <w:szCs w:val="24"/>
        </w:rPr>
        <w:t xml:space="preserve">d the Visayas. Many people from Visayas and Mindanao face ridicule for their accent or pronunciation. The dialogue in the poster — ‘Mas 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magaling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 xml:space="preserve"> kasi 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taga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>-Manila!’ vs. ‘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Iisa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 xml:space="preserve"> lang tayo, 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iba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 xml:space="preserve"> lang ang 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tono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 xml:space="preserve">’ — symbolizes how </w:t>
      </w:r>
      <w:proofErr w:type="spellStart"/>
      <w:r w:rsidR="00ED3140" w:rsidRPr="00016FE8">
        <w:rPr>
          <w:rFonts w:ascii="Book Antiqua" w:hAnsi="Book Antiqua"/>
          <w:sz w:val="24"/>
          <w:szCs w:val="24"/>
        </w:rPr>
        <w:t>Taglish</w:t>
      </w:r>
      <w:proofErr w:type="spellEnd"/>
      <w:r w:rsidR="00ED3140" w:rsidRPr="00016FE8">
        <w:rPr>
          <w:rFonts w:ascii="Book Antiqua" w:hAnsi="Book Antiqua"/>
          <w:sz w:val="24"/>
          <w:szCs w:val="24"/>
        </w:rPr>
        <w:t xml:space="preserve"> and Visayan dialects should</w:t>
      </w:r>
      <w:r w:rsidR="00ED3140" w:rsidRPr="00016FE8">
        <w:rPr>
          <w:rFonts w:ascii="Book Antiqua" w:hAnsi="Book Antiqua"/>
          <w:sz w:val="24"/>
          <w:szCs w:val="24"/>
        </w:rPr>
        <w:t xml:space="preserve"> be seen as equally Filipino, not superior or inferior.</w:t>
      </w:r>
    </w:p>
    <w:p w14:paraId="5D53EEE7" w14:textId="77777777" w:rsidR="00016FE8" w:rsidRDefault="00ED3140" w:rsidP="00016FE8">
      <w:pPr>
        <w:spacing w:after="508" w:line="259" w:lineRule="auto"/>
        <w:ind w:left="24" w:firstLine="0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9FC5FA9" wp14:editId="41B0456D">
            <wp:extent cx="5760720" cy="5059680"/>
            <wp:effectExtent l="0" t="0" r="0" b="762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1800" w14:textId="5823DA58" w:rsidR="009A5BDF" w:rsidRPr="00016FE8" w:rsidRDefault="00ED3140" w:rsidP="00016FE8">
      <w:pPr>
        <w:spacing w:after="508" w:line="259" w:lineRule="auto"/>
        <w:ind w:left="24" w:firstLine="0"/>
        <w:jc w:val="center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b/>
          <w:sz w:val="24"/>
          <w:szCs w:val="24"/>
        </w:rPr>
        <w:lastRenderedPageBreak/>
        <w:t>Luzon o Visayas?</w:t>
      </w:r>
    </w:p>
    <w:p w14:paraId="3110AC37" w14:textId="5D3AAB27" w:rsidR="009A5BDF" w:rsidRDefault="00ED3140" w:rsidP="00016FE8">
      <w:pPr>
        <w:spacing w:line="480" w:lineRule="auto"/>
        <w:ind w:left="-5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sz w:val="24"/>
          <w:szCs w:val="24"/>
        </w:rPr>
        <w:t xml:space="preserve">This design promotes national solidarity among Luzon, Visayas, and Mindanao. It features young Filipinos forming a heart with their hands over a map of the Philippines. The tagline </w:t>
      </w:r>
      <w:r w:rsidRPr="00016FE8">
        <w:rPr>
          <w:rFonts w:ascii="Book Antiqua" w:hAnsi="Book Antiqua"/>
          <w:sz w:val="24"/>
          <w:szCs w:val="24"/>
        </w:rPr>
        <w:t>‘</w:t>
      </w:r>
      <w:proofErr w:type="spellStart"/>
      <w:r w:rsidRPr="00016FE8">
        <w:rPr>
          <w:rFonts w:ascii="Book Antiqua" w:hAnsi="Book Antiqua"/>
          <w:sz w:val="24"/>
          <w:szCs w:val="24"/>
        </w:rPr>
        <w:t>Walang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16FE8">
        <w:rPr>
          <w:rFonts w:ascii="Book Antiqua" w:hAnsi="Book Antiqua"/>
          <w:sz w:val="24"/>
          <w:szCs w:val="24"/>
        </w:rPr>
        <w:t>taga-ibaba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o </w:t>
      </w:r>
      <w:proofErr w:type="spellStart"/>
      <w:r w:rsidRPr="00016FE8">
        <w:rPr>
          <w:rFonts w:ascii="Book Antiqua" w:hAnsi="Book Antiqua"/>
          <w:sz w:val="24"/>
          <w:szCs w:val="24"/>
        </w:rPr>
        <w:t>taga-itaas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— lahat Pilipino’ conveys the message that all Filipinos are equal regardless of region or dialect. The use of blue and red emphasizes patriotism and harmony.</w:t>
      </w:r>
    </w:p>
    <w:p w14:paraId="2EC4E96F" w14:textId="77777777" w:rsidR="00016FE8" w:rsidRPr="00016FE8" w:rsidRDefault="00016FE8" w:rsidP="00016FE8">
      <w:pPr>
        <w:spacing w:line="480" w:lineRule="auto"/>
        <w:ind w:left="-5"/>
        <w:rPr>
          <w:rFonts w:ascii="Book Antiqua" w:hAnsi="Book Antiqua"/>
          <w:sz w:val="24"/>
          <w:szCs w:val="24"/>
        </w:rPr>
      </w:pPr>
    </w:p>
    <w:p w14:paraId="0DE08643" w14:textId="281B0AEC" w:rsidR="00016FE8" w:rsidRDefault="00016FE8" w:rsidP="00016FE8">
      <w:pPr>
        <w:spacing w:after="508" w:line="259" w:lineRule="auto"/>
        <w:ind w:left="24" w:firstLine="0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1F37CDD6" wp14:editId="6EC5E64E">
            <wp:extent cx="5299075" cy="5120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4311" w14:textId="53A192DC" w:rsidR="009A5BDF" w:rsidRPr="00016FE8" w:rsidRDefault="00ED3140" w:rsidP="00016FE8">
      <w:pPr>
        <w:spacing w:after="508" w:line="259" w:lineRule="auto"/>
        <w:ind w:left="24" w:firstLine="0"/>
        <w:jc w:val="center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b/>
          <w:sz w:val="24"/>
          <w:szCs w:val="24"/>
        </w:rPr>
        <w:lastRenderedPageBreak/>
        <w:t>Imperial Manila?</w:t>
      </w:r>
    </w:p>
    <w:p w14:paraId="562D68A5" w14:textId="2C06F0A5" w:rsidR="00016FE8" w:rsidRDefault="00ED3140" w:rsidP="00016FE8">
      <w:pPr>
        <w:spacing w:line="480" w:lineRule="auto"/>
        <w:ind w:left="-5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sz w:val="24"/>
          <w:szCs w:val="24"/>
        </w:rPr>
        <w:t>This poster addresses the issue of centralizat</w:t>
      </w:r>
      <w:r w:rsidRPr="00016FE8">
        <w:rPr>
          <w:rFonts w:ascii="Book Antiqua" w:hAnsi="Book Antiqua"/>
          <w:sz w:val="24"/>
          <w:szCs w:val="24"/>
        </w:rPr>
        <w:t>ion and inequality caused by ‘Imperial Manila’. It shows Metro Manila buildings elevated on a pedestal, symbolizing how resources and opportunities are often concentrated in the capital. The bridges represent efforts to connect and uplift other regions thr</w:t>
      </w:r>
      <w:r w:rsidRPr="00016FE8">
        <w:rPr>
          <w:rFonts w:ascii="Book Antiqua" w:hAnsi="Book Antiqua"/>
          <w:sz w:val="24"/>
          <w:szCs w:val="24"/>
        </w:rPr>
        <w:t>ough unity and equal treatment. The quote ‘</w:t>
      </w:r>
      <w:proofErr w:type="spellStart"/>
      <w:r w:rsidRPr="00016FE8">
        <w:rPr>
          <w:rFonts w:ascii="Book Antiqua" w:hAnsi="Book Antiqua"/>
          <w:sz w:val="24"/>
          <w:szCs w:val="24"/>
        </w:rPr>
        <w:t>Pantay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16FE8">
        <w:rPr>
          <w:rFonts w:ascii="Book Antiqua" w:hAnsi="Book Antiqua"/>
          <w:sz w:val="24"/>
          <w:szCs w:val="24"/>
        </w:rPr>
        <w:t>na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16FE8">
        <w:rPr>
          <w:rFonts w:ascii="Book Antiqua" w:hAnsi="Book Antiqua"/>
          <w:sz w:val="24"/>
          <w:szCs w:val="24"/>
        </w:rPr>
        <w:t>trato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016FE8">
        <w:rPr>
          <w:rFonts w:ascii="Book Antiqua" w:hAnsi="Book Antiqua"/>
          <w:sz w:val="24"/>
          <w:szCs w:val="24"/>
        </w:rPr>
        <w:t>pantay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16FE8">
        <w:rPr>
          <w:rFonts w:ascii="Book Antiqua" w:hAnsi="Book Antiqua"/>
          <w:sz w:val="24"/>
          <w:szCs w:val="24"/>
        </w:rPr>
        <w:t>na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016FE8">
        <w:rPr>
          <w:rFonts w:ascii="Book Antiqua" w:hAnsi="Book Antiqua"/>
          <w:sz w:val="24"/>
          <w:szCs w:val="24"/>
        </w:rPr>
        <w:t>respeto</w:t>
      </w:r>
      <w:proofErr w:type="spellEnd"/>
      <w:r w:rsidRPr="00016FE8">
        <w:rPr>
          <w:rFonts w:ascii="Book Antiqua" w:hAnsi="Book Antiqua"/>
          <w:sz w:val="24"/>
          <w:szCs w:val="24"/>
        </w:rPr>
        <w:t>’ reinforces the advocacy for fairness and representation across the country.</w:t>
      </w:r>
    </w:p>
    <w:p w14:paraId="214AC595" w14:textId="77777777" w:rsidR="00016FE8" w:rsidRPr="00016FE8" w:rsidRDefault="00016FE8" w:rsidP="00016FE8">
      <w:pPr>
        <w:spacing w:line="480" w:lineRule="auto"/>
        <w:ind w:left="-5"/>
        <w:rPr>
          <w:rFonts w:ascii="Book Antiqua" w:hAnsi="Book Antiqua"/>
          <w:sz w:val="24"/>
          <w:szCs w:val="24"/>
        </w:rPr>
      </w:pPr>
    </w:p>
    <w:p w14:paraId="2B1C29FB" w14:textId="77777777" w:rsidR="00016FE8" w:rsidRDefault="00ED3140" w:rsidP="00016FE8">
      <w:pPr>
        <w:spacing w:after="548" w:line="259" w:lineRule="auto"/>
        <w:ind w:left="24" w:firstLine="0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3110235F" wp14:editId="2062DF6F">
            <wp:extent cx="5760720" cy="463296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ACA9" w14:textId="77777777" w:rsidR="00ED3140" w:rsidRDefault="00ED3140" w:rsidP="00ED3140">
      <w:pPr>
        <w:spacing w:after="548" w:line="480" w:lineRule="auto"/>
        <w:ind w:left="24" w:firstLine="0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b/>
          <w:sz w:val="24"/>
          <w:szCs w:val="24"/>
        </w:rPr>
        <w:lastRenderedPageBreak/>
        <w:t>Cultural Impact</w:t>
      </w:r>
    </w:p>
    <w:p w14:paraId="74F9C740" w14:textId="2EC3DEDE" w:rsidR="00016FE8" w:rsidRDefault="00ED3140" w:rsidP="00ED3140">
      <w:pPr>
        <w:spacing w:after="548" w:line="480" w:lineRule="auto"/>
        <w:ind w:left="24" w:firstLine="0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sz w:val="24"/>
          <w:szCs w:val="24"/>
        </w:rPr>
        <w:t xml:space="preserve">The #OneIslandsOneVoice campaign invites viewers to reflect on regional biases that divide the nation. It promotes empathy, inclusion, and the belief that Filipino identity transcends geography. By using </w:t>
      </w:r>
      <w:proofErr w:type="spellStart"/>
      <w:r w:rsidRPr="00016FE8">
        <w:rPr>
          <w:rFonts w:ascii="Book Antiqua" w:hAnsi="Book Antiqua"/>
          <w:sz w:val="24"/>
          <w:szCs w:val="24"/>
        </w:rPr>
        <w:t>Taglish</w:t>
      </w:r>
      <w:proofErr w:type="spellEnd"/>
      <w:r w:rsidRPr="00016FE8">
        <w:rPr>
          <w:rFonts w:ascii="Book Antiqua" w:hAnsi="Book Antiqua"/>
          <w:sz w:val="24"/>
          <w:szCs w:val="24"/>
        </w:rPr>
        <w:t xml:space="preserve"> and familiar imagery, the campaign connects </w:t>
      </w:r>
      <w:r w:rsidRPr="00016FE8">
        <w:rPr>
          <w:rFonts w:ascii="Book Antiqua" w:hAnsi="Book Antiqua"/>
          <w:sz w:val="24"/>
          <w:szCs w:val="24"/>
        </w:rPr>
        <w:t>deeply with youth, especially BSIT students, who can use digital media responsibly to promote equality.</w:t>
      </w:r>
    </w:p>
    <w:p w14:paraId="08700222" w14:textId="0D579B9E" w:rsidR="009A5BDF" w:rsidRPr="00016FE8" w:rsidRDefault="00ED3140" w:rsidP="00ED3140">
      <w:pPr>
        <w:spacing w:after="220" w:line="480" w:lineRule="auto"/>
        <w:ind w:left="-5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b/>
          <w:sz w:val="24"/>
          <w:szCs w:val="24"/>
        </w:rPr>
        <w:t>References</w:t>
      </w:r>
    </w:p>
    <w:p w14:paraId="4C0E8A66" w14:textId="77777777" w:rsidR="009A5BDF" w:rsidRPr="00016FE8" w:rsidRDefault="00ED3140" w:rsidP="00ED3140">
      <w:pPr>
        <w:spacing w:line="480" w:lineRule="auto"/>
        <w:ind w:left="-5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sz w:val="24"/>
          <w:szCs w:val="24"/>
        </w:rPr>
        <w:t xml:space="preserve">Mendoza, R. U., &amp; Ocampo, J. B. (2017). *Caught Between Imperial Manila and the Provincial Dynasties: Towards a New Fiscal </w:t>
      </w:r>
      <w:proofErr w:type="gramStart"/>
      <w:r w:rsidRPr="00016FE8">
        <w:rPr>
          <w:rFonts w:ascii="Book Antiqua" w:hAnsi="Book Antiqua"/>
          <w:sz w:val="24"/>
          <w:szCs w:val="24"/>
        </w:rPr>
        <w:t>Federalism.*</w:t>
      </w:r>
      <w:proofErr w:type="gramEnd"/>
      <w:r w:rsidRPr="00016FE8">
        <w:rPr>
          <w:rFonts w:ascii="Book Antiqua" w:hAnsi="Book Antiqua"/>
          <w:sz w:val="24"/>
          <w:szCs w:val="24"/>
        </w:rPr>
        <w:t xml:space="preserve"> Atene</w:t>
      </w:r>
      <w:r w:rsidRPr="00016FE8">
        <w:rPr>
          <w:rFonts w:ascii="Book Antiqua" w:hAnsi="Book Antiqua"/>
          <w:sz w:val="24"/>
          <w:szCs w:val="24"/>
        </w:rPr>
        <w:t>o Policy Center.</w:t>
      </w:r>
    </w:p>
    <w:p w14:paraId="64E03FCC" w14:textId="77777777" w:rsidR="009A5BDF" w:rsidRPr="00016FE8" w:rsidRDefault="00ED3140" w:rsidP="00ED3140">
      <w:pPr>
        <w:spacing w:line="480" w:lineRule="auto"/>
        <w:ind w:left="-5"/>
        <w:rPr>
          <w:rFonts w:ascii="Book Antiqua" w:hAnsi="Book Antiqua"/>
          <w:sz w:val="24"/>
          <w:szCs w:val="24"/>
        </w:rPr>
      </w:pPr>
      <w:r w:rsidRPr="00016FE8">
        <w:rPr>
          <w:rFonts w:ascii="Book Antiqua" w:hAnsi="Book Antiqua"/>
          <w:sz w:val="24"/>
          <w:szCs w:val="24"/>
        </w:rPr>
        <w:t xml:space="preserve">Quimpo, N. G. (2000). *Colonial Name, Colonial Mentality and </w:t>
      </w:r>
      <w:proofErr w:type="gramStart"/>
      <w:r w:rsidRPr="00016FE8">
        <w:rPr>
          <w:rFonts w:ascii="Book Antiqua" w:hAnsi="Book Antiqua"/>
          <w:sz w:val="24"/>
          <w:szCs w:val="24"/>
        </w:rPr>
        <w:t>Ethnocentrism.*</w:t>
      </w:r>
      <w:proofErr w:type="gramEnd"/>
      <w:r w:rsidRPr="00016FE8">
        <w:rPr>
          <w:rFonts w:ascii="Book Antiqua" w:hAnsi="Book Antiqua"/>
          <w:sz w:val="24"/>
          <w:szCs w:val="24"/>
        </w:rPr>
        <w:t xml:space="preserve"> University of the Philippines Press.</w:t>
      </w:r>
    </w:p>
    <w:sectPr w:rsidR="009A5BDF" w:rsidRPr="00016FE8">
      <w:pgSz w:w="12240" w:h="15840"/>
      <w:pgMar w:top="1560" w:right="1560" w:bottom="176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464FA"/>
    <w:multiLevelType w:val="hybridMultilevel"/>
    <w:tmpl w:val="214CC00C"/>
    <w:lvl w:ilvl="0" w:tplc="439651C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1C46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CCF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8A24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601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E24B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002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8D5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A2B9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BDF"/>
    <w:rsid w:val="00016FE8"/>
    <w:rsid w:val="009A5BDF"/>
    <w:rsid w:val="00ED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19F9"/>
  <w15:docId w15:val="{26FFC110-0BE3-433D-A6B8-3C9BD4F6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8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admin</cp:lastModifiedBy>
  <cp:revision>2</cp:revision>
  <dcterms:created xsi:type="dcterms:W3CDTF">2025-10-27T19:42:00Z</dcterms:created>
  <dcterms:modified xsi:type="dcterms:W3CDTF">2025-10-27T19:42:00Z</dcterms:modified>
</cp:coreProperties>
</file>