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Handling Late Deliveries</w:t>
      </w:r>
    </w:p>
    <w:p>
      <w:r>
        <w:t>Prepared by: DHL Operations Team</w:t>
      </w:r>
    </w:p>
    <w:p>
      <w:r>
        <w:t>Date: May 2026</w:t>
      </w:r>
    </w:p>
    <w:p>
      <w:pPr>
        <w:pStyle w:val="Heading1"/>
      </w:pPr>
      <w:r>
        <w:t>Procedure</w:t>
      </w:r>
    </w:p>
    <w:p>
      <w:r>
        <w:t>1. Check the tracking system for the last known location of the parcel.</w:t>
      </w:r>
    </w:p>
    <w:p>
      <w:r>
        <w:t>2. Contact the assigned driver via the dispatch radio or mobile application.</w:t>
      </w:r>
    </w:p>
    <w:p>
      <w:r>
        <w:t>3. If the driver is unreachable, escalate to the shift supervisor within 15 minutes.</w:t>
      </w:r>
    </w:p>
    <w:p>
      <w:r>
        <w:t>4. Log the delay in the DHL core system under category: Late Delivery.</w:t>
      </w:r>
    </w:p>
    <w:p>
      <w:r>
        <w:t>5. Send an automated SMS alert to the customer with updated ETA.</w:t>
      </w:r>
    </w:p>
    <w:p>
      <w:r>
        <w:t>6. If delay exceeds 4 hours, issue a service recovery voucher.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