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Report generated: 2025-03-22 12:51:41</w:t>
      </w:r>
    </w:p>
    <w:p>
      <w:pPr>
        <w:pStyle w:val="Title"/>
        <w:jc w:val="center"/>
      </w:pPr>
      <w:r>
        <w:t>Company Valuation Report</w:t>
      </w:r>
    </w:p>
    <w:p>
      <w:pPr>
        <w:pStyle w:val="Heading1"/>
      </w:pPr>
      <w:r>
        <w:t>Company Overview</w:t>
      </w:r>
    </w:p>
    <w:p>
      <w:r>
        <w:rPr>
          <w:b/>
        </w:rPr>
        <w:t>Company: ISOTRA a.s.</w:t>
        <w:br/>
      </w:r>
      <w:r>
        <w:t>Industry: Machinery</w:t>
        <w:br/>
      </w:r>
      <w:r>
        <w:t>Location: Bllovecká 2411/1, 74601 Opava</w:t>
        <w:br/>
      </w:r>
      <w:r>
        <w:t>Established: 14. zárí 1992</w:t>
        <w:br/>
      </w:r>
      <w:r>
        <w:t>Employees: None</w:t>
        <w:br/>
      </w:r>
    </w:p>
    <w:p>
      <w:r>
        <w:t>ISOTRA a.s., established in 1992 and located in Opava, is a diversified company operating within the machinery industry. The company specializes in the production of electricity, insulation, road motor transport using vehicles exceeding 3.5 tonnes with a purpose to transport goods or animals, carpentry, among other services not listed in Annexes 1 to 3 of the Trade Licensing Act. It also provides locksmith and toolmaking services.</w:t>
      </w:r>
    </w:p>
    <w:p>
      <w:pPr>
        <w:pStyle w:val="Heading1"/>
      </w:pPr>
      <w:r>
        <w:t>Financial Analysis</w:t>
      </w:r>
    </w:p>
    <w:tbl>
      <w:tblPr>
        <w:tblStyle w:val="TableGrid"/>
        <w:tblW w:type="auto" w:w="0"/>
        <w:tblLook w:firstColumn="1" w:firstRow="1" w:lastColumn="0" w:lastRow="0" w:noHBand="0" w:noVBand="1" w:val="04A0"/>
      </w:tblPr>
      <w:tblGrid>
        <w:gridCol w:w="4320"/>
        <w:gridCol w:w="4320"/>
      </w:tblGrid>
      <w:tr>
        <w:tc>
          <w:tcPr>
            <w:tcW w:type="dxa" w:w="4320"/>
          </w:tcPr>
          <w:p>
            <w:r>
              <w:t>Key Metrics (thousands Kč)</w:t>
            </w:r>
          </w:p>
        </w:tc>
        <w:tc>
          <w:tcPr>
            <w:tcW w:type="dxa" w:w="4320"/>
          </w:tcPr>
          <w:p>
            <w:r>
              <w:t>2023</w:t>
            </w:r>
          </w:p>
        </w:tc>
      </w:tr>
      <w:tr>
        <w:tc>
          <w:tcPr>
            <w:tcW w:type="dxa" w:w="4320"/>
          </w:tcPr>
          <w:p>
            <w:r>
              <w:t>Revenue</w:t>
            </w:r>
          </w:p>
        </w:tc>
        <w:tc>
          <w:tcPr>
            <w:tcW w:type="dxa" w:w="4320"/>
          </w:tcPr>
          <w:p>
            <w:r>
              <w:t>1,433,673</w:t>
            </w:r>
          </w:p>
        </w:tc>
      </w:tr>
      <w:tr>
        <w:tc>
          <w:tcPr>
            <w:tcW w:type="dxa" w:w="4320"/>
          </w:tcPr>
          <w:p>
            <w:r>
              <w:t>EBIT</w:t>
            </w:r>
          </w:p>
        </w:tc>
        <w:tc>
          <w:tcPr>
            <w:tcW w:type="dxa" w:w="4320"/>
          </w:tcPr>
          <w:p>
            <w:r>
              <w:t>82,764</w:t>
            </w:r>
          </w:p>
        </w:tc>
      </w:tr>
      <w:tr>
        <w:tc>
          <w:tcPr>
            <w:tcW w:type="dxa" w:w="4320"/>
          </w:tcPr>
          <w:p>
            <w:r>
              <w:t>Operating Profit</w:t>
            </w:r>
          </w:p>
        </w:tc>
        <w:tc>
          <w:tcPr>
            <w:tcW w:type="dxa" w:w="4320"/>
          </w:tcPr>
          <w:p>
            <w:r>
              <w:t>82,764</w:t>
            </w:r>
          </w:p>
        </w:tc>
      </w:tr>
    </w:tbl>
    <w:p>
      <w:pPr>
        <w:pStyle w:val="Heading2"/>
      </w:pPr>
      <w:r>
        <w:t>Financial Health Assessment</w:t>
      </w:r>
    </w:p>
    <w:p>
      <w:r>
        <w:t>This company appears to be in good financial health. With the EBIT and Operating Profit being the same, it suggests that the company does not have non-operating income or costs, meaning its earnings are primarily from its main operations which reflects operational efficiency. The company is also profitable as indicated by the EBIT figure, though exact profit margin ratios or comparisons to the industry can provide more detailed insight.</w:t>
      </w:r>
    </w:p>
    <w:p>
      <w:pPr>
        <w:pStyle w:val="Heading1"/>
      </w:pPr>
      <w:r>
        <w:t>Valuation Analysis</w:t>
      </w:r>
    </w:p>
    <w:p>
      <w:r>
        <w:rPr>
          <w:b/>
        </w:rPr>
        <w:t>Enterprise Value Based on Multiples:</w:t>
        <w:br/>
      </w:r>
      <w:r>
        <w:t xml:space="preserve">• EV/EBIT Multiple (20.2x): </w:t>
      </w:r>
      <w:r>
        <w:t>1,820,381 thousands Kč</w:t>
        <w:br/>
      </w:r>
      <w:r>
        <w:t xml:space="preserve">• EV/EBITDA Multiple (17.29x): </w:t>
      </w:r>
      <w:r>
        <w:t>2,600,134 thousands Kč</w:t>
        <w:br/>
      </w:r>
    </w:p>
    <w:p>
      <w:r>
        <w:drawing>
          <wp:inline xmlns:a="http://schemas.openxmlformats.org/drawingml/2006/main" xmlns:pic="http://schemas.openxmlformats.org/drawingml/2006/picture">
            <wp:extent cx="5486400" cy="2845927"/>
            <wp:docPr id="1" name="Picture 1"/>
            <wp:cNvGraphicFramePr>
              <a:graphicFrameLocks noChangeAspect="1"/>
            </wp:cNvGraphicFramePr>
            <a:graphic>
              <a:graphicData uri="http://schemas.openxmlformats.org/drawingml/2006/picture">
                <pic:pic>
                  <pic:nvPicPr>
                    <pic:cNvPr id="0" name="image.png"/>
                    <pic:cNvPicPr/>
                  </pic:nvPicPr>
                  <pic:blipFill>
                    <a:blip r:embed="rId9"/>
                    <a:stretch>
                      <a:fillRect/>
                    </a:stretch>
                  </pic:blipFill>
                  <pic:spPr>
                    <a:xfrm>
                      <a:off x="0" y="0"/>
                      <a:ext cx="5486400" cy="2845927"/>
                    </a:xfrm>
                    <a:prstGeom prst="rect"/>
                  </pic:spPr>
                </pic:pic>
              </a:graphicData>
            </a:graphic>
          </wp:inline>
        </w:drawing>
      </w:r>
    </w:p>
    <w:p>
      <w:pPr>
        <w:pStyle w:val="Heading1"/>
      </w:pPr>
      <w:r>
        <w:t>Conclusion</w:t>
      </w:r>
    </w:p>
    <w:p>
      <w:r>
        <w:t>The company demonstrates strong financial health and operational efficiency, its earnings mainly derived from its primary operations. Despite its robust profitability indicated by the EBIT figure, a further detailed analysis through profit margin ratios or industry comparisons could provide more comprehensive insights into the company's financial position.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