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2A5C"/>
          <w:sz w:val="30"/>
          <w:szCs w:val="30"/>
        </w:rPr>
        <w:t xml:space="preserve">Project Design Phase-II</w:t>
      </w:r>
    </w:p>
    <w:p>
      <w:pPr>
        <w:spacing w:after="24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Technology Stack (Architecture &amp; Stack)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Field</w:t>
            </w:r>
          </w:p>
        </w:tc>
        <w:tc>
          <w:tcPr>
            <w:tcW w:type="dxa" w:w="71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</w:t>
            </w:r>
          </w:p>
        </w:tc>
        <w:tc>
          <w:tcPr>
            <w:tcW w:type="dxa" w:w="71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08 October 2026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Team ID</w:t>
            </w:r>
          </w:p>
        </w:tc>
        <w:tc>
          <w:tcPr>
            <w:tcW w:type="dxa" w:w="71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SWTID-2026-5416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Name</w:t>
            </w:r>
          </w:p>
        </w:tc>
        <w:tc>
          <w:tcPr>
            <w:tcW w:type="dxa" w:w="71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Streamlining IT Procurement: Automating Standard Laptop Orders with Flow Designer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Maximum Marks</w:t>
            </w:r>
          </w:p>
        </w:tc>
        <w:tc>
          <w:tcPr>
            <w:tcW w:type="dxa" w:w="71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 Marks</w:t>
            </w:r>
          </w:p>
        </w:tc>
      </w:tr>
    </w:tbl>
    <w:p>
      <w:pPr>
        <w:spacing w:after="120"/>
      </w:pP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1F2A5C"/>
          <w:sz w:val="26"/>
          <w:szCs w:val="26"/>
        </w:rPr>
        <w:t xml:space="preserve">Technical Architecture: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Requester &gt; Service Catalog (Standard Laptop) &gt; Request / RITM &gt; Approval &gt; Flow Designer (Service Catalog trigger) &gt; Create Catalog Task action &gt; Catalog Task assigned to Hardware group.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1F2A5C"/>
          <w:sz w:val="26"/>
          <w:szCs w:val="26"/>
        </w:rPr>
        <w:t xml:space="preserve">Table-1: Components &amp; Technologies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00"/>
        <w:gridCol w:w="3800"/>
        <w:gridCol w:w="3146"/>
      </w:tblGrid>
      <w:tr>
        <w:trPr>
          <w:tblHeader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S.No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Component</w:t>
            </w:r>
          </w:p>
        </w:tc>
        <w:tc>
          <w:tcPr>
            <w:tcW w:type="dxa" w:w="3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dxa" w:w="31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Technology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User Interface</w:t>
            </w:r>
          </w:p>
        </w:tc>
        <w:tc>
          <w:tcPr>
            <w:tcW w:type="dxa" w:w="3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Service Catalog portal where users order the laptop</w:t>
            </w:r>
          </w:p>
        </w:tc>
        <w:tc>
          <w:tcPr>
            <w:tcW w:type="dxa" w:w="31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ServiceNow Service Catalog / Platform UI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Application Logic-1</w:t>
            </w:r>
          </w:p>
        </w:tc>
        <w:tc>
          <w:tcPr>
            <w:tcW w:type="dxa" w:w="3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Flow "Standard laptop task" with Service Catalog trigger</w:t>
            </w:r>
          </w:p>
        </w:tc>
        <w:tc>
          <w:tcPr>
            <w:tcW w:type="dxa" w:w="31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ServiceNow Flow Designer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Application Logic-2</w:t>
            </w:r>
          </w:p>
        </w:tc>
        <w:tc>
          <w:tcPr>
            <w:tcW w:type="dxa" w:w="3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Create Catalog Task action</w:t>
            </w:r>
          </w:p>
        </w:tc>
        <w:tc>
          <w:tcPr>
            <w:tcW w:type="dxa" w:w="31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Flow Designer Action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Database</w:t>
            </w:r>
          </w:p>
        </w:tc>
        <w:tc>
          <w:tcPr>
            <w:tcW w:type="dxa" w:w="3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Request, RITM and Catalog Task records</w:t>
            </w:r>
          </w:p>
        </w:tc>
        <w:tc>
          <w:tcPr>
            <w:tcW w:type="dxa" w:w="31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ServiceNow tables (sc_request, sc_req_item, sc_task)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Cloud Database</w:t>
            </w:r>
          </w:p>
        </w:tc>
        <w:tc>
          <w:tcPr>
            <w:tcW w:type="dxa" w:w="3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 stored in the ServiceNow instance</w:t>
            </w:r>
          </w:p>
        </w:tc>
        <w:tc>
          <w:tcPr>
            <w:tcW w:type="dxa" w:w="31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ServiceNow Cloud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File Storage</w:t>
            </w:r>
          </w:p>
        </w:tc>
        <w:tc>
          <w:tcPr>
            <w:tcW w:type="dxa" w:w="3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Not required for this project</w:t>
            </w:r>
          </w:p>
        </w:tc>
        <w:tc>
          <w:tcPr>
            <w:tcW w:type="dxa" w:w="31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External API</w:t>
            </w:r>
          </w:p>
        </w:tc>
        <w:tc>
          <w:tcPr>
            <w:tcW w:type="dxa" w:w="3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Not used</w:t>
            </w:r>
          </w:p>
        </w:tc>
        <w:tc>
          <w:tcPr>
            <w:tcW w:type="dxa" w:w="31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Machine Learning Model</w:t>
            </w:r>
          </w:p>
        </w:tc>
        <w:tc>
          <w:tcPr>
            <w:tcW w:type="dxa" w:w="3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Not used</w:t>
            </w:r>
          </w:p>
        </w:tc>
        <w:tc>
          <w:tcPr>
            <w:tcW w:type="dxa" w:w="31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9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Infrastructure</w:t>
            </w:r>
          </w:p>
        </w:tc>
        <w:tc>
          <w:tcPr>
            <w:tcW w:type="dxa" w:w="3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Hosted on a ServiceNow Personal Developer Instance</w:t>
            </w:r>
          </w:p>
        </w:tc>
        <w:tc>
          <w:tcPr>
            <w:tcW w:type="dxa" w:w="31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ServiceNow Cloud</w:t>
            </w:r>
          </w:p>
        </w:tc>
      </w:tr>
    </w:tbl>
    <w:p>
      <w:pPr>
        <w:spacing w:after="120" w:before="240"/>
      </w:pPr>
      <w:r>
        <w:rPr>
          <w:rFonts w:ascii="Calibri" w:cs="Calibri" w:eastAsia="Calibri" w:hAnsi="Calibri"/>
          <w:b/>
          <w:bCs/>
          <w:color w:val="1F2A5C"/>
          <w:sz w:val="26"/>
          <w:szCs w:val="26"/>
        </w:rPr>
        <w:t xml:space="preserve">Table-2: Application Characteristics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300"/>
        <w:gridCol w:w="3800"/>
        <w:gridCol w:w="2846"/>
      </w:tblGrid>
      <w:tr>
        <w:trPr>
          <w:tblHeader/>
        </w:trP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S.No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Characteristics</w:t>
            </w:r>
          </w:p>
        </w:tc>
        <w:tc>
          <w:tcPr>
            <w:tcW w:type="dxa" w:w="3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8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Technology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Open-Source Frameworks</w:t>
            </w:r>
          </w:p>
        </w:tc>
        <w:tc>
          <w:tcPr>
            <w:tcW w:type="dxa" w:w="3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Low-code platform, no open-source frameworks</w:t>
            </w:r>
          </w:p>
        </w:tc>
        <w:tc>
          <w:tcPr>
            <w:tcW w:type="dxa" w:w="28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Security Implementations</w:t>
            </w:r>
          </w:p>
        </w:tc>
        <w:tc>
          <w:tcPr>
            <w:tcW w:type="dxa" w:w="3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Role-based access, ACLs, flow run as System User</w:t>
            </w:r>
          </w:p>
        </w:tc>
        <w:tc>
          <w:tcPr>
            <w:tcW w:type="dxa" w:w="28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ServiceNow roles and ACLs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Scalable Architecture</w:t>
            </w:r>
          </w:p>
        </w:tc>
        <w:tc>
          <w:tcPr>
            <w:tcW w:type="dxa" w:w="3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Flow can be reused for other catalog items</w:t>
            </w:r>
          </w:p>
        </w:tc>
        <w:tc>
          <w:tcPr>
            <w:tcW w:type="dxa" w:w="28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Flow Designer, Subflows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Availability</w:t>
            </w:r>
          </w:p>
        </w:tc>
        <w:tc>
          <w:tcPr>
            <w:tcW w:type="dxa" w:w="3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Platform-level availability from ServiceNow cloud</w:t>
            </w:r>
          </w:p>
        </w:tc>
        <w:tc>
          <w:tcPr>
            <w:tcW w:type="dxa" w:w="28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ServiceNow Cloud</w:t>
            </w:r>
          </w:p>
        </w:tc>
      </w:tr>
      <w:tr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Performance</w:t>
            </w:r>
          </w:p>
        </w:tc>
        <w:tc>
          <w:tcPr>
            <w:tcW w:type="dxa" w:w="3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Event-driven flow runs immediately when triggered</w:t>
            </w:r>
          </w:p>
        </w:tc>
        <w:tc>
          <w:tcPr>
            <w:tcW w:type="dxa" w:w="28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Flow Engine</w:t>
            </w:r>
          </w:p>
        </w:tc>
      </w:tr>
    </w:tbl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2026-10-08T13:40:57.043Z</dcterms:created>
  <dcterms:modified xsi:type="dcterms:W3CDTF">2026-10-08T13:40:57.043Z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