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Solution Architecture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Solution Architecture: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solution bridges the business problem (delayed laptop configuration) and a technology solution (automation on ServiceNow).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Architecture Layers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4146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Presentation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 &gt; Hardware &gt; Standard Laptop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places the order with Order Now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(REQ), Requested Item (RITM), Approvers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Tracks order status and approval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Automation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Designer: "Standard laptop task"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 trigger starts the flow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Action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Catalog Task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task with short description, description, approval and assignment group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sc_task, sc_req_item, sc_request tables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Stores records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Fulfilment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 group</w:t>
            </w:r>
          </w:p>
        </w:tc>
        <w:tc>
          <w:tcPr>
            <w:tcW w:type="dxa" w:w="4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Receives and configures the laptop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Data Flow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Requester &gt; Service Catalog &gt; REQ / RITM &gt; Approval &gt; Flow trigger &gt; Create Catalog Task &gt; Assigned to Hardware &gt; Laptop configured.</w:t>
      </w:r>
    </w:p>
    <w:p>
      <w:pPr>
        <w:spacing w:after="120" w:before="120"/>
      </w:pPr>
      <w:r>
        <w:rPr>
          <w:rFonts w:ascii="Calibri" w:cs="Calibri" w:eastAsia="Calibri" w:hAnsi="Calibri"/>
          <w:i/>
          <w:iCs/>
          <w:color w:val="777777"/>
          <w:sz w:val="22"/>
          <w:szCs w:val="22"/>
        </w:rPr>
        <w:t xml:space="preserve">[Insert screenshot: architecture diagram if you want one drawn in draw.io]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2026-10-08T13:40:57.125Z</dcterms:created>
  <dcterms:modified xsi:type="dcterms:W3CDTF">2026-10-08T13:40:57.125Z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