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Analysis Report: Static vs Positive Plasticity, varying $\eta$</w:t>
      </w:r>
    </w:p>
    <w:p>
      <w:pPr>
        <w:pStyle w:val="Heading2"/>
      </w:pPr>
      <w:r>
        <w:t>Data Folders Used</w:t>
      </w:r>
    </w:p>
    <w:p>
      <w:pPr>
        <w:pStyle w:val="ListBullet"/>
      </w:pPr>
      <w:r>
        <w:t>static w=0.0: C:\work_hard\byte\data\norm_plasticity\rawdata\2026-03-06_16-23-39_static_w_0_0</w:t>
      </w:r>
    </w:p>
    <w:p>
      <w:pPr>
        <w:pStyle w:val="ListBullet"/>
      </w:pPr>
      <w:r>
        <w:t>static w=1.0: C:\work_hard\byte\data\norm_plasticity\rawdata\2026-03-06_16-15-32_static_w_1_0</w:t>
      </w:r>
    </w:p>
    <w:p>
      <w:pPr>
        <w:pStyle w:val="ListBullet"/>
      </w:pPr>
      <w:r>
        <w:t>plastic w=0.05, eta=0.01, mod=0.5: C:\work_hard\byte\data\norm_plasticity\rawdata\2026-03-06_15-38-58_plastic_w_0_05_eta_0_01_mod_0_5</w:t>
      </w:r>
    </w:p>
    <w:p>
      <w:pPr>
        <w:pStyle w:val="ListBullet"/>
      </w:pPr>
      <w:r>
        <w:t>plastic w=0.05, eta=0.025, mod=0.5: C:\work_hard\byte\data\norm_plasticity\rawdata\2026-03-06_16-09-42_plastic_w_0_05_eta_0_025_mod_0_5</w:t>
      </w:r>
    </w:p>
    <w:p>
      <w:pPr>
        <w:pStyle w:val="ListBullet"/>
      </w:pPr>
      <w:r>
        <w:t>plastic w=0.05, eta=0.05, mod=0.5: C:\work_hard\byte\data\norm_plasticity\rawdata\2026-03-06_16-12-09_plastic_w_0_05_eta_0_05_mod_0_5</w:t>
      </w:r>
    </w:p>
    <w:p>
      <w:pPr>
        <w:pStyle w:val="ListBullet"/>
      </w:pPr>
      <w:r>
        <w:t>plastic w=0.05, eta=0.1, mod=0.5: C:\work_hard\byte\data\norm_plasticity\rawdata\2026-03-06_16-13-17_plastic_w_0_05_eta_0_1_mod_0_5</w:t>
      </w:r>
    </w:p>
    <w:p>
      <w:pPr>
        <w:pStyle w:val="Heading2"/>
      </w:pPr>
      <w:r>
        <w:t>Kolmogorov-Smirnov Test Results</w:t>
      </w:r>
    </w:p>
    <w:p>
      <w:pPr>
        <w:pStyle w:val="Heading3"/>
      </w:pPr>
      <w:r>
        <w:t>static w=0.0 vs static w=1.0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0.2580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4.9774e-15</w:t>
            </w:r>
          </w:p>
        </w:tc>
      </w:tr>
    </w:tbl>
    <w:p>
      <w:pPr>
        <w:pStyle w:val="Heading3"/>
      </w:pPr>
      <w:r>
        <w:t>static w=0.0 vs plastic w=0.05, eta=0.01, mod=0.5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0.1880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3.8737e-08</w:t>
            </w:r>
          </w:p>
        </w:tc>
      </w:tr>
    </w:tbl>
    <w:p>
      <w:pPr>
        <w:pStyle w:val="Heading3"/>
      </w:pPr>
      <w:r>
        <w:t>static w=0.0 vs plastic w=0.05, eta=0.025, mod=0.5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0.2180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8.1013e-11</w:t>
            </w:r>
          </w:p>
        </w:tc>
      </w:tr>
    </w:tbl>
    <w:p>
      <w:pPr>
        <w:pStyle w:val="Heading3"/>
      </w:pPr>
      <w:r>
        <w:t>static w=0.0 vs plastic w=0.05, eta=0.05, mod=0.5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0.2080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7.0312e-10</w:t>
            </w:r>
          </w:p>
        </w:tc>
      </w:tr>
    </w:tbl>
    <w:p>
      <w:pPr>
        <w:pStyle w:val="Heading3"/>
      </w:pPr>
      <w:r>
        <w:t>static w=0.0 vs plastic w=0.05, eta=0.1, mod=0.5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0.2380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7.8480e-13</w:t>
            </w:r>
          </w:p>
        </w:tc>
      </w:tr>
    </w:tbl>
    <w:p>
      <w:pPr>
        <w:pStyle w:val="Heading3"/>
      </w:pPr>
      <w:r>
        <w:t>static w=1.0 vs plastic w=0.05, eta=0.01, mod=0.5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0.1560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1.0005e-05</w:t>
            </w:r>
          </w:p>
        </w:tc>
      </w:tr>
    </w:tbl>
    <w:p>
      <w:pPr>
        <w:pStyle w:val="Heading3"/>
      </w:pPr>
      <w:r>
        <w:t>static w=1.0 vs plastic w=0.05, eta=0.025, mod=0.5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0.0820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6.9301e-02</w:t>
            </w:r>
          </w:p>
        </w:tc>
      </w:tr>
    </w:tbl>
    <w:p>
      <w:pPr>
        <w:pStyle w:val="Heading3"/>
      </w:pPr>
      <w:r>
        <w:t>static w=1.0 vs plastic w=0.05, eta=0.05, mod=0.5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0.0740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1.2940e-01</w:t>
            </w:r>
          </w:p>
        </w:tc>
      </w:tr>
    </w:tbl>
    <w:p>
      <w:pPr>
        <w:pStyle w:val="Heading3"/>
      </w:pPr>
      <w:r>
        <w:t>static w=1.0 vs plastic w=0.05, eta=0.1, mod=0.5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0.0480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6.1262e-01</w:t>
            </w:r>
          </w:p>
        </w:tc>
      </w:tr>
    </w:tbl>
    <w:p>
      <w:pPr>
        <w:pStyle w:val="Heading3"/>
      </w:pPr>
      <w:r>
        <w:t>plastic w=0.05, eta=0.01, mod=0.5 vs plastic w=0.05, eta=0.025, mod=0.5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0.0860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4.9503e-02</w:t>
            </w:r>
          </w:p>
        </w:tc>
      </w:tr>
    </w:tbl>
    <w:p>
      <w:pPr>
        <w:pStyle w:val="Heading3"/>
      </w:pPr>
      <w:r>
        <w:t>plastic w=0.05, eta=0.01, mod=0.5 vs plastic w=0.05, eta=0.05, mod=0.5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0.0960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1.9894e-02</w:t>
            </w:r>
          </w:p>
        </w:tc>
      </w:tr>
    </w:tbl>
    <w:p>
      <w:pPr>
        <w:pStyle w:val="Heading3"/>
      </w:pPr>
      <w:r>
        <w:t>plastic w=0.05, eta=0.01, mod=0.5 vs plastic w=0.05, eta=0.1, mod=0.5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0.1220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1.1593e-03</w:t>
            </w:r>
          </w:p>
        </w:tc>
      </w:tr>
    </w:tbl>
    <w:p>
      <w:pPr>
        <w:pStyle w:val="Heading3"/>
      </w:pPr>
      <w:r>
        <w:t>plastic w=0.05, eta=0.025, mod=0.5 vs plastic w=0.05, eta=0.05, mod=0.5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0.0280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9.8968e-01</w:t>
            </w:r>
          </w:p>
        </w:tc>
      </w:tr>
    </w:tbl>
    <w:p>
      <w:pPr>
        <w:pStyle w:val="Heading3"/>
      </w:pPr>
      <w:r>
        <w:t>plastic w=0.05, eta=0.025, mod=0.5 vs plastic w=0.05, eta=0.1, mod=0.5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0.0560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4.1349e-01</w:t>
            </w:r>
          </w:p>
        </w:tc>
      </w:tr>
    </w:tbl>
    <w:p>
      <w:pPr>
        <w:pStyle w:val="Heading3"/>
      </w:pPr>
      <w:r>
        <w:t>plastic w=0.05, eta=0.05, mod=0.5 vs plastic w=0.05, eta=0.1, mod=0.5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0.0520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5.0892e-01</w:t>
            </w:r>
          </w:p>
        </w:tc>
      </w:tr>
    </w:tbl>
    <w:p>
      <w:pPr>
        <w:pStyle w:val="Heading2"/>
      </w:pPr>
      <w:r>
        <w:t>Figures</w:t>
      </w:r>
    </w:p>
    <w:p>
      <w:pPr>
        <w:pStyle w:val="Heading3"/>
      </w:pPr>
      <w:r>
        <w:t>Connection weight 1→6 (mean ± 95% CI)</w:t>
      </w:r>
    </w:p>
    <w:p>
      <w:r>
        <w:drawing>
          <wp:inline xmlns:a="http://schemas.openxmlformats.org/drawingml/2006/main" xmlns:pic="http://schemas.openxmlformats.org/drawingml/2006/picture">
            <wp:extent cx="5486400" cy="3261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nection_weight_av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19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Survival race</w:t>
      </w:r>
    </w:p>
    <w:p>
      <w:r>
        <w:drawing>
          <wp:inline xmlns:a="http://schemas.openxmlformats.org/drawingml/2006/main" xmlns:pic="http://schemas.openxmlformats.org/drawingml/2006/picture">
            <wp:extent cx="5486400" cy="33358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a_survival_r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58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Survival time distribution</w:t>
      </w:r>
    </w:p>
    <w:p>
      <w:r>
        <w:drawing>
          <wp:inline xmlns:a="http://schemas.openxmlformats.org/drawingml/2006/main" xmlns:pic="http://schemas.openxmlformats.org/drawingml/2006/picture">
            <wp:extent cx="5486400" cy="26663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b_survival_histo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63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Survival CCDF (log-log)</w:t>
      </w:r>
    </w:p>
    <w:p>
      <w:r>
        <w:drawing>
          <wp:inline xmlns:a="http://schemas.openxmlformats.org/drawingml/2006/main" xmlns:pic="http://schemas.openxmlformats.org/drawingml/2006/picture">
            <wp:extent cx="5486400" cy="33243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c_survival_ccdf_log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43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