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median_survival</w:t>
      </w:r>
    </w:p>
    <w:p>
      <w:pPr>
        <w:pStyle w:val="Heading2"/>
      </w:pPr>
      <w:r>
        <w:t>1. Experiment Information</w:t>
      </w:r>
    </w:p>
    <w:p>
      <w:pPr>
        <w:pStyle w:val="Heading3"/>
      </w:pPr>
      <w:r>
        <w:t>Random Wiring Variants:</w:t>
      </w:r>
    </w:p>
    <w:p>
      <w:r>
        <w:t>Experiment folder: 2026-03-08_15-39-28_random_no_regrow_all_tracked</w:t>
      </w:r>
    </w:p>
    <w:p>
      <w:r>
        <w:t>Total random variants analyzed: 1000</w:t>
      </w:r>
    </w:p>
    <w:p>
      <w:r>
        <w:t>Runs per variant: 100</w:t>
      </w:r>
    </w:p>
    <w:p>
      <w:r>
        <w:t>Total data points (random): 100200</w:t>
      </w:r>
    </w:p>
    <w:p>
      <w:pPr>
        <w:pStyle w:val="Heading3"/>
      </w:pPr>
      <w:r>
        <w:t>Benchmark Variants:</w:t>
      </w:r>
    </w:p>
    <w:p>
      <w:r>
        <w:t>Hard-wired Lookup: 200 data points (2 variants)</w:t>
      </w:r>
    </w:p>
    <w:p>
      <w:pPr>
        <w:pStyle w:val="Heading2"/>
      </w:pPr>
      <w:r>
        <w:t>1.1. Summary Statistics - Random Wiring Variants</w:t>
      </w:r>
    </w:p>
    <w:p>
      <w:r>
        <w:t>Summary of how long random wiring variants survive in the experimental environment. We measure survival time in simulation ticks across all 1000 variants and 100 runs per variant. The statistics below provide a comprehensive overview of survival time distribution across all measurements.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33.92 ticks</w:t>
            </w:r>
          </w:p>
        </w:tc>
      </w:tr>
      <w:tr>
        <w:tc>
          <w:tcPr>
            <w:tcW w:type="dxa" w:w="4320"/>
          </w:tcPr>
          <w:p>
            <w:r>
              <w:t>Median</w:t>
            </w:r>
          </w:p>
        </w:tc>
        <w:tc>
          <w:tcPr>
            <w:tcW w:type="dxa" w:w="4320"/>
          </w:tcPr>
          <w:p>
            <w:r>
              <w:t>28.00 ticks</w:t>
            </w:r>
          </w:p>
        </w:tc>
      </w:tr>
      <w:tr>
        <w:tc>
          <w:tcPr>
            <w:tcW w:type="dxa" w:w="4320"/>
          </w:tcPr>
          <w:p>
            <w:r>
              <w:t>Std Dev</w:t>
            </w:r>
          </w:p>
        </w:tc>
        <w:tc>
          <w:tcPr>
            <w:tcW w:type="dxa" w:w="4320"/>
          </w:tcPr>
          <w:p>
            <w:r>
              <w:t>26.83 ticks</w:t>
            </w:r>
          </w:p>
        </w:tc>
      </w:tr>
      <w:tr>
        <w:tc>
          <w:tcPr>
            <w:tcW w:type="dxa" w:w="4320"/>
          </w:tcPr>
          <w:p>
            <w:r>
              <w:t>Min</w:t>
            </w:r>
          </w:p>
        </w:tc>
        <w:tc>
          <w:tcPr>
            <w:tcW w:type="dxa" w:w="4320"/>
          </w:tcPr>
          <w:p>
            <w:r>
              <w:t>16.00 ticks</w:t>
            </w:r>
          </w:p>
        </w:tc>
      </w:tr>
      <w:tr>
        <w:tc>
          <w:tcPr>
            <w:tcW w:type="dxa" w:w="4320"/>
          </w:tcPr>
          <w:p>
            <w:r>
              <w:t>Max</w:t>
            </w:r>
          </w:p>
        </w:tc>
        <w:tc>
          <w:tcPr>
            <w:tcW w:type="dxa" w:w="4320"/>
          </w:tcPr>
          <w:p>
            <w:r>
              <w:t>795.00 ticks</w:t>
            </w:r>
          </w:p>
        </w:tc>
      </w:tr>
      <w:tr>
        <w:tc>
          <w:tcPr>
            <w:tcW w:type="dxa" w:w="4320"/>
          </w:tcPr>
          <w:p>
            <w:r>
              <w:t>Range</w:t>
            </w:r>
          </w:p>
        </w:tc>
        <w:tc>
          <w:tcPr>
            <w:tcW w:type="dxa" w:w="4320"/>
          </w:tcPr>
          <w:p>
            <w:r>
              <w:t>779.00 ticks</w:t>
            </w:r>
          </w:p>
        </w:tc>
      </w:tr>
      <w:tr>
        <w:tc>
          <w:tcPr>
            <w:tcW w:type="dxa" w:w="4320"/>
          </w:tcPr>
          <w:p>
            <w:r>
              <w:t>IQR (25th-75th percentile)</w:t>
            </w:r>
          </w:p>
        </w:tc>
        <w:tc>
          <w:tcPr>
            <w:tcW w:type="dxa" w:w="4320"/>
          </w:tcPr>
          <w:p>
            <w:r>
              <w:t>19.00 ticks</w:t>
            </w:r>
          </w:p>
        </w:tc>
      </w:tr>
      <w:tr>
        <w:tc>
          <w:tcPr>
            <w:tcW w:type="dxa" w:w="4320"/>
          </w:tcPr>
          <w:p>
            <w:r>
              <w:t>5th Percentile</w:t>
            </w:r>
          </w:p>
        </w:tc>
        <w:tc>
          <w:tcPr>
            <w:tcW w:type="dxa" w:w="4320"/>
          </w:tcPr>
          <w:p>
            <w:r>
              <w:t>16.00 ticks</w:t>
            </w:r>
          </w:p>
        </w:tc>
      </w:tr>
      <w:tr>
        <w:tc>
          <w:tcPr>
            <w:tcW w:type="dxa" w:w="4320"/>
          </w:tcPr>
          <w:p>
            <w:r>
              <w:t>25th Percentile</w:t>
            </w:r>
          </w:p>
        </w:tc>
        <w:tc>
          <w:tcPr>
            <w:tcW w:type="dxa" w:w="4320"/>
          </w:tcPr>
          <w:p>
            <w:r>
              <w:t>18.00 ticks</w:t>
            </w:r>
          </w:p>
        </w:tc>
      </w:tr>
      <w:tr>
        <w:tc>
          <w:tcPr>
            <w:tcW w:type="dxa" w:w="4320"/>
          </w:tcPr>
          <w:p>
            <w:r>
              <w:t>75th Percentile</w:t>
            </w:r>
          </w:p>
        </w:tc>
        <w:tc>
          <w:tcPr>
            <w:tcW w:type="dxa" w:w="4320"/>
          </w:tcPr>
          <w:p>
            <w:r>
              <w:t>37.00 ticks</w:t>
            </w:r>
          </w:p>
        </w:tc>
      </w:tr>
      <w:tr>
        <w:tc>
          <w:tcPr>
            <w:tcW w:type="dxa" w:w="4320"/>
          </w:tcPr>
          <w:p>
            <w:r>
              <w:t>95th Percentile</w:t>
            </w:r>
          </w:p>
        </w:tc>
        <w:tc>
          <w:tcPr>
            <w:tcW w:type="dxa" w:w="4320"/>
          </w:tcPr>
          <w:p>
            <w:r>
              <w:t>80.00 ticks</w:t>
            </w:r>
          </w:p>
        </w:tc>
      </w:tr>
      <w:tr>
        <w:tc>
          <w:tcPr>
            <w:tcW w:type="dxa" w:w="4320"/>
          </w:tcPr>
          <w:p>
            <w:r>
              <w:t>Skewness</w:t>
            </w:r>
          </w:p>
        </w:tc>
        <w:tc>
          <w:tcPr>
            <w:tcW w:type="dxa" w:w="4320"/>
          </w:tcPr>
          <w:p>
            <w:r>
              <w:t>5.090</w:t>
            </w:r>
          </w:p>
        </w:tc>
      </w:tr>
      <w:tr>
        <w:tc>
          <w:tcPr>
            <w:tcW w:type="dxa" w:w="4320"/>
          </w:tcPr>
          <w:p>
            <w:r>
              <w:t>Kurtosis (excess)</w:t>
            </w:r>
          </w:p>
        </w:tc>
        <w:tc>
          <w:tcPr>
            <w:tcW w:type="dxa" w:w="4320"/>
          </w:tcPr>
          <w:p>
            <w:r>
              <w:t>54.692</w:t>
            </w:r>
          </w:p>
        </w:tc>
      </w:tr>
      <w:tr>
        <w:tc>
          <w:tcPr>
            <w:tcW w:type="dxa" w:w="4320"/>
          </w:tcPr>
          <w:p>
            <w:r>
              <w:t>Coefficient of Variation</w:t>
            </w:r>
          </w:p>
        </w:tc>
        <w:tc>
          <w:tcPr>
            <w:tcW w:type="dxa" w:w="4320"/>
          </w:tcPr>
          <w:p>
            <w:r>
              <w:t>79.08 %</w:t>
            </w:r>
          </w:p>
        </w:tc>
      </w:tr>
    </w:tbl>
    <w:p>
      <w:pPr>
        <w:pStyle w:val="Heading3"/>
      </w:pPr>
      <w:r>
        <w:t>Per-variant Summary (Highest, Lowest, Average across variants):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Highest (variant)</w:t>
            </w:r>
          </w:p>
        </w:tc>
        <w:tc>
          <w:tcPr>
            <w:tcW w:type="dxa" w:w="2160"/>
          </w:tcPr>
          <w:p>
            <w:r>
              <w:t>Lowest (variant)</w:t>
            </w:r>
          </w:p>
        </w:tc>
        <w:tc>
          <w:tcPr>
            <w:tcW w:type="dxa" w:w="2160"/>
          </w:tcPr>
          <w:p>
            <w:r>
              <w:t>Average (across variants)</w:t>
            </w:r>
          </w:p>
        </w:tc>
      </w:tr>
      <w:tr>
        <w:tc>
          <w:tcPr>
            <w:tcW w:type="dxa" w:w="2160"/>
          </w:tcPr>
          <w:p>
            <w:r>
              <w:t>Mean</w:t>
            </w:r>
          </w:p>
        </w:tc>
        <w:tc>
          <w:tcPr>
            <w:tcW w:type="dxa" w:w="2160"/>
          </w:tcPr>
          <w:p>
            <w:r>
              <w:t>135.72 ticks (variant_819)</w:t>
            </w:r>
          </w:p>
        </w:tc>
        <w:tc>
          <w:tcPr>
            <w:tcW w:type="dxa" w:w="2160"/>
          </w:tcPr>
          <w:p>
            <w:r>
              <w:t>16.00 ticks (variant_269)</w:t>
            </w:r>
          </w:p>
        </w:tc>
        <w:tc>
          <w:tcPr>
            <w:tcW w:type="dxa" w:w="2160"/>
          </w:tcPr>
          <w:p>
            <w:r>
              <w:t>33.92 ticks</w:t>
            </w:r>
          </w:p>
        </w:tc>
      </w:tr>
      <w:tr>
        <w:tc>
          <w:tcPr>
            <w:tcW w:type="dxa" w:w="2160"/>
          </w:tcPr>
          <w:p>
            <w:r>
              <w:t>Median</w:t>
            </w:r>
          </w:p>
        </w:tc>
        <w:tc>
          <w:tcPr>
            <w:tcW w:type="dxa" w:w="2160"/>
          </w:tcPr>
          <w:p>
            <w:r>
              <w:t>110.00 ticks (variant_639)</w:t>
            </w:r>
          </w:p>
        </w:tc>
        <w:tc>
          <w:tcPr>
            <w:tcW w:type="dxa" w:w="2160"/>
          </w:tcPr>
          <w:p>
            <w:r>
              <w:t>16.00 ticks (variant_105)</w:t>
            </w:r>
          </w:p>
        </w:tc>
        <w:tc>
          <w:tcPr>
            <w:tcW w:type="dxa" w:w="2160"/>
          </w:tcPr>
          <w:p>
            <w:r>
              <w:t>28.56 ticks</w:t>
            </w:r>
          </w:p>
        </w:tc>
      </w:tr>
      <w:tr>
        <w:tc>
          <w:tcPr>
            <w:tcW w:type="dxa" w:w="2160"/>
          </w:tcPr>
          <w:p>
            <w:r>
              <w:t>Std Dev</w:t>
            </w:r>
          </w:p>
        </w:tc>
        <w:tc>
          <w:tcPr>
            <w:tcW w:type="dxa" w:w="2160"/>
          </w:tcPr>
          <w:p>
            <w:r>
              <w:t>127.58 ticks (variant_195)</w:t>
            </w:r>
          </w:p>
        </w:tc>
        <w:tc>
          <w:tcPr>
            <w:tcW w:type="dxa" w:w="2160"/>
          </w:tcPr>
          <w:p>
            <w:r>
              <w:t>0.00 ticks (variant_269)</w:t>
            </w:r>
          </w:p>
        </w:tc>
        <w:tc>
          <w:tcPr>
            <w:tcW w:type="dxa" w:w="2160"/>
          </w:tcPr>
          <w:p>
            <w:r>
              <w:t>16.55 ticks</w:t>
            </w:r>
          </w:p>
        </w:tc>
      </w:tr>
      <w:tr>
        <w:tc>
          <w:tcPr>
            <w:tcW w:type="dxa" w:w="2160"/>
          </w:tcPr>
          <w:p>
            <w:r>
              <w:t>Min</w:t>
            </w:r>
          </w:p>
        </w:tc>
        <w:tc>
          <w:tcPr>
            <w:tcW w:type="dxa" w:w="2160"/>
          </w:tcPr>
          <w:p>
            <w:r>
              <w:t>30.00 ticks (variant_461)</w:t>
            </w:r>
          </w:p>
        </w:tc>
        <w:tc>
          <w:tcPr>
            <w:tcW w:type="dxa" w:w="2160"/>
          </w:tcPr>
          <w:p>
            <w:r>
              <w:t>16.00 ticks (variant_02)</w:t>
            </w:r>
          </w:p>
        </w:tc>
        <w:tc>
          <w:tcPr>
            <w:tcW w:type="dxa" w:w="2160"/>
          </w:tcPr>
          <w:p>
            <w:r>
              <w:t>17.91 ticks</w:t>
            </w:r>
          </w:p>
        </w:tc>
      </w:tr>
      <w:tr>
        <w:tc>
          <w:tcPr>
            <w:tcW w:type="dxa" w:w="2160"/>
          </w:tcPr>
          <w:p>
            <w:r>
              <w:t>Max</w:t>
            </w:r>
          </w:p>
        </w:tc>
        <w:tc>
          <w:tcPr>
            <w:tcW w:type="dxa" w:w="2160"/>
          </w:tcPr>
          <w:p>
            <w:r>
              <w:t>795.00 ticks (variant_195)</w:t>
            </w:r>
          </w:p>
        </w:tc>
        <w:tc>
          <w:tcPr>
            <w:tcW w:type="dxa" w:w="2160"/>
          </w:tcPr>
          <w:p>
            <w:r>
              <w:t>16.00 ticks (variant_269)</w:t>
            </w:r>
          </w:p>
        </w:tc>
        <w:tc>
          <w:tcPr>
            <w:tcW w:type="dxa" w:w="2160"/>
          </w:tcPr>
          <w:p>
            <w:r>
              <w:t>103.56 ticks</w:t>
            </w:r>
          </w:p>
        </w:tc>
      </w:tr>
      <w:tr>
        <w:tc>
          <w:tcPr>
            <w:tcW w:type="dxa" w:w="2160"/>
          </w:tcPr>
          <w:p>
            <w:r>
              <w:t>Range</w:t>
            </w:r>
          </w:p>
        </w:tc>
        <w:tc>
          <w:tcPr>
            <w:tcW w:type="dxa" w:w="2160"/>
          </w:tcPr>
          <w:p>
            <w:r>
              <w:t>774.00 ticks (variant_195)</w:t>
            </w:r>
          </w:p>
        </w:tc>
        <w:tc>
          <w:tcPr>
            <w:tcW w:type="dxa" w:w="2160"/>
          </w:tcPr>
          <w:p>
            <w:r>
              <w:t>0.00 ticks (variant_269)</w:t>
            </w:r>
          </w:p>
        </w:tc>
        <w:tc>
          <w:tcPr>
            <w:tcW w:type="dxa" w:w="2160"/>
          </w:tcPr>
          <w:p>
            <w:r>
              <w:t>85.66 ticks</w:t>
            </w:r>
          </w:p>
        </w:tc>
      </w:tr>
      <w:tr>
        <w:tc>
          <w:tcPr>
            <w:tcW w:type="dxa" w:w="2160"/>
          </w:tcPr>
          <w:p>
            <w:r>
              <w:t>IQR (25th-75th)</w:t>
            </w:r>
          </w:p>
        </w:tc>
        <w:tc>
          <w:tcPr>
            <w:tcW w:type="dxa" w:w="2160"/>
          </w:tcPr>
          <w:p>
            <w:r>
              <w:t>140.00 ticks (variant_177)</w:t>
            </w:r>
          </w:p>
        </w:tc>
        <w:tc>
          <w:tcPr>
            <w:tcW w:type="dxa" w:w="2160"/>
          </w:tcPr>
          <w:p>
            <w:r>
              <w:t>0.00 ticks (variant_107)</w:t>
            </w:r>
          </w:p>
        </w:tc>
        <w:tc>
          <w:tcPr>
            <w:tcW w:type="dxa" w:w="2160"/>
          </w:tcPr>
          <w:p>
            <w:r>
              <w:t>17.73 ticks</w:t>
            </w:r>
          </w:p>
        </w:tc>
      </w:tr>
      <w:tr>
        <w:tc>
          <w:tcPr>
            <w:tcW w:type="dxa" w:w="2160"/>
          </w:tcPr>
          <w:p>
            <w:r>
              <w:t>5th Percentile</w:t>
            </w:r>
          </w:p>
        </w:tc>
        <w:tc>
          <w:tcPr>
            <w:tcW w:type="dxa" w:w="2160"/>
          </w:tcPr>
          <w:p>
            <w:r>
              <w:t>33.95 ticks (variant_843)</w:t>
            </w:r>
          </w:p>
        </w:tc>
        <w:tc>
          <w:tcPr>
            <w:tcW w:type="dxa" w:w="2160"/>
          </w:tcPr>
          <w:p>
            <w:r>
              <w:t>16.00 ticks (variant_02)</w:t>
            </w:r>
          </w:p>
        </w:tc>
        <w:tc>
          <w:tcPr>
            <w:tcW w:type="dxa" w:w="2160"/>
          </w:tcPr>
          <w:p>
            <w:r>
              <w:t>19.12 ticks</w:t>
            </w:r>
          </w:p>
        </w:tc>
      </w:tr>
      <w:tr>
        <w:tc>
          <w:tcPr>
            <w:tcW w:type="dxa" w:w="2160"/>
          </w:tcPr>
          <w:p>
            <w:r>
              <w:t>25th Percentile</w:t>
            </w:r>
          </w:p>
        </w:tc>
        <w:tc>
          <w:tcPr>
            <w:tcW w:type="dxa" w:w="2160"/>
          </w:tcPr>
          <w:p>
            <w:r>
              <w:t>67.00 ticks (variant_52)</w:t>
            </w:r>
          </w:p>
        </w:tc>
        <w:tc>
          <w:tcPr>
            <w:tcW w:type="dxa" w:w="2160"/>
          </w:tcPr>
          <w:p>
            <w:r>
              <w:t>16.00 ticks (variant_09)</w:t>
            </w:r>
          </w:p>
        </w:tc>
        <w:tc>
          <w:tcPr>
            <w:tcW w:type="dxa" w:w="2160"/>
          </w:tcPr>
          <w:p>
            <w:r>
              <w:t>22.34 ticks</w:t>
            </w:r>
          </w:p>
        </w:tc>
      </w:tr>
      <w:tr>
        <w:tc>
          <w:tcPr>
            <w:tcW w:type="dxa" w:w="2160"/>
          </w:tcPr>
          <w:p>
            <w:r>
              <w:t>75th Percentile</w:t>
            </w:r>
          </w:p>
        </w:tc>
        <w:tc>
          <w:tcPr>
            <w:tcW w:type="dxa" w:w="2160"/>
          </w:tcPr>
          <w:p>
            <w:r>
              <w:t>175.75 ticks (variant_819)</w:t>
            </w:r>
          </w:p>
        </w:tc>
        <w:tc>
          <w:tcPr>
            <w:tcW w:type="dxa" w:w="2160"/>
          </w:tcPr>
          <w:p>
            <w:r>
              <w:t>16.00 ticks (variant_107)</w:t>
            </w:r>
          </w:p>
        </w:tc>
        <w:tc>
          <w:tcPr>
            <w:tcW w:type="dxa" w:w="2160"/>
          </w:tcPr>
          <w:p>
            <w:r>
              <w:t>40.07 ticks</w:t>
            </w:r>
          </w:p>
        </w:tc>
      </w:tr>
      <w:tr>
        <w:tc>
          <w:tcPr>
            <w:tcW w:type="dxa" w:w="2160"/>
          </w:tcPr>
          <w:p>
            <w:r>
              <w:t>95th Percentile</w:t>
            </w:r>
          </w:p>
        </w:tc>
        <w:tc>
          <w:tcPr>
            <w:tcW w:type="dxa" w:w="2160"/>
          </w:tcPr>
          <w:p>
            <w:r>
              <w:t>407.85 ticks (variant_177)</w:t>
            </w:r>
          </w:p>
        </w:tc>
        <w:tc>
          <w:tcPr>
            <w:tcW w:type="dxa" w:w="2160"/>
          </w:tcPr>
          <w:p>
            <w:r>
              <w:t>16.00 ticks (variant_18)</w:t>
            </w:r>
          </w:p>
        </w:tc>
        <w:tc>
          <w:tcPr>
            <w:tcW w:type="dxa" w:w="2160"/>
          </w:tcPr>
          <w:p>
            <w:r>
              <w:t>65.76 ticks</w:t>
            </w:r>
          </w:p>
        </w:tc>
      </w:tr>
      <w:tr>
        <w:tc>
          <w:tcPr>
            <w:tcW w:type="dxa" w:w="2160"/>
          </w:tcPr>
          <w:p>
            <w:r>
              <w:t>Skewness</w:t>
            </w:r>
          </w:p>
        </w:tc>
        <w:tc>
          <w:tcPr>
            <w:tcW w:type="dxa" w:w="2160"/>
          </w:tcPr>
          <w:p>
            <w:r>
              <w:t>9.849 (variant_597)</w:t>
            </w:r>
          </w:p>
        </w:tc>
        <w:tc>
          <w:tcPr>
            <w:tcW w:type="dxa" w:w="2160"/>
          </w:tcPr>
          <w:p>
            <w:r>
              <w:t>-1.557 (variant_903)</w:t>
            </w:r>
          </w:p>
        </w:tc>
        <w:tc>
          <w:tcPr>
            <w:tcW w:type="dxa" w:w="2160"/>
          </w:tcPr>
          <w:p>
            <w:r>
              <w:t>2.181</w:t>
            </w:r>
          </w:p>
        </w:tc>
      </w:tr>
      <w:tr>
        <w:tc>
          <w:tcPr>
            <w:tcW w:type="dxa" w:w="2160"/>
          </w:tcPr>
          <w:p>
            <w:r>
              <w:t>Kurtosis (excess)</w:t>
            </w:r>
          </w:p>
        </w:tc>
        <w:tc>
          <w:tcPr>
            <w:tcW w:type="dxa" w:w="2160"/>
          </w:tcPr>
          <w:p>
            <w:r>
              <w:t>95.010 (variant_567)</w:t>
            </w:r>
          </w:p>
        </w:tc>
        <w:tc>
          <w:tcPr>
            <w:tcW w:type="dxa" w:w="2160"/>
          </w:tcPr>
          <w:p>
            <w:r>
              <w:t>-1.504 (variant_884)</w:t>
            </w:r>
          </w:p>
        </w:tc>
        <w:tc>
          <w:tcPr>
            <w:tcW w:type="dxa" w:w="2160"/>
          </w:tcPr>
          <w:p>
            <w:r>
              <w:t>7.516</w:t>
            </w:r>
          </w:p>
        </w:tc>
      </w:tr>
      <w:tr>
        <w:tc>
          <w:tcPr>
            <w:tcW w:type="dxa" w:w="2160"/>
          </w:tcPr>
          <w:p>
            <w:r>
              <w:t>Coefficient of Variation</w:t>
            </w:r>
          </w:p>
        </w:tc>
        <w:tc>
          <w:tcPr>
            <w:tcW w:type="dxa" w:w="2160"/>
          </w:tcPr>
          <w:p>
            <w:r>
              <w:t>128.73 % (variant_195)</w:t>
            </w:r>
          </w:p>
        </w:tc>
        <w:tc>
          <w:tcPr>
            <w:tcW w:type="dxa" w:w="2160"/>
          </w:tcPr>
          <w:p>
            <w:r>
              <w:t>0.00 % (variant_269)</w:t>
            </w:r>
          </w:p>
        </w:tc>
        <w:tc>
          <w:tcPr>
            <w:tcW w:type="dxa" w:w="2160"/>
          </w:tcPr>
          <w:p>
            <w:r>
              <w:t>43.43 %</w:t>
            </w:r>
          </w:p>
        </w:tc>
      </w:tr>
    </w:tbl>
    <w:p>
      <w:pPr>
        <w:pStyle w:val="Heading2"/>
      </w:pPr>
      <w:r>
        <w:t>1.2. Summary Statistics - Benchmark Variants</w:t>
      </w:r>
    </w:p>
    <w:p>
      <w:pPr>
        <w:pStyle w:val="Heading3"/>
      </w:pPr>
      <w:r>
        <w:t>Hard-wired Lookup</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31.47 ticks</w:t>
            </w:r>
          </w:p>
        </w:tc>
      </w:tr>
      <w:tr>
        <w:tc>
          <w:tcPr>
            <w:tcW w:type="dxa" w:w="4320"/>
          </w:tcPr>
          <w:p>
            <w:r>
              <w:t>Median</w:t>
            </w:r>
          </w:p>
        </w:tc>
        <w:tc>
          <w:tcPr>
            <w:tcW w:type="dxa" w:w="4320"/>
          </w:tcPr>
          <w:p>
            <w:r>
              <w:t>30.00 ticks</w:t>
            </w:r>
          </w:p>
        </w:tc>
      </w:tr>
      <w:tr>
        <w:tc>
          <w:tcPr>
            <w:tcW w:type="dxa" w:w="4320"/>
          </w:tcPr>
          <w:p>
            <w:r>
              <w:t>Std Dev</w:t>
            </w:r>
          </w:p>
        </w:tc>
        <w:tc>
          <w:tcPr>
            <w:tcW w:type="dxa" w:w="4320"/>
          </w:tcPr>
          <w:p>
            <w:r>
              <w:t>4.02 ticks</w:t>
            </w:r>
          </w:p>
        </w:tc>
      </w:tr>
      <w:tr>
        <w:tc>
          <w:tcPr>
            <w:tcW w:type="dxa" w:w="4320"/>
          </w:tcPr>
          <w:p>
            <w:r>
              <w:t>Min</w:t>
            </w:r>
          </w:p>
        </w:tc>
        <w:tc>
          <w:tcPr>
            <w:tcW w:type="dxa" w:w="4320"/>
          </w:tcPr>
          <w:p>
            <w:r>
              <w:t>24.00 ticks</w:t>
            </w:r>
          </w:p>
        </w:tc>
      </w:tr>
      <w:tr>
        <w:tc>
          <w:tcPr>
            <w:tcW w:type="dxa" w:w="4320"/>
          </w:tcPr>
          <w:p>
            <w:r>
              <w:t>Max</w:t>
            </w:r>
          </w:p>
        </w:tc>
        <w:tc>
          <w:tcPr>
            <w:tcW w:type="dxa" w:w="4320"/>
          </w:tcPr>
          <w:p>
            <w:r>
              <w:t>48.00 ticks</w:t>
            </w:r>
          </w:p>
        </w:tc>
      </w:tr>
      <w:tr>
        <w:tc>
          <w:tcPr>
            <w:tcW w:type="dxa" w:w="4320"/>
          </w:tcPr>
          <w:p>
            <w:r>
              <w:t>Range</w:t>
            </w:r>
          </w:p>
        </w:tc>
        <w:tc>
          <w:tcPr>
            <w:tcW w:type="dxa" w:w="4320"/>
          </w:tcPr>
          <w:p>
            <w:r>
              <w:t>24.00 ticks</w:t>
            </w:r>
          </w:p>
        </w:tc>
      </w:tr>
      <w:tr>
        <w:tc>
          <w:tcPr>
            <w:tcW w:type="dxa" w:w="4320"/>
          </w:tcPr>
          <w:p>
            <w:r>
              <w:t>IQR (25th-75th percentile)</w:t>
            </w:r>
          </w:p>
        </w:tc>
        <w:tc>
          <w:tcPr>
            <w:tcW w:type="dxa" w:w="4320"/>
          </w:tcPr>
          <w:p>
            <w:r>
              <w:t>3.00 ticks</w:t>
            </w:r>
          </w:p>
        </w:tc>
      </w:tr>
      <w:tr>
        <w:tc>
          <w:tcPr>
            <w:tcW w:type="dxa" w:w="4320"/>
          </w:tcPr>
          <w:p>
            <w:r>
              <w:t>5th Percentile</w:t>
            </w:r>
          </w:p>
        </w:tc>
        <w:tc>
          <w:tcPr>
            <w:tcW w:type="dxa" w:w="4320"/>
          </w:tcPr>
          <w:p>
            <w:r>
              <w:t>26.95 ticks</w:t>
            </w:r>
          </w:p>
        </w:tc>
      </w:tr>
      <w:tr>
        <w:tc>
          <w:tcPr>
            <w:tcW w:type="dxa" w:w="4320"/>
          </w:tcPr>
          <w:p>
            <w:r>
              <w:t>25th Percentile</w:t>
            </w:r>
          </w:p>
        </w:tc>
        <w:tc>
          <w:tcPr>
            <w:tcW w:type="dxa" w:w="4320"/>
          </w:tcPr>
          <w:p>
            <w:r>
              <w:t>29.00 ticks</w:t>
            </w:r>
          </w:p>
        </w:tc>
      </w:tr>
      <w:tr>
        <w:tc>
          <w:tcPr>
            <w:tcW w:type="dxa" w:w="4320"/>
          </w:tcPr>
          <w:p>
            <w:r>
              <w:t>75th Percentile</w:t>
            </w:r>
          </w:p>
        </w:tc>
        <w:tc>
          <w:tcPr>
            <w:tcW w:type="dxa" w:w="4320"/>
          </w:tcPr>
          <w:p>
            <w:r>
              <w:t>32.00 ticks</w:t>
            </w:r>
          </w:p>
        </w:tc>
      </w:tr>
      <w:tr>
        <w:tc>
          <w:tcPr>
            <w:tcW w:type="dxa" w:w="4320"/>
          </w:tcPr>
          <w:p>
            <w:r>
              <w:t>95th Percentile</w:t>
            </w:r>
          </w:p>
        </w:tc>
        <w:tc>
          <w:tcPr>
            <w:tcW w:type="dxa" w:w="4320"/>
          </w:tcPr>
          <w:p>
            <w:r>
              <w:t>39.05 ticks</w:t>
            </w:r>
          </w:p>
        </w:tc>
      </w:tr>
      <w:tr>
        <w:tc>
          <w:tcPr>
            <w:tcW w:type="dxa" w:w="4320"/>
          </w:tcPr>
          <w:p>
            <w:r>
              <w:t>Skewness</w:t>
            </w:r>
          </w:p>
        </w:tc>
        <w:tc>
          <w:tcPr>
            <w:tcW w:type="dxa" w:w="4320"/>
          </w:tcPr>
          <w:p>
            <w:r>
              <w:t>1.320</w:t>
            </w:r>
          </w:p>
        </w:tc>
      </w:tr>
      <w:tr>
        <w:tc>
          <w:tcPr>
            <w:tcW w:type="dxa" w:w="4320"/>
          </w:tcPr>
          <w:p>
            <w:r>
              <w:t>Kurtosis (excess)</w:t>
            </w:r>
          </w:p>
        </w:tc>
        <w:tc>
          <w:tcPr>
            <w:tcW w:type="dxa" w:w="4320"/>
          </w:tcPr>
          <w:p>
            <w:r>
              <w:t>2.338</w:t>
            </w:r>
          </w:p>
        </w:tc>
      </w:tr>
      <w:tr>
        <w:tc>
          <w:tcPr>
            <w:tcW w:type="dxa" w:w="4320"/>
          </w:tcPr>
          <w:p>
            <w:r>
              <w:t>Coefficient of Variation</w:t>
            </w:r>
          </w:p>
        </w:tc>
        <w:tc>
          <w:tcPr>
            <w:tcW w:type="dxa" w:w="4320"/>
          </w:tcPr>
          <w:p>
            <w:r>
              <w:t>12.77 %</w:t>
            </w:r>
          </w:p>
        </w:tc>
      </w:tr>
    </w:tbl>
    <w:p>
      <w:pPr>
        <w:pStyle w:val="Heading2"/>
      </w:pPr>
      <w:r>
        <w:t>2. Group Selection Based on Survival Race</w:t>
      </w:r>
    </w:p>
    <w:p>
      <w:r>
        <w:t>Success is measured based on median survival across 100 runs with different randomizer seeds. The 1000 different wiring variants are split into successful and unsuccessful groups based on their performance. The achievable range of median liefetimes is split into percentiles. Variants in the 'successful' group had median lifetimes in the top 10% of that range, while variants in the 'unsuccessful' group had median lifetimes in the bottom 10% of that range. This approach respects natural performance gaps and identifies only the variants that truly solve the task well regardless of the number of variants that achieve this.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Successful threshold (top 10% of range)</w:t>
            </w:r>
          </w:p>
        </w:tc>
        <w:tc>
          <w:tcPr>
            <w:tcW w:type="dxa" w:w="4320"/>
          </w:tcPr>
          <w:p>
            <w:r>
              <w:t>&gt;= 100.6</w:t>
            </w:r>
          </w:p>
        </w:tc>
      </w:tr>
      <w:tr>
        <w:tc>
          <w:tcPr>
            <w:tcW w:type="dxa" w:w="4320"/>
          </w:tcPr>
          <w:p>
            <w:r>
              <w:t>Unsuccessful threshold (bottom 10% of range)</w:t>
            </w:r>
          </w:p>
        </w:tc>
        <w:tc>
          <w:tcPr>
            <w:tcW w:type="dxa" w:w="4320"/>
          </w:tcPr>
          <w:p>
            <w:r>
              <w:t>&lt;= 25.4</w:t>
            </w:r>
          </w:p>
        </w:tc>
      </w:tr>
      <w:tr>
        <w:tc>
          <w:tcPr>
            <w:tcW w:type="dxa" w:w="4320"/>
          </w:tcPr>
          <w:p>
            <w:r>
              <w:t>Variants identified in each group</w:t>
            </w:r>
          </w:p>
        </w:tc>
        <w:tc>
          <w:tcPr>
            <w:tcW w:type="dxa" w:w="4320"/>
          </w:tcPr>
          <w:p>
            <w:r>
              <w:t>Successful: 3, Unsuccessful: 394</w:t>
            </w:r>
          </w:p>
        </w:tc>
      </w:tr>
    </w:tbl>
    <w:p/>
    <w:tbl>
      <w:tblPr>
        <w:tblStyle w:val="LightGrid-Accent1"/>
        <w:tblW w:type="auto" w:w="0"/>
        <w:tblLook w:firstColumn="1" w:firstRow="1" w:lastColumn="0" w:lastRow="0" w:noHBand="0" w:noVBand="1" w:val="04A0"/>
      </w:tblPr>
      <w:tblGrid>
        <w:gridCol w:w="8640"/>
      </w:tblGrid>
      <w:tr>
        <w:tc>
          <w:tcPr>
            <w:tcW w:type="dxa" w:w="8640"/>
          </w:tcPr>
          <w:p>
            <w:r>
              <w:rPr>
                <w:b/>
                <w:sz w:val="16"/>
              </w:rPr>
              <w:t xml:space="preserve">Successful Variant Group (Top 10%): </w:t>
            </w:r>
            <w:r>
              <w:rPr>
                <w:sz w:val="16"/>
              </w:rPr>
              <w:t>468, 639, 819</w:t>
            </w:r>
          </w:p>
        </w:tc>
      </w:tr>
      <w:tr>
        <w:tc>
          <w:tcPr>
            <w:tcW w:type="dxa" w:w="8640"/>
          </w:tcPr>
          <w:p>
            <w:r>
              <w:rPr>
                <w:b/>
                <w:sz w:val="16"/>
              </w:rPr>
              <w:t xml:space="preserve">Unsuccessful Variant Group (Bottom 10%): </w:t>
            </w:r>
            <w:r>
              <w:rPr>
                <w:sz w:val="16"/>
              </w:rPr>
              <w:t>9, 11, 15, 18, 19, 20, 21, 30, 32, 34, 35, 37, 38, 39, 44, 46, 49, 50, 55, 56, 58, 61, 63, 66, 67, 69, 70, 72, 74, 75, 76, 77, 80, 82, 87, 89, 94, 99, 100, 101, 102, 103, 104, 105, 107, 108, 111, 113, 116, 119, 121, 123, 124, 126, 127, 129, 131, 136, 138, 140, 142, 146, 149, 154, 158, 162, 163, 169, 171, 178, 179, 180, 181, 186, 187, 188, 189, 190, 191, 196, 197, 199, 200, 201, 209, 212, 218, 220, 223, 225, 227, 228, 233, 236, 239, 241, 245, 250, 254, 255, 259, 262, 263, 264, 267, 269, 276, 278, 281, 282, 288, 295, 296, 297, 298, 300, 305, 307, 311, 312, 317, 318, 319, 323, 325, 337, 340, 341, 342, 344, 347, 349, 352, 353, 360, 362, 363, 366, 371, 374, 375, 376, 377, 378, 382, 385, 387, 388, 391, 395, 396, 403, 404, 405, 406, 408, 410, 412, 413, 416, 417, 418, 420, 426, 428, 429, 430, 432, 434, 436, 439, 441, 446, 449, 452, 454, 459, 460, 463, 465, 467, 469, 471, 474, 477, 480, 481, 483, 487, 489, 496, 497, 499, 502, 505, 507, 510, 511, 513, 515, 518, 519, 521, 522, 525, 529, 536, 538, 542, 545, 546, 547, 549, 550, 552, 554, 561, 563, 564, 566, 567, 571, 574, 575, 576, 579, 581, 582, 583, 585, 588, 590, 591, 593, 594, 595, 596, 597, 600, 601, 605, 614, 617, 618, 619, 621, 622, 624, 626, 627, 628, 632, 638, 641, 643, 644, 648, 649, 653, 654, 659, 661, 663, 673, 674, 675, 676, 678, 682, 684, 686, 689, 691, 692, 696, 700, 704, 709, 712, 714, 718, 720, 722, 724, 726, 727, 729, 732, 734, 739, 740, 741, 742, 744, 745, 746, 749, 751, 753, 754, 755, 757, 758, 759, 761, 762, 763, 771, 772, 777, 778, 779, 780, 782, 786, 791, 793, 794, 798, 802, 805, 806, 810, 812, 813, 815, 817, 818, 820, 823, 824, 825, 826, 831, 833, 837, 846, 847, 848, 852, 853, 856, 858, 861, 865, 874, 877, 879, 881, 883, 885, 886, 887, 888, 889, 893, 895, 898, 899, 901, 906, 908, 909, 912, 918, 924, 929, 932, 937, 941, 942, 947, 949, 953, 954, 956, 958, 965, 966, 967, 971, 972, 973, 974, 978, 979, 982, 984, 986, 987, 988, 992, 993, 999</w:t>
            </w:r>
          </w:p>
        </w:tc>
      </w:tr>
    </w:tbl>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1000 wiring variants. Variants are color-coded by their performance achievement (range-based thresholds):</w:t>
      </w:r>
    </w:p>
    <w:p>
      <w:r>
        <w:t xml:space="preserve">  • Green: Top 10% of variants (median survival ≥ 100.6 ticks) — 3 variants</w:t>
      </w:r>
    </w:p>
    <w:p>
      <w:r>
        <w:t xml:space="preserve">  • Red: Bottom 10% of variants (median survival ≤ 25.4 ticks) — 394 variants</w:t>
      </w:r>
    </w:p>
    <w:p>
      <w:r>
        <w:t xml:space="preserve">  • Gray: Middle range (other variants)</w:t>
      </w:r>
    </w:p>
    <w:p>
      <w:r>
        <w:t xml:space="preserve">  • Colored lines: Benchmark variants</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median_survival.png"/>
                    <pic:cNvPicPr/>
                  </pic:nvPicPr>
                  <pic:blipFill>
                    <a:blip r:embed="rId9"/>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 of Variants)</w:t>
            </w:r>
          </w:p>
        </w:tc>
        <w:tc>
          <w:tcPr>
            <w:tcW w:type="dxa" w:w="2880"/>
          </w:tcPr>
          <w:p>
            <w:r>
              <w:t>Unsuccessful (Bottom 10% of Variants)</w:t>
            </w:r>
          </w:p>
        </w:tc>
      </w:tr>
      <w:tr>
        <w:tc>
          <w:tcPr>
            <w:tcW w:type="dxa" w:w="2880"/>
          </w:tcPr>
          <w:p>
            <w:r>
              <w:t>Number of runs</w:t>
            </w:r>
          </w:p>
        </w:tc>
        <w:tc>
          <w:tcPr>
            <w:tcW w:type="dxa" w:w="2880"/>
          </w:tcPr>
          <w:p>
            <w:r>
              <w:t>300</w:t>
            </w:r>
          </w:p>
        </w:tc>
        <w:tc>
          <w:tcPr>
            <w:tcW w:type="dxa" w:w="2880"/>
          </w:tcPr>
          <w:p>
            <w:r>
              <w:t>39400</w:t>
            </w:r>
          </w:p>
        </w:tc>
      </w:tr>
      <w:tr>
        <w:tc>
          <w:tcPr>
            <w:tcW w:type="dxa" w:w="2880"/>
          </w:tcPr>
          <w:p>
            <w:r>
              <w:t>Mean (ticks)</w:t>
            </w:r>
          </w:p>
        </w:tc>
        <w:tc>
          <w:tcPr>
            <w:tcW w:type="dxa" w:w="2880"/>
          </w:tcPr>
          <w:p>
            <w:r>
              <w:t>123.8</w:t>
            </w:r>
          </w:p>
        </w:tc>
        <w:tc>
          <w:tcPr>
            <w:tcW w:type="dxa" w:w="2880"/>
          </w:tcPr>
          <w:p>
            <w:r>
              <w:t>22.8</w:t>
            </w:r>
          </w:p>
        </w:tc>
      </w:tr>
      <w:tr>
        <w:tc>
          <w:tcPr>
            <w:tcW w:type="dxa" w:w="2880"/>
          </w:tcPr>
          <w:p>
            <w:r>
              <w:t>Median (ticks)</w:t>
            </w:r>
          </w:p>
        </w:tc>
        <w:tc>
          <w:tcPr>
            <w:tcW w:type="dxa" w:w="2880"/>
          </w:tcPr>
          <w:p>
            <w:r>
              <w:t>108.0</w:t>
            </w:r>
          </w:p>
        </w:tc>
        <w:tc>
          <w:tcPr>
            <w:tcW w:type="dxa" w:w="2880"/>
          </w:tcPr>
          <w:p>
            <w:r>
              <w:t>17.0</w:t>
            </w:r>
          </w:p>
        </w:tc>
      </w:tr>
      <w:tr>
        <w:tc>
          <w:tcPr>
            <w:tcW w:type="dxa" w:w="2880"/>
          </w:tcPr>
          <w:p>
            <w:r>
              <w:t>Std Dev (ticks)</w:t>
            </w:r>
          </w:p>
        </w:tc>
        <w:tc>
          <w:tcPr>
            <w:tcW w:type="dxa" w:w="2880"/>
          </w:tcPr>
          <w:p>
            <w:r>
              <w:t>96.5</w:t>
            </w:r>
          </w:p>
        </w:tc>
        <w:tc>
          <w:tcPr>
            <w:tcW w:type="dxa" w:w="2880"/>
          </w:tcPr>
          <w:p>
            <w:r>
              <w:t>13.2</w:t>
            </w:r>
          </w:p>
        </w:tc>
      </w:tr>
      <w:tr>
        <w:tc>
          <w:tcPr>
            <w:tcW w:type="dxa" w:w="2880"/>
          </w:tcPr>
          <w:p>
            <w:r>
              <w:t>Min (ticks)</w:t>
            </w:r>
          </w:p>
        </w:tc>
        <w:tc>
          <w:tcPr>
            <w:tcW w:type="dxa" w:w="2880"/>
          </w:tcPr>
          <w:p>
            <w:r>
              <w:t>16.0</w:t>
            </w:r>
          </w:p>
        </w:tc>
        <w:tc>
          <w:tcPr>
            <w:tcW w:type="dxa" w:w="2880"/>
          </w:tcPr>
          <w:p>
            <w:r>
              <w:t>16.0</w:t>
            </w:r>
          </w:p>
        </w:tc>
      </w:tr>
      <w:tr>
        <w:tc>
          <w:tcPr>
            <w:tcW w:type="dxa" w:w="2880"/>
          </w:tcPr>
          <w:p>
            <w:r>
              <w:t>Max (ticks)</w:t>
            </w:r>
          </w:p>
        </w:tc>
        <w:tc>
          <w:tcPr>
            <w:tcW w:type="dxa" w:w="2880"/>
          </w:tcPr>
          <w:p>
            <w:r>
              <w:t>645.0</w:t>
            </w:r>
          </w:p>
        </w:tc>
        <w:tc>
          <w:tcPr>
            <w:tcW w:type="dxa" w:w="2880"/>
          </w:tcPr>
          <w:p>
            <w:r>
              <w:t>342.0</w:t>
            </w:r>
          </w:p>
        </w:tc>
      </w:tr>
    </w:tbl>
    <w:p>
      <w:pPr>
        <w:pStyle w:val="Heading2"/>
      </w:pPr>
      <w:r>
        <w:t>3. Comparison</w:t>
      </w:r>
    </w:p>
    <w:p>
      <w:r>
        <w:t>This section compares metrics between successful and unsuccessful random variants, and against benchmark implementations where available. Survival times comparison helps validate our group selection; subsequent sections examine behavioral and performance metrics.</w:t>
      </w:r>
    </w:p>
    <w:p>
      <w:pPr>
        <w:pStyle w:val="Heading3"/>
      </w:pPr>
      <w:r>
        <w:t>3.1. Survival Times</w:t>
      </w:r>
    </w:p>
    <w:p>
      <w:r>
        <w:t>Comparison of lifetime survival between successful and unsuccessful variants. Note: This metric is somewhat redundant since we selected groups specifically based on survival time, but it provides useful verification of group separation and reveals distribution characteristics.</w:t>
      </w:r>
    </w:p>
    <w:p>
      <w:r>
        <w:drawing>
          <wp:inline xmlns:a="http://schemas.openxmlformats.org/drawingml/2006/main" xmlns:pic="http://schemas.openxmlformats.org/drawingml/2006/picture">
            <wp:extent cx="5486400" cy="3610547"/>
            <wp:docPr id="2" name="Picture 2"/>
            <wp:cNvGraphicFramePr>
              <a:graphicFrameLocks noChangeAspect="1"/>
            </wp:cNvGraphicFramePr>
            <a:graphic>
              <a:graphicData uri="http://schemas.openxmlformats.org/drawingml/2006/picture">
                <pic:pic>
                  <pic:nvPicPr>
                    <pic:cNvPr id="0" name="comp_survival_median_survival.png"/>
                    <pic:cNvPicPr/>
                  </pic:nvPicPr>
                  <pic:blipFill>
                    <a:blip r:embed="rId10"/>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123.773</w:t>
            </w:r>
          </w:p>
        </w:tc>
        <w:tc>
          <w:tcPr>
            <w:tcW w:type="dxa" w:w="2880"/>
          </w:tcPr>
          <w:p>
            <w:r>
              <w:t>22.849</w:t>
            </w:r>
          </w:p>
        </w:tc>
      </w:tr>
      <w:tr>
        <w:tc>
          <w:tcPr>
            <w:tcW w:type="dxa" w:w="2880"/>
          </w:tcPr>
          <w:p>
            <w:r>
              <w:t>Median</w:t>
            </w:r>
          </w:p>
        </w:tc>
        <w:tc>
          <w:tcPr>
            <w:tcW w:type="dxa" w:w="2880"/>
          </w:tcPr>
          <w:p>
            <w:r>
              <w:t>108.000</w:t>
            </w:r>
          </w:p>
        </w:tc>
        <w:tc>
          <w:tcPr>
            <w:tcW w:type="dxa" w:w="2880"/>
          </w:tcPr>
          <w:p>
            <w:r>
              <w:t>17.000</w:t>
            </w:r>
          </w:p>
        </w:tc>
      </w:tr>
      <w:tr>
        <w:tc>
          <w:tcPr>
            <w:tcW w:type="dxa" w:w="2880"/>
          </w:tcPr>
          <w:p>
            <w:r>
              <w:t>Std Dev</w:t>
            </w:r>
          </w:p>
        </w:tc>
        <w:tc>
          <w:tcPr>
            <w:tcW w:type="dxa" w:w="2880"/>
          </w:tcPr>
          <w:p>
            <w:r>
              <w:t>96.508</w:t>
            </w:r>
          </w:p>
        </w:tc>
        <w:tc>
          <w:tcPr>
            <w:tcW w:type="dxa" w:w="2880"/>
          </w:tcPr>
          <w:p>
            <w:r>
              <w:t>13.176</w:t>
            </w:r>
          </w:p>
        </w:tc>
      </w:tr>
      <w:tr>
        <w:tc>
          <w:tcPr>
            <w:tcW w:type="dxa" w:w="2880"/>
          </w:tcPr>
          <w:p>
            <w:r>
              <w:t>Min</w:t>
            </w:r>
          </w:p>
        </w:tc>
        <w:tc>
          <w:tcPr>
            <w:tcW w:type="dxa" w:w="2880"/>
          </w:tcPr>
          <w:p>
            <w:r>
              <w:t>16.000</w:t>
            </w:r>
          </w:p>
        </w:tc>
        <w:tc>
          <w:tcPr>
            <w:tcW w:type="dxa" w:w="2880"/>
          </w:tcPr>
          <w:p>
            <w:r>
              <w:t>16.000</w:t>
            </w:r>
          </w:p>
        </w:tc>
      </w:tr>
      <w:tr>
        <w:tc>
          <w:tcPr>
            <w:tcW w:type="dxa" w:w="2880"/>
          </w:tcPr>
          <w:p>
            <w:r>
              <w:t>Max</w:t>
            </w:r>
          </w:p>
        </w:tc>
        <w:tc>
          <w:tcPr>
            <w:tcW w:type="dxa" w:w="2880"/>
          </w:tcPr>
          <w:p>
            <w:r>
              <w:t>645.000</w:t>
            </w:r>
          </w:p>
        </w:tc>
        <w:tc>
          <w:tcPr>
            <w:tcW w:type="dxa" w:w="2880"/>
          </w:tcPr>
          <w:p>
            <w:r>
              <w:t>342.000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1005.0974</w:t>
            </w:r>
          </w:p>
        </w:tc>
      </w:tr>
      <w:tr>
        <w:tc>
          <w:tcPr>
            <w:tcW w:type="dxa" w:w="4320"/>
          </w:tcPr>
          <w:p>
            <w:r>
              <w:t>p-value</w:t>
            </w:r>
          </w:p>
        </w:tc>
        <w:tc>
          <w:tcPr>
            <w:tcW w:type="dxa" w:w="4320"/>
          </w:tcPr>
          <w:p>
            <w:r>
              <w:t>5.5703e-219</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0.0029</w:t>
            </w:r>
          </w:p>
        </w:tc>
        <w:tc>
          <w:tcPr>
            <w:tcW w:type="dxa" w:w="2160"/>
          </w:tcPr>
          <w:p>
            <w:r>
              <w:t>0.0000</w:t>
            </w:r>
          </w:p>
        </w:tc>
      </w:tr>
      <w:tr>
        <w:tc>
          <w:tcPr>
            <w:tcW w:type="dxa" w:w="2160"/>
          </w:tcPr>
          <w:p>
            <w:r>
              <w:t>Successful</w:t>
            </w:r>
          </w:p>
        </w:tc>
        <w:tc>
          <w:tcPr>
            <w:tcW w:type="dxa" w:w="2160"/>
          </w:tcPr>
          <w:p>
            <w:r>
              <w:t>0.0029</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pPr/>
      <w:r>
        <w:t>TBD - Interpretation of survival time differences.</w:t>
      </w:r>
    </w:p>
    <w:p>
      <w:pPr>
        <w:pStyle w:val="Heading3"/>
      </w:pPr>
      <w:r>
        <w:t>3.2. Movement Efficiency</w:t>
      </w:r>
    </w:p>
    <w:p>
      <w:r>
        <w:t>Movement efficiency quantifies how effectively variants use sensory information to guide movement. Calculated as movements divided by sensing events in each cardinal direction (N, E, S, W). A ratio close to 1.0 indicates tight coupling between sensing and acting; higher ratios suggest either deliberate multi-movement strategies or noisy sensor integration.</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1.125 ± 1.792</w:t>
            </w:r>
          </w:p>
        </w:tc>
        <w:tc>
          <w:tcPr>
            <w:tcW w:type="dxa" w:w="2880"/>
          </w:tcPr>
          <w:p>
            <w:r>
              <w:t>2.221 ± 2.099</w:t>
            </w:r>
          </w:p>
        </w:tc>
      </w:tr>
      <w:tr>
        <w:tc>
          <w:tcPr>
            <w:tcW w:type="dxa" w:w="2880"/>
          </w:tcPr>
          <w:p>
            <w:r>
              <w:t>E</w:t>
            </w:r>
          </w:p>
        </w:tc>
        <w:tc>
          <w:tcPr>
            <w:tcW w:type="dxa" w:w="2880"/>
          </w:tcPr>
          <w:p>
            <w:r>
              <w:t>1.130 ± 1.801</w:t>
            </w:r>
          </w:p>
        </w:tc>
        <w:tc>
          <w:tcPr>
            <w:tcW w:type="dxa" w:w="2880"/>
          </w:tcPr>
          <w:p>
            <w:r>
              <w:t>0.357 ± 0.386</w:t>
            </w:r>
          </w:p>
        </w:tc>
      </w:tr>
      <w:tr>
        <w:tc>
          <w:tcPr>
            <w:tcW w:type="dxa" w:w="2880"/>
          </w:tcPr>
          <w:p>
            <w:r>
              <w:t>S</w:t>
            </w:r>
          </w:p>
        </w:tc>
        <w:tc>
          <w:tcPr>
            <w:tcW w:type="dxa" w:w="2880"/>
          </w:tcPr>
          <w:p>
            <w:r>
              <w:t>1.100 ± 1.781</w:t>
            </w:r>
          </w:p>
        </w:tc>
        <w:tc>
          <w:tcPr>
            <w:tcW w:type="dxa" w:w="2880"/>
          </w:tcPr>
          <w:p>
            <w:r>
              <w:t>1.478 ± 1.448</w:t>
            </w:r>
          </w:p>
        </w:tc>
      </w:tr>
      <w:tr>
        <w:tc>
          <w:tcPr>
            <w:tcW w:type="dxa" w:w="2880"/>
          </w:tcPr>
          <w:p>
            <w:r>
              <w:t>W</w:t>
            </w:r>
          </w:p>
        </w:tc>
        <w:tc>
          <w:tcPr>
            <w:tcW w:type="dxa" w:w="2880"/>
          </w:tcPr>
          <w:p>
            <w:r>
              <w:t>1.245 ± 1.943</w:t>
            </w:r>
          </w:p>
        </w:tc>
        <w:tc>
          <w:tcPr>
            <w:tcW w:type="dxa" w:w="2880"/>
          </w:tcPr>
          <w:p>
            <w:r>
              <w:t>0.876 ± 1.112</w:t>
            </w:r>
          </w:p>
        </w:tc>
      </w:tr>
    </w:tbl>
    <w:p/>
    <w:p>
      <w:r>
        <w:drawing>
          <wp:inline xmlns:a="http://schemas.openxmlformats.org/drawingml/2006/main" xmlns:pic="http://schemas.openxmlformats.org/drawingml/2006/picture">
            <wp:extent cx="5486400" cy="1807167"/>
            <wp:docPr id="3" name="Picture 3"/>
            <wp:cNvGraphicFramePr>
              <a:graphicFrameLocks noChangeAspect="1"/>
            </wp:cNvGraphicFramePr>
            <a:graphic>
              <a:graphicData uri="http://schemas.openxmlformats.org/drawingml/2006/picture">
                <pic:pic>
                  <pic:nvPicPr>
                    <pic:cNvPr id="0" name="movement_efficiency_median_survival.png"/>
                    <pic:cNvPicPr/>
                  </pic:nvPicPr>
                  <pic:blipFill>
                    <a:blip r:embed="rId11"/>
                    <a:stretch>
                      <a:fillRect/>
                    </a:stretch>
                  </pic:blipFill>
                  <pic:spPr>
                    <a:xfrm>
                      <a:off x="0" y="0"/>
                      <a:ext cx="5486400" cy="1807167"/>
                    </a:xfrm>
                    <a:prstGeom prst="rect"/>
                  </pic:spPr>
                </pic:pic>
              </a:graphicData>
            </a:graphic>
          </wp:inline>
        </w:drawing>
      </w:r>
    </w:p>
    <w:p/>
    <w:p>
      <w:pPr/>
      <w:r>
        <w:t>TBD - Interpretation of movement efficiency by direction.</w:t>
      </w:r>
    </w:p>
    <w:p>
      <w:pPr>
        <w:pStyle w:val="Heading3"/>
      </w:pPr>
      <w:r>
        <w:t>3.3. Decision Accuracy</w:t>
      </w:r>
    </w:p>
    <w:p>
      <w:r>
        <w:t>Decision accuracy quantifies how often choices are aligned with food source locations. This measures, whether the wiring interprets sensory input to direct movement toward food. Higher accuracy indicates more direct coupling of decisions.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drawing>
          <wp:inline xmlns:a="http://schemas.openxmlformats.org/drawingml/2006/main" xmlns:pic="http://schemas.openxmlformats.org/drawingml/2006/picture">
            <wp:extent cx="5486400" cy="3610547"/>
            <wp:docPr id="4" name="Picture 4"/>
            <wp:cNvGraphicFramePr>
              <a:graphicFrameLocks noChangeAspect="1"/>
            </wp:cNvGraphicFramePr>
            <a:graphic>
              <a:graphicData uri="http://schemas.openxmlformats.org/drawingml/2006/picture">
                <pic:pic>
                  <pic:nvPicPr>
                    <pic:cNvPr id="0" name="decision_accuracy_median_survival.png"/>
                    <pic:cNvPicPr/>
                  </pic:nvPicPr>
                  <pic:blipFill>
                    <a:blip r:embed="rId12"/>
                    <a:stretch>
                      <a:fillRect/>
                    </a:stretch>
                  </pic:blipFill>
                  <pic:spPr>
                    <a:xfrm>
                      <a:off x="0" y="0"/>
                      <a:ext cx="5486400" cy="3610547"/>
                    </a:xfrm>
                    <a:prstGeom prst="rect"/>
                  </pic:spPr>
                </pic:pic>
              </a:graphicData>
            </a:graphic>
          </wp:inline>
        </w:drawing>
      </w:r>
    </w:p>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0.250</w:t>
            </w:r>
          </w:p>
        </w:tc>
        <w:tc>
          <w:tcPr>
            <w:tcW w:type="dxa" w:w="2880"/>
          </w:tcPr>
          <w:p>
            <w:r>
              <w:t>0.296</w:t>
            </w:r>
          </w:p>
        </w:tc>
      </w:tr>
      <w:tr>
        <w:tc>
          <w:tcPr>
            <w:tcW w:type="dxa" w:w="2880"/>
          </w:tcPr>
          <w:p>
            <w:r>
              <w:t>Median</w:t>
            </w:r>
          </w:p>
        </w:tc>
        <w:tc>
          <w:tcPr>
            <w:tcW w:type="dxa" w:w="2880"/>
          </w:tcPr>
          <w:p>
            <w:r>
              <w:t>0.251</w:t>
            </w:r>
          </w:p>
        </w:tc>
        <w:tc>
          <w:tcPr>
            <w:tcW w:type="dxa" w:w="2880"/>
          </w:tcPr>
          <w:p>
            <w:r>
              <w:t>0.286</w:t>
            </w:r>
          </w:p>
        </w:tc>
      </w:tr>
      <w:tr>
        <w:tc>
          <w:tcPr>
            <w:tcW w:type="dxa" w:w="2880"/>
          </w:tcPr>
          <w:p>
            <w:r>
              <w:t>Std Dev</w:t>
            </w:r>
          </w:p>
        </w:tc>
        <w:tc>
          <w:tcPr>
            <w:tcW w:type="dxa" w:w="2880"/>
          </w:tcPr>
          <w:p>
            <w:r>
              <w:t>0.092</w:t>
            </w:r>
          </w:p>
        </w:tc>
        <w:tc>
          <w:tcPr>
            <w:tcW w:type="dxa" w:w="2880"/>
          </w:tcPr>
          <w:p>
            <w:r>
              <w:t>0.168</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0.750</w:t>
            </w:r>
          </w:p>
        </w:tc>
        <w:tc>
          <w:tcPr>
            <w:tcW w:type="dxa" w:w="2880"/>
          </w:tcPr>
          <w:p>
            <w:r>
              <w:t>1.000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280.9229</w:t>
            </w:r>
          </w:p>
        </w:tc>
      </w:tr>
      <w:tr>
        <w:tc>
          <w:tcPr>
            <w:tcW w:type="dxa" w:w="4320"/>
          </w:tcPr>
          <w:p>
            <w:r>
              <w:t>p-value</w:t>
            </w:r>
          </w:p>
        </w:tc>
        <w:tc>
          <w:tcPr>
            <w:tcW w:type="dxa" w:w="4320"/>
          </w:tcPr>
          <w:p>
            <w:r>
              <w:t>9.9626e-62</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pPr/>
      <w:r>
        <w:t>TBD - Interpretation of decision accuracy differences.</w:t>
      </w:r>
    </w:p>
    <w:p>
      <w:pPr>
        <w:pStyle w:val="Heading3"/>
      </w:pPr>
      <w:r>
        <w:t>3.4. Distance Traveled</w:t>
      </w:r>
    </w:p>
    <w:p>
      <w:r>
        <w:t>Distance travelled total and normalized per tick for lifespan differences. We compare movement patterns between successful and unsuccessful variants to understand how spatial exploration versus local exploitation correlates with fitness.</w:t>
      </w:r>
    </w:p>
    <w:p>
      <w:pPr>
        <w:pStyle w:val="Heading4"/>
      </w:pPr>
      <w:r>
        <w:t>3.4.1. Distance Traveled (Absolute)</w:t>
      </w:r>
    </w:p>
    <w:p>
      <w:r>
        <w:drawing>
          <wp:inline xmlns:a="http://schemas.openxmlformats.org/drawingml/2006/main" xmlns:pic="http://schemas.openxmlformats.org/drawingml/2006/picture">
            <wp:extent cx="5486400" cy="3610547"/>
            <wp:docPr id="5" name="Picture 5"/>
            <wp:cNvGraphicFramePr>
              <a:graphicFrameLocks noChangeAspect="1"/>
            </wp:cNvGraphicFramePr>
            <a:graphic>
              <a:graphicData uri="http://schemas.openxmlformats.org/drawingml/2006/picture">
                <pic:pic>
                  <pic:nvPicPr>
                    <pic:cNvPr id="0" name="comp_distance_median_survival.png"/>
                    <pic:cNvPicPr/>
                  </pic:nvPicPr>
                  <pic:blipFill>
                    <a:blip r:embed="rId13"/>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92.823</w:t>
            </w:r>
          </w:p>
        </w:tc>
        <w:tc>
          <w:tcPr>
            <w:tcW w:type="dxa" w:w="2880"/>
          </w:tcPr>
          <w:p>
            <w:r>
              <w:t>18.183</w:t>
            </w:r>
          </w:p>
        </w:tc>
      </w:tr>
      <w:tr>
        <w:tc>
          <w:tcPr>
            <w:tcW w:type="dxa" w:w="2880"/>
          </w:tcPr>
          <w:p>
            <w:r>
              <w:t>Median</w:t>
            </w:r>
          </w:p>
        </w:tc>
        <w:tc>
          <w:tcPr>
            <w:tcW w:type="dxa" w:w="2880"/>
          </w:tcPr>
          <w:p>
            <w:r>
              <w:t>80.000</w:t>
            </w:r>
          </w:p>
        </w:tc>
        <w:tc>
          <w:tcPr>
            <w:tcW w:type="dxa" w:w="2880"/>
          </w:tcPr>
          <w:p>
            <w:r>
              <w:t>15.000</w:t>
            </w:r>
          </w:p>
        </w:tc>
      </w:tr>
      <w:tr>
        <w:tc>
          <w:tcPr>
            <w:tcW w:type="dxa" w:w="2880"/>
          </w:tcPr>
          <w:p>
            <w:r>
              <w:t>Std Dev</w:t>
            </w:r>
          </w:p>
        </w:tc>
        <w:tc>
          <w:tcPr>
            <w:tcW w:type="dxa" w:w="2880"/>
          </w:tcPr>
          <w:p>
            <w:r>
              <w:t>74.460</w:t>
            </w:r>
          </w:p>
        </w:tc>
        <w:tc>
          <w:tcPr>
            <w:tcW w:type="dxa" w:w="2880"/>
          </w:tcPr>
          <w:p>
            <w:r>
              <w:t>9.525</w:t>
            </w:r>
          </w:p>
        </w:tc>
      </w:tr>
      <w:tr>
        <w:tc>
          <w:tcPr>
            <w:tcW w:type="dxa" w:w="2880"/>
          </w:tcPr>
          <w:p>
            <w:r>
              <w:t>Min</w:t>
            </w:r>
          </w:p>
        </w:tc>
        <w:tc>
          <w:tcPr>
            <w:tcW w:type="dxa" w:w="2880"/>
          </w:tcPr>
          <w:p>
            <w:r>
              <w:t>8.000</w:t>
            </w:r>
          </w:p>
        </w:tc>
        <w:tc>
          <w:tcPr>
            <w:tcW w:type="dxa" w:w="2880"/>
          </w:tcPr>
          <w:p>
            <w:r>
              <w:t>0.000</w:t>
            </w:r>
          </w:p>
        </w:tc>
      </w:tr>
      <w:tr>
        <w:tc>
          <w:tcPr>
            <w:tcW w:type="dxa" w:w="2880"/>
          </w:tcPr>
          <w:p>
            <w:r>
              <w:t>Max</w:t>
            </w:r>
          </w:p>
        </w:tc>
        <w:tc>
          <w:tcPr>
            <w:tcW w:type="dxa" w:w="2880"/>
          </w:tcPr>
          <w:p>
            <w:r>
              <w:t>525.000</w:t>
            </w:r>
          </w:p>
        </w:tc>
        <w:tc>
          <w:tcPr>
            <w:tcW w:type="dxa" w:w="2880"/>
          </w:tcPr>
          <w:p>
            <w:r>
              <w:t>194.000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1233.8830</w:t>
            </w:r>
          </w:p>
        </w:tc>
      </w:tr>
      <w:tr>
        <w:tc>
          <w:tcPr>
            <w:tcW w:type="dxa" w:w="4320"/>
          </w:tcPr>
          <w:p>
            <w:r>
              <w:t>p-value</w:t>
            </w:r>
          </w:p>
        </w:tc>
        <w:tc>
          <w:tcPr>
            <w:tcW w:type="dxa" w:w="4320"/>
          </w:tcPr>
          <w:p>
            <w:r>
              <w:t>1.1633e-268</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pPr/>
      <w:r>
        <w:t>TBD - Interpretation of distance differences.</w:t>
      </w:r>
    </w:p>
    <w:p>
      <w:pPr>
        <w:pStyle w:val="Heading4"/>
      </w:pPr>
      <w:r>
        <w:t>3.4.2. Distance Per Tick (Normalized)</w:t>
      </w:r>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comp_distance_per_tick_median_survival.png"/>
                    <pic:cNvPicPr/>
                  </pic:nvPicPr>
                  <pic:blipFill>
                    <a:blip r:embed="rId14"/>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0.752</w:t>
            </w:r>
          </w:p>
        </w:tc>
        <w:tc>
          <w:tcPr>
            <w:tcW w:type="dxa" w:w="2880"/>
          </w:tcPr>
          <w:p>
            <w:r>
              <w:t>0.824</w:t>
            </w:r>
          </w:p>
        </w:tc>
      </w:tr>
      <w:tr>
        <w:tc>
          <w:tcPr>
            <w:tcW w:type="dxa" w:w="2880"/>
          </w:tcPr>
          <w:p>
            <w:r>
              <w:t>Median</w:t>
            </w:r>
          </w:p>
        </w:tc>
        <w:tc>
          <w:tcPr>
            <w:tcW w:type="dxa" w:w="2880"/>
          </w:tcPr>
          <w:p>
            <w:r>
              <w:t>0.776</w:t>
            </w:r>
          </w:p>
        </w:tc>
        <w:tc>
          <w:tcPr>
            <w:tcW w:type="dxa" w:w="2880"/>
          </w:tcPr>
          <w:p>
            <w:r>
              <w:t>0.875</w:t>
            </w:r>
          </w:p>
        </w:tc>
      </w:tr>
      <w:tr>
        <w:tc>
          <w:tcPr>
            <w:tcW w:type="dxa" w:w="2880"/>
          </w:tcPr>
          <w:p>
            <w:r>
              <w:t>Std Dev</w:t>
            </w:r>
          </w:p>
        </w:tc>
        <w:tc>
          <w:tcPr>
            <w:tcW w:type="dxa" w:w="2880"/>
          </w:tcPr>
          <w:p>
            <w:r>
              <w:t>0.103</w:t>
            </w:r>
          </w:p>
        </w:tc>
        <w:tc>
          <w:tcPr>
            <w:tcW w:type="dxa" w:w="2880"/>
          </w:tcPr>
          <w:p>
            <w:r>
              <w:t>0.153</w:t>
            </w:r>
          </w:p>
        </w:tc>
      </w:tr>
      <w:tr>
        <w:tc>
          <w:tcPr>
            <w:tcW w:type="dxa" w:w="2880"/>
          </w:tcPr>
          <w:p>
            <w:r>
              <w:t>Min</w:t>
            </w:r>
          </w:p>
        </w:tc>
        <w:tc>
          <w:tcPr>
            <w:tcW w:type="dxa" w:w="2880"/>
          </w:tcPr>
          <w:p>
            <w:r>
              <w:t>0.357</w:t>
            </w:r>
          </w:p>
        </w:tc>
        <w:tc>
          <w:tcPr>
            <w:tcW w:type="dxa" w:w="2880"/>
          </w:tcPr>
          <w:p>
            <w:r>
              <w:t>0.000</w:t>
            </w:r>
          </w:p>
        </w:tc>
      </w:tr>
      <w:tr>
        <w:tc>
          <w:tcPr>
            <w:tcW w:type="dxa" w:w="2880"/>
          </w:tcPr>
          <w:p>
            <w:r>
              <w:t>Max</w:t>
            </w:r>
          </w:p>
        </w:tc>
        <w:tc>
          <w:tcPr>
            <w:tcW w:type="dxa" w:w="2880"/>
          </w:tcPr>
          <w:p>
            <w:r>
              <w:t>0.938</w:t>
            </w:r>
          </w:p>
        </w:tc>
        <w:tc>
          <w:tcPr>
            <w:tcW w:type="dxa" w:w="2880"/>
          </w:tcPr>
          <w:p>
            <w:r>
              <w:t>0.938</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821.1863</w:t>
            </w:r>
          </w:p>
        </w:tc>
      </w:tr>
      <w:tr>
        <w:tc>
          <w:tcPr>
            <w:tcW w:type="dxa" w:w="4320"/>
          </w:tcPr>
          <w:p>
            <w:r>
              <w:t>p-value</w:t>
            </w:r>
          </w:p>
        </w:tc>
        <w:tc>
          <w:tcPr>
            <w:tcW w:type="dxa" w:w="4320"/>
          </w:tcPr>
          <w:p>
            <w:r>
              <w:t>4.8045e-179</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0.0000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0.0000</w:t>
            </w:r>
          </w:p>
        </w:tc>
        <w:tc>
          <w:tcPr>
            <w:tcW w:type="dxa" w:w="2160"/>
          </w:tcPr>
          <w:p>
            <w:r>
              <w:t>0.0000</w:t>
            </w:r>
          </w:p>
        </w:tc>
        <w:tc>
          <w:tcPr>
            <w:tcW w:type="dxa" w:w="2160"/>
          </w:tcPr>
          <w:p>
            <w:r>
              <w:t>1.0000</w:t>
            </w:r>
          </w:p>
        </w:tc>
      </w:tr>
    </w:tbl>
    <w:p>
      <w:pPr/>
      <w:r>
        <w:t>TBD - Interpretation of distance per tick differences.</w:t>
      </w:r>
    </w:p>
    <w:p>
      <w:pPr>
        <w:pStyle w:val="Heading3"/>
      </w:pPr>
      <w:r>
        <w:t>3.5. Food Consumption</w:t>
      </w:r>
    </w:p>
    <w:p>
      <w:r>
        <w:t>Food consumption is the ultimate solution of the task. The more food consumed, the longer the survival. Normalized per tick food consumption may be the metric most directly linked to survival fitness.</w:t>
      </w:r>
    </w:p>
    <w:p>
      <w:pPr>
        <w:pStyle w:val="Heading4"/>
      </w:pPr>
      <w:r>
        <w:t>3.5.1. Food Consumption (Absolute)</w:t>
      </w:r>
    </w:p>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comp_foods_median_survival.png"/>
                    <pic:cNvPicPr/>
                  </pic:nvPicPr>
                  <pic:blipFill>
                    <a:blip r:embed="rId15"/>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20.110</w:t>
            </w:r>
          </w:p>
        </w:tc>
        <w:tc>
          <w:tcPr>
            <w:tcW w:type="dxa" w:w="2880"/>
          </w:tcPr>
          <w:p>
            <w:r>
              <w:t>0.785</w:t>
            </w:r>
          </w:p>
        </w:tc>
      </w:tr>
      <w:tr>
        <w:tc>
          <w:tcPr>
            <w:tcW w:type="dxa" w:w="2880"/>
          </w:tcPr>
          <w:p>
            <w:r>
              <w:t>Median</w:t>
            </w:r>
          </w:p>
        </w:tc>
        <w:tc>
          <w:tcPr>
            <w:tcW w:type="dxa" w:w="2880"/>
          </w:tcPr>
          <w:p>
            <w:r>
              <w:t>17.000</w:t>
            </w:r>
          </w:p>
        </w:tc>
        <w:tc>
          <w:tcPr>
            <w:tcW w:type="dxa" w:w="2880"/>
          </w:tcPr>
          <w:p>
            <w:r>
              <w:t>0.000</w:t>
            </w:r>
          </w:p>
        </w:tc>
      </w:tr>
      <w:tr>
        <w:tc>
          <w:tcPr>
            <w:tcW w:type="dxa" w:w="2880"/>
          </w:tcPr>
          <w:p>
            <w:r>
              <w:t>Std Dev</w:t>
            </w:r>
          </w:p>
        </w:tc>
        <w:tc>
          <w:tcPr>
            <w:tcW w:type="dxa" w:w="2880"/>
          </w:tcPr>
          <w:p>
            <w:r>
              <w:t>18.638</w:t>
            </w:r>
          </w:p>
        </w:tc>
        <w:tc>
          <w:tcPr>
            <w:tcW w:type="dxa" w:w="2880"/>
          </w:tcPr>
          <w:p>
            <w:r>
              <w:t>1.576</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122.000</w:t>
            </w:r>
          </w:p>
        </w:tc>
        <w:tc>
          <w:tcPr>
            <w:tcW w:type="dxa" w:w="2880"/>
          </w:tcPr>
          <w:p>
            <w:r>
              <w:t>40.000</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883.1064</w:t>
            </w:r>
          </w:p>
        </w:tc>
      </w:tr>
      <w:tr>
        <w:tc>
          <w:tcPr>
            <w:tcW w:type="dxa" w:w="4320"/>
          </w:tcPr>
          <w:p>
            <w:r>
              <w:t>p-value</w:t>
            </w:r>
          </w:p>
        </w:tc>
        <w:tc>
          <w:tcPr>
            <w:tcW w:type="dxa" w:w="4320"/>
          </w:tcPr>
          <w:p>
            <w:r>
              <w:t>1.7214e-192</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0.0010</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0.0010</w:t>
            </w:r>
          </w:p>
        </w:tc>
        <w:tc>
          <w:tcPr>
            <w:tcW w:type="dxa" w:w="2160"/>
          </w:tcPr>
          <w:p>
            <w:r>
              <w:t>0.0000</w:t>
            </w:r>
          </w:p>
        </w:tc>
        <w:tc>
          <w:tcPr>
            <w:tcW w:type="dxa" w:w="2160"/>
          </w:tcPr>
          <w:p>
            <w:r>
              <w:t>1.0000</w:t>
            </w:r>
          </w:p>
        </w:tc>
      </w:tr>
    </w:tbl>
    <w:p>
      <w:pPr/>
      <w:r>
        <w:t>TBD - Interpretation of food consumption differences.</w:t>
      </w:r>
    </w:p>
    <w:p>
      <w:pPr>
        <w:pStyle w:val="Heading4"/>
      </w:pPr>
      <w:r>
        <w:t>3.5.2. Food Per Tick (Normalized)</w:t>
      </w:r>
    </w:p>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comp_foods_per_tick_median_survival.png"/>
                    <pic:cNvPicPr/>
                  </pic:nvPicPr>
                  <pic:blipFill>
                    <a:blip r:embed="rId16"/>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300</w:t>
            </w:r>
          </w:p>
        </w:tc>
        <w:tc>
          <w:tcPr>
            <w:tcW w:type="dxa" w:w="2880"/>
          </w:tcPr>
          <w:p>
            <w:r>
              <w:t>39400</w:t>
            </w:r>
          </w:p>
        </w:tc>
      </w:tr>
      <w:tr>
        <w:tc>
          <w:tcPr>
            <w:tcW w:type="dxa" w:w="2880"/>
          </w:tcPr>
          <w:p>
            <w:r>
              <w:t>Mean</w:t>
            </w:r>
          </w:p>
        </w:tc>
        <w:tc>
          <w:tcPr>
            <w:tcW w:type="dxa" w:w="2880"/>
          </w:tcPr>
          <w:p>
            <w:r>
              <w:t>0.137</w:t>
            </w:r>
          </w:p>
        </w:tc>
        <w:tc>
          <w:tcPr>
            <w:tcW w:type="dxa" w:w="2880"/>
          </w:tcPr>
          <w:p>
            <w:r>
              <w:t>0.022</w:t>
            </w:r>
          </w:p>
        </w:tc>
      </w:tr>
      <w:tr>
        <w:tc>
          <w:tcPr>
            <w:tcW w:type="dxa" w:w="2880"/>
          </w:tcPr>
          <w:p>
            <w:r>
              <w:t>Median</w:t>
            </w:r>
          </w:p>
        </w:tc>
        <w:tc>
          <w:tcPr>
            <w:tcW w:type="dxa" w:w="2880"/>
          </w:tcPr>
          <w:p>
            <w:r>
              <w:t>0.152</w:t>
            </w:r>
          </w:p>
        </w:tc>
        <w:tc>
          <w:tcPr>
            <w:tcW w:type="dxa" w:w="2880"/>
          </w:tcPr>
          <w:p>
            <w:r>
              <w:t>0.000</w:t>
            </w:r>
          </w:p>
        </w:tc>
      </w:tr>
      <w:tr>
        <w:tc>
          <w:tcPr>
            <w:tcW w:type="dxa" w:w="2880"/>
          </w:tcPr>
          <w:p>
            <w:r>
              <w:t>Std Dev</w:t>
            </w:r>
          </w:p>
        </w:tc>
        <w:tc>
          <w:tcPr>
            <w:tcW w:type="dxa" w:w="2880"/>
          </w:tcPr>
          <w:p>
            <w:r>
              <w:t>0.054</w:t>
            </w:r>
          </w:p>
        </w:tc>
        <w:tc>
          <w:tcPr>
            <w:tcW w:type="dxa" w:w="2880"/>
          </w:tcPr>
          <w:p>
            <w:r>
              <w:t>0.031</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0.227</w:t>
            </w:r>
          </w:p>
        </w:tc>
        <w:tc>
          <w:tcPr>
            <w:tcW w:type="dxa" w:w="2880"/>
          </w:tcPr>
          <w:p>
            <w:r>
              <w:t>0.185</w:t>
            </w:r>
          </w:p>
        </w:tc>
      </w:tr>
    </w:tbl>
    <w:p>
      <w:pPr>
        <w:pStyle w:val="Heading3"/>
      </w:pPr>
      <w:r>
        <w:t>Differences between successful, unsuccessful, and benchmark variants (Kruskal-Wallis):</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H-statistic</w:t>
            </w:r>
          </w:p>
        </w:tc>
        <w:tc>
          <w:tcPr>
            <w:tcW w:type="dxa" w:w="4320"/>
          </w:tcPr>
          <w:p>
            <w:r>
              <w:t>871.4791</w:t>
            </w:r>
          </w:p>
        </w:tc>
      </w:tr>
      <w:tr>
        <w:tc>
          <w:tcPr>
            <w:tcW w:type="dxa" w:w="4320"/>
          </w:tcPr>
          <w:p>
            <w:r>
              <w:t>p-value</w:t>
            </w:r>
          </w:p>
        </w:tc>
        <w:tc>
          <w:tcPr>
            <w:tcW w:type="dxa" w:w="4320"/>
          </w:tcPr>
          <w:p>
            <w:r>
              <w:t>5.7638e-190</w:t>
            </w:r>
          </w:p>
        </w:tc>
      </w:tr>
    </w:tbl>
    <w:p/>
    <w:p>
      <w:pPr>
        <w:pStyle w:val="Heading3"/>
      </w:pPr>
      <w:r>
        <w:t>Dunn's Post-hoc Test Results (pairwise comparisons, Bonferroni-adjusted):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Comparison</w:t>
            </w:r>
          </w:p>
        </w:tc>
        <w:tc>
          <w:tcPr>
            <w:tcW w:type="dxa" w:w="2160"/>
          </w:tcPr>
          <w:p>
            <w:r>
              <w:t>Hard-wired Lookup</w:t>
            </w:r>
          </w:p>
        </w:tc>
        <w:tc>
          <w:tcPr>
            <w:tcW w:type="dxa" w:w="2160"/>
          </w:tcPr>
          <w:p>
            <w:r>
              <w:t>Successful</w:t>
            </w:r>
          </w:p>
        </w:tc>
        <w:tc>
          <w:tcPr>
            <w:tcW w:type="dxa" w:w="2160"/>
          </w:tcPr>
          <w:p>
            <w:r>
              <w:t>Unsuccessful</w:t>
            </w:r>
          </w:p>
        </w:tc>
      </w:tr>
      <w:tr>
        <w:tc>
          <w:tcPr>
            <w:tcW w:type="dxa" w:w="2160"/>
          </w:tcPr>
          <w:p>
            <w:r>
              <w:t>Hard-wired Lookup</w:t>
            </w:r>
          </w:p>
        </w:tc>
        <w:tc>
          <w:tcPr>
            <w:tcW w:type="dxa" w:w="2160"/>
          </w:tcPr>
          <w:p>
            <w:r>
              <w:t>1.0000</w:t>
            </w:r>
          </w:p>
        </w:tc>
        <w:tc>
          <w:tcPr>
            <w:tcW w:type="dxa" w:w="2160"/>
          </w:tcPr>
          <w:p>
            <w:r>
              <w:t>0.0000</w:t>
            </w:r>
          </w:p>
        </w:tc>
        <w:tc>
          <w:tcPr>
            <w:tcW w:type="dxa" w:w="2160"/>
          </w:tcPr>
          <w:p>
            <w:r>
              <w:t>0.3675</w:t>
            </w:r>
          </w:p>
        </w:tc>
      </w:tr>
      <w:tr>
        <w:tc>
          <w:tcPr>
            <w:tcW w:type="dxa" w:w="2160"/>
          </w:tcPr>
          <w:p>
            <w:r>
              <w:t>Successful</w:t>
            </w:r>
          </w:p>
        </w:tc>
        <w:tc>
          <w:tcPr>
            <w:tcW w:type="dxa" w:w="2160"/>
          </w:tcPr>
          <w:p>
            <w:r>
              <w:t>0.0000</w:t>
            </w:r>
          </w:p>
        </w:tc>
        <w:tc>
          <w:tcPr>
            <w:tcW w:type="dxa" w:w="2160"/>
          </w:tcPr>
          <w:p>
            <w:r>
              <w:t>1.0000</w:t>
            </w:r>
          </w:p>
        </w:tc>
        <w:tc>
          <w:tcPr>
            <w:tcW w:type="dxa" w:w="2160"/>
          </w:tcPr>
          <w:p>
            <w:r>
              <w:t>0.0000</w:t>
            </w:r>
          </w:p>
        </w:tc>
      </w:tr>
      <w:tr>
        <w:tc>
          <w:tcPr>
            <w:tcW w:type="dxa" w:w="2160"/>
          </w:tcPr>
          <w:p>
            <w:r>
              <w:t>Unsuccessful</w:t>
            </w:r>
          </w:p>
        </w:tc>
        <w:tc>
          <w:tcPr>
            <w:tcW w:type="dxa" w:w="2160"/>
          </w:tcPr>
          <w:p>
            <w:r>
              <w:t>0.3675</w:t>
            </w:r>
          </w:p>
        </w:tc>
        <w:tc>
          <w:tcPr>
            <w:tcW w:type="dxa" w:w="2160"/>
          </w:tcPr>
          <w:p>
            <w:r>
              <w:t>0.0000</w:t>
            </w:r>
          </w:p>
        </w:tc>
        <w:tc>
          <w:tcPr>
            <w:tcW w:type="dxa" w:w="2160"/>
          </w:tcPr>
          <w:p>
            <w:r>
              <w:t>1.0000</w:t>
            </w:r>
          </w:p>
        </w:tc>
      </w:tr>
    </w:tbl>
    <w:p>
      <w:pPr/>
      <w:r>
        <w:t>TBD - Interpretation of food per tick differences.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