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Report: Random Wiring Variants</w:t>
      </w:r>
    </w:p>
    <w:p>
      <w:pPr>
        <w:pStyle w:val="Heading1"/>
      </w:pPr>
      <w:r>
        <w:t>analysis</w:t>
      </w:r>
    </w:p>
    <w:p>
      <w:pPr>
        <w:pStyle w:val="Heading2"/>
      </w:pPr>
      <w:r>
        <w:t>1. Experiment Information</w:t>
      </w:r>
    </w:p>
    <w:p>
      <w:pPr>
        <w:pStyle w:val="Heading3"/>
      </w:pPr>
      <w:r>
        <w:t>Random Wiring Variants:</w:t>
      </w:r>
    </w:p>
    <w:p>
      <w:r>
        <w:t>Experiment folder: 2026-03-12_10-08-32_random_lookup</w:t>
      </w:r>
    </w:p>
    <w:p>
      <w:r>
        <w:t>Total random variants analyzed: 1</w:t>
      </w:r>
    </w:p>
    <w:p>
      <w:r>
        <w:t>Runs per variant: 100</w:t>
      </w:r>
    </w:p>
    <w:p>
      <w:r>
        <w:t>Total data points (random): 100</w:t>
      </w:r>
    </w:p>
    <w:p>
      <w:pPr>
        <w:pStyle w:val="Heading3"/>
      </w:pPr>
      <w:r>
        <w:t>Benchmark Variants:</w:t>
      </w:r>
    </w:p>
    <w:p>
      <w:r>
        <w:t>Hard-wired Lookup: 50 data points (1 variants)</w:t>
      </w:r>
    </w:p>
    <w:p>
      <w:pPr>
        <w:pStyle w:val="Heading2"/>
      </w:pPr>
      <w:r>
        <w:t>1.1. Summary Statistics - Random Wiring Variants</w:t>
      </w:r>
    </w:p>
    <w:p>
      <w:r>
        <w:t>Summary of how long random wiring variants survive in the experimental environment. We measure survival time in simulation ticks across all 1 variants and 50 runs per variant. The statistics below provide a comprehensive overview of survival time distribution across all measurements.</w:t>
      </w:r>
    </w:p>
    <w:p>
      <w:pPr>
        <w:pStyle w:val="Heading3"/>
      </w:pPr>
      <w:r>
        <w:t>Overall Descriptive Statistics (Across All Variants):</w:t>
      </w:r>
    </w:p>
    <w:tbl>
      <w:tblPr>
        <w:tblStyle w:val="LightGrid-Accent1"/>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Mean</w:t>
            </w:r>
          </w:p>
        </w:tc>
        <w:tc>
          <w:tcPr>
            <w:tcW w:type="dxa" w:w="4320"/>
          </w:tcPr>
          <w:p>
            <w:r>
              <w:t>104.14 ticks</w:t>
            </w:r>
          </w:p>
        </w:tc>
      </w:tr>
      <w:tr>
        <w:tc>
          <w:tcPr>
            <w:tcW w:type="dxa" w:w="4320"/>
          </w:tcPr>
          <w:p>
            <w:r>
              <w:t>Median</w:t>
            </w:r>
          </w:p>
        </w:tc>
        <w:tc>
          <w:tcPr>
            <w:tcW w:type="dxa" w:w="4320"/>
          </w:tcPr>
          <w:p>
            <w:r>
              <w:t>102.00 ticks</w:t>
            </w:r>
          </w:p>
        </w:tc>
      </w:tr>
      <w:tr>
        <w:tc>
          <w:tcPr>
            <w:tcW w:type="dxa" w:w="4320"/>
          </w:tcPr>
          <w:p>
            <w:r>
              <w:t>Std Dev</w:t>
            </w:r>
          </w:p>
        </w:tc>
        <w:tc>
          <w:tcPr>
            <w:tcW w:type="dxa" w:w="4320"/>
          </w:tcPr>
          <w:p>
            <w:r>
              <w:t>50.08 ticks</w:t>
            </w:r>
          </w:p>
        </w:tc>
      </w:tr>
      <w:tr>
        <w:tc>
          <w:tcPr>
            <w:tcW w:type="dxa" w:w="4320"/>
          </w:tcPr>
          <w:p>
            <w:r>
              <w:t>Min</w:t>
            </w:r>
          </w:p>
        </w:tc>
        <w:tc>
          <w:tcPr>
            <w:tcW w:type="dxa" w:w="4320"/>
          </w:tcPr>
          <w:p>
            <w:r>
              <w:t>25.00 ticks</w:t>
            </w:r>
          </w:p>
        </w:tc>
      </w:tr>
      <w:tr>
        <w:tc>
          <w:tcPr>
            <w:tcW w:type="dxa" w:w="4320"/>
          </w:tcPr>
          <w:p>
            <w:r>
              <w:t>Max</w:t>
            </w:r>
          </w:p>
        </w:tc>
        <w:tc>
          <w:tcPr>
            <w:tcW w:type="dxa" w:w="4320"/>
          </w:tcPr>
          <w:p>
            <w:r>
              <w:t>278.00 ticks</w:t>
            </w:r>
          </w:p>
        </w:tc>
      </w:tr>
      <w:tr>
        <w:tc>
          <w:tcPr>
            <w:tcW w:type="dxa" w:w="4320"/>
          </w:tcPr>
          <w:p>
            <w:r>
              <w:t>Range</w:t>
            </w:r>
          </w:p>
        </w:tc>
        <w:tc>
          <w:tcPr>
            <w:tcW w:type="dxa" w:w="4320"/>
          </w:tcPr>
          <w:p>
            <w:r>
              <w:t>253.00 ticks</w:t>
            </w:r>
          </w:p>
        </w:tc>
      </w:tr>
      <w:tr>
        <w:tc>
          <w:tcPr>
            <w:tcW w:type="dxa" w:w="4320"/>
          </w:tcPr>
          <w:p>
            <w:r>
              <w:t>IQR (25th-75th percentile)</w:t>
            </w:r>
          </w:p>
        </w:tc>
        <w:tc>
          <w:tcPr>
            <w:tcW w:type="dxa" w:w="4320"/>
          </w:tcPr>
          <w:p>
            <w:r>
              <w:t>60.75 ticks</w:t>
            </w:r>
          </w:p>
        </w:tc>
      </w:tr>
      <w:tr>
        <w:tc>
          <w:tcPr>
            <w:tcW w:type="dxa" w:w="4320"/>
          </w:tcPr>
          <w:p>
            <w:r>
              <w:t>5th Percentile</w:t>
            </w:r>
          </w:p>
        </w:tc>
        <w:tc>
          <w:tcPr>
            <w:tcW w:type="dxa" w:w="4320"/>
          </w:tcPr>
          <w:p>
            <w:r>
              <w:t>41.90 ticks</w:t>
            </w:r>
          </w:p>
        </w:tc>
      </w:tr>
      <w:tr>
        <w:tc>
          <w:tcPr>
            <w:tcW w:type="dxa" w:w="4320"/>
          </w:tcPr>
          <w:p>
            <w:r>
              <w:t>25th Percentile</w:t>
            </w:r>
          </w:p>
        </w:tc>
        <w:tc>
          <w:tcPr>
            <w:tcW w:type="dxa" w:w="4320"/>
          </w:tcPr>
          <w:p>
            <w:r>
              <w:t>69.50 ticks</w:t>
            </w:r>
          </w:p>
        </w:tc>
      </w:tr>
      <w:tr>
        <w:tc>
          <w:tcPr>
            <w:tcW w:type="dxa" w:w="4320"/>
          </w:tcPr>
          <w:p>
            <w:r>
              <w:t>75th Percentile</w:t>
            </w:r>
          </w:p>
        </w:tc>
        <w:tc>
          <w:tcPr>
            <w:tcW w:type="dxa" w:w="4320"/>
          </w:tcPr>
          <w:p>
            <w:r>
              <w:t>130.25 ticks</w:t>
            </w:r>
          </w:p>
        </w:tc>
      </w:tr>
      <w:tr>
        <w:tc>
          <w:tcPr>
            <w:tcW w:type="dxa" w:w="4320"/>
          </w:tcPr>
          <w:p>
            <w:r>
              <w:t>95th Percentile</w:t>
            </w:r>
          </w:p>
        </w:tc>
        <w:tc>
          <w:tcPr>
            <w:tcW w:type="dxa" w:w="4320"/>
          </w:tcPr>
          <w:p>
            <w:r>
              <w:t>197.70 ticks</w:t>
            </w:r>
          </w:p>
        </w:tc>
      </w:tr>
      <w:tr>
        <w:tc>
          <w:tcPr>
            <w:tcW w:type="dxa" w:w="4320"/>
          </w:tcPr>
          <w:p>
            <w:r>
              <w:t>Skewness</w:t>
            </w:r>
          </w:p>
        </w:tc>
        <w:tc>
          <w:tcPr>
            <w:tcW w:type="dxa" w:w="4320"/>
          </w:tcPr>
          <w:p>
            <w:r>
              <w:t>1.011</w:t>
            </w:r>
          </w:p>
        </w:tc>
      </w:tr>
      <w:tr>
        <w:tc>
          <w:tcPr>
            <w:tcW w:type="dxa" w:w="4320"/>
          </w:tcPr>
          <w:p>
            <w:r>
              <w:t>Kurtosis (excess)</w:t>
            </w:r>
          </w:p>
        </w:tc>
        <w:tc>
          <w:tcPr>
            <w:tcW w:type="dxa" w:w="4320"/>
          </w:tcPr>
          <w:p>
            <w:r>
              <w:t>1.544</w:t>
            </w:r>
          </w:p>
        </w:tc>
      </w:tr>
      <w:tr>
        <w:tc>
          <w:tcPr>
            <w:tcW w:type="dxa" w:w="4320"/>
          </w:tcPr>
          <w:p>
            <w:r>
              <w:t>Coefficient of Variation</w:t>
            </w:r>
          </w:p>
        </w:tc>
        <w:tc>
          <w:tcPr>
            <w:tcW w:type="dxa" w:w="4320"/>
          </w:tcPr>
          <w:p>
            <w:r>
              <w:t>48.09 %</w:t>
            </w:r>
          </w:p>
        </w:tc>
      </w:tr>
    </w:tbl>
    <w:p>
      <w:pPr>
        <w:pStyle w:val="Heading3"/>
      </w:pPr>
      <w:r>
        <w:t>Per-variant Summary (Highest, Lowest, Average across variants):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Statistic</w:t>
            </w:r>
          </w:p>
        </w:tc>
        <w:tc>
          <w:tcPr>
            <w:tcW w:type="dxa" w:w="2160"/>
          </w:tcPr>
          <w:p>
            <w:r>
              <w:t>Highest (variant)</w:t>
            </w:r>
          </w:p>
        </w:tc>
        <w:tc>
          <w:tcPr>
            <w:tcW w:type="dxa" w:w="2160"/>
          </w:tcPr>
          <w:p>
            <w:r>
              <w:t>Lowest (variant)</w:t>
            </w:r>
          </w:p>
        </w:tc>
        <w:tc>
          <w:tcPr>
            <w:tcW w:type="dxa" w:w="2160"/>
          </w:tcPr>
          <w:p>
            <w:r>
              <w:t>Average (across variants)</w:t>
            </w:r>
          </w:p>
        </w:tc>
      </w:tr>
      <w:tr>
        <w:tc>
          <w:tcPr>
            <w:tcW w:type="dxa" w:w="2160"/>
          </w:tcPr>
          <w:p>
            <w:r>
              <w:t>Mean</w:t>
            </w:r>
          </w:p>
        </w:tc>
        <w:tc>
          <w:tcPr>
            <w:tcW w:type="dxa" w:w="2160"/>
          </w:tcPr>
          <w:p>
            <w:r>
              <w:t>104.14 ticks (variant_01)</w:t>
            </w:r>
          </w:p>
        </w:tc>
        <w:tc>
          <w:tcPr>
            <w:tcW w:type="dxa" w:w="2160"/>
          </w:tcPr>
          <w:p>
            <w:r>
              <w:t>104.14 ticks (variant_01)</w:t>
            </w:r>
          </w:p>
        </w:tc>
        <w:tc>
          <w:tcPr>
            <w:tcW w:type="dxa" w:w="2160"/>
          </w:tcPr>
          <w:p>
            <w:r>
              <w:t>104.14 ticks</w:t>
            </w:r>
          </w:p>
        </w:tc>
      </w:tr>
      <w:tr>
        <w:tc>
          <w:tcPr>
            <w:tcW w:type="dxa" w:w="2160"/>
          </w:tcPr>
          <w:p>
            <w:r>
              <w:t>Median</w:t>
            </w:r>
          </w:p>
        </w:tc>
        <w:tc>
          <w:tcPr>
            <w:tcW w:type="dxa" w:w="2160"/>
          </w:tcPr>
          <w:p>
            <w:r>
              <w:t>102.00 ticks (variant_01)</w:t>
            </w:r>
          </w:p>
        </w:tc>
        <w:tc>
          <w:tcPr>
            <w:tcW w:type="dxa" w:w="2160"/>
          </w:tcPr>
          <w:p>
            <w:r>
              <w:t>102.00 ticks (variant_01)</w:t>
            </w:r>
          </w:p>
        </w:tc>
        <w:tc>
          <w:tcPr>
            <w:tcW w:type="dxa" w:w="2160"/>
          </w:tcPr>
          <w:p>
            <w:r>
              <w:t>102.00 ticks</w:t>
            </w:r>
          </w:p>
        </w:tc>
      </w:tr>
      <w:tr>
        <w:tc>
          <w:tcPr>
            <w:tcW w:type="dxa" w:w="2160"/>
          </w:tcPr>
          <w:p>
            <w:r>
              <w:t>Std Dev</w:t>
            </w:r>
          </w:p>
        </w:tc>
        <w:tc>
          <w:tcPr>
            <w:tcW w:type="dxa" w:w="2160"/>
          </w:tcPr>
          <w:p>
            <w:r>
              <w:t>50.08 ticks (variant_01)</w:t>
            </w:r>
          </w:p>
        </w:tc>
        <w:tc>
          <w:tcPr>
            <w:tcW w:type="dxa" w:w="2160"/>
          </w:tcPr>
          <w:p>
            <w:r>
              <w:t>50.08 ticks (variant_01)</w:t>
            </w:r>
          </w:p>
        </w:tc>
        <w:tc>
          <w:tcPr>
            <w:tcW w:type="dxa" w:w="2160"/>
          </w:tcPr>
          <w:p>
            <w:r>
              <w:t>50.08 ticks</w:t>
            </w:r>
          </w:p>
        </w:tc>
      </w:tr>
      <w:tr>
        <w:tc>
          <w:tcPr>
            <w:tcW w:type="dxa" w:w="2160"/>
          </w:tcPr>
          <w:p>
            <w:r>
              <w:t>Min</w:t>
            </w:r>
          </w:p>
        </w:tc>
        <w:tc>
          <w:tcPr>
            <w:tcW w:type="dxa" w:w="2160"/>
          </w:tcPr>
          <w:p>
            <w:r>
              <w:t>25.00 ticks (variant_01)</w:t>
            </w:r>
          </w:p>
        </w:tc>
        <w:tc>
          <w:tcPr>
            <w:tcW w:type="dxa" w:w="2160"/>
          </w:tcPr>
          <w:p>
            <w:r>
              <w:t>25.00 ticks (variant_01)</w:t>
            </w:r>
          </w:p>
        </w:tc>
        <w:tc>
          <w:tcPr>
            <w:tcW w:type="dxa" w:w="2160"/>
          </w:tcPr>
          <w:p>
            <w:r>
              <w:t>25.00 ticks</w:t>
            </w:r>
          </w:p>
        </w:tc>
      </w:tr>
      <w:tr>
        <w:tc>
          <w:tcPr>
            <w:tcW w:type="dxa" w:w="2160"/>
          </w:tcPr>
          <w:p>
            <w:r>
              <w:t>Max</w:t>
            </w:r>
          </w:p>
        </w:tc>
        <w:tc>
          <w:tcPr>
            <w:tcW w:type="dxa" w:w="2160"/>
          </w:tcPr>
          <w:p>
            <w:r>
              <w:t>278.00 ticks (variant_01)</w:t>
            </w:r>
          </w:p>
        </w:tc>
        <w:tc>
          <w:tcPr>
            <w:tcW w:type="dxa" w:w="2160"/>
          </w:tcPr>
          <w:p>
            <w:r>
              <w:t>278.00 ticks (variant_01)</w:t>
            </w:r>
          </w:p>
        </w:tc>
        <w:tc>
          <w:tcPr>
            <w:tcW w:type="dxa" w:w="2160"/>
          </w:tcPr>
          <w:p>
            <w:r>
              <w:t>278.00 ticks</w:t>
            </w:r>
          </w:p>
        </w:tc>
      </w:tr>
      <w:tr>
        <w:tc>
          <w:tcPr>
            <w:tcW w:type="dxa" w:w="2160"/>
          </w:tcPr>
          <w:p>
            <w:r>
              <w:t>Range</w:t>
            </w:r>
          </w:p>
        </w:tc>
        <w:tc>
          <w:tcPr>
            <w:tcW w:type="dxa" w:w="2160"/>
          </w:tcPr>
          <w:p>
            <w:r>
              <w:t>253.00 ticks (variant_01)</w:t>
            </w:r>
          </w:p>
        </w:tc>
        <w:tc>
          <w:tcPr>
            <w:tcW w:type="dxa" w:w="2160"/>
          </w:tcPr>
          <w:p>
            <w:r>
              <w:t>253.00 ticks (variant_01)</w:t>
            </w:r>
          </w:p>
        </w:tc>
        <w:tc>
          <w:tcPr>
            <w:tcW w:type="dxa" w:w="2160"/>
          </w:tcPr>
          <w:p>
            <w:r>
              <w:t>253.00 ticks</w:t>
            </w:r>
          </w:p>
        </w:tc>
      </w:tr>
      <w:tr>
        <w:tc>
          <w:tcPr>
            <w:tcW w:type="dxa" w:w="2160"/>
          </w:tcPr>
          <w:p>
            <w:r>
              <w:t>IQR (25th-75th)</w:t>
            </w:r>
          </w:p>
        </w:tc>
        <w:tc>
          <w:tcPr>
            <w:tcW w:type="dxa" w:w="2160"/>
          </w:tcPr>
          <w:p>
            <w:r>
              <w:t>60.75 ticks (variant_01)</w:t>
            </w:r>
          </w:p>
        </w:tc>
        <w:tc>
          <w:tcPr>
            <w:tcW w:type="dxa" w:w="2160"/>
          </w:tcPr>
          <w:p>
            <w:r>
              <w:t>60.75 ticks (variant_01)</w:t>
            </w:r>
          </w:p>
        </w:tc>
        <w:tc>
          <w:tcPr>
            <w:tcW w:type="dxa" w:w="2160"/>
          </w:tcPr>
          <w:p>
            <w:r>
              <w:t>60.75 ticks</w:t>
            </w:r>
          </w:p>
        </w:tc>
      </w:tr>
      <w:tr>
        <w:tc>
          <w:tcPr>
            <w:tcW w:type="dxa" w:w="2160"/>
          </w:tcPr>
          <w:p>
            <w:r>
              <w:t>5th Percentile</w:t>
            </w:r>
          </w:p>
        </w:tc>
        <w:tc>
          <w:tcPr>
            <w:tcW w:type="dxa" w:w="2160"/>
          </w:tcPr>
          <w:p>
            <w:r>
              <w:t>41.90 ticks (variant_01)</w:t>
            </w:r>
          </w:p>
        </w:tc>
        <w:tc>
          <w:tcPr>
            <w:tcW w:type="dxa" w:w="2160"/>
          </w:tcPr>
          <w:p>
            <w:r>
              <w:t>41.90 ticks (variant_01)</w:t>
            </w:r>
          </w:p>
        </w:tc>
        <w:tc>
          <w:tcPr>
            <w:tcW w:type="dxa" w:w="2160"/>
          </w:tcPr>
          <w:p>
            <w:r>
              <w:t>41.90 ticks</w:t>
            </w:r>
          </w:p>
        </w:tc>
      </w:tr>
      <w:tr>
        <w:tc>
          <w:tcPr>
            <w:tcW w:type="dxa" w:w="2160"/>
          </w:tcPr>
          <w:p>
            <w:r>
              <w:t>25th Percentile</w:t>
            </w:r>
          </w:p>
        </w:tc>
        <w:tc>
          <w:tcPr>
            <w:tcW w:type="dxa" w:w="2160"/>
          </w:tcPr>
          <w:p>
            <w:r>
              <w:t>69.50 ticks (variant_01)</w:t>
            </w:r>
          </w:p>
        </w:tc>
        <w:tc>
          <w:tcPr>
            <w:tcW w:type="dxa" w:w="2160"/>
          </w:tcPr>
          <w:p>
            <w:r>
              <w:t>69.50 ticks (variant_01)</w:t>
            </w:r>
          </w:p>
        </w:tc>
        <w:tc>
          <w:tcPr>
            <w:tcW w:type="dxa" w:w="2160"/>
          </w:tcPr>
          <w:p>
            <w:r>
              <w:t>69.50 ticks</w:t>
            </w:r>
          </w:p>
        </w:tc>
      </w:tr>
      <w:tr>
        <w:tc>
          <w:tcPr>
            <w:tcW w:type="dxa" w:w="2160"/>
          </w:tcPr>
          <w:p>
            <w:r>
              <w:t>75th Percentile</w:t>
            </w:r>
          </w:p>
        </w:tc>
        <w:tc>
          <w:tcPr>
            <w:tcW w:type="dxa" w:w="2160"/>
          </w:tcPr>
          <w:p>
            <w:r>
              <w:t>130.25 ticks (variant_01)</w:t>
            </w:r>
          </w:p>
        </w:tc>
        <w:tc>
          <w:tcPr>
            <w:tcW w:type="dxa" w:w="2160"/>
          </w:tcPr>
          <w:p>
            <w:r>
              <w:t>130.25 ticks (variant_01)</w:t>
            </w:r>
          </w:p>
        </w:tc>
        <w:tc>
          <w:tcPr>
            <w:tcW w:type="dxa" w:w="2160"/>
          </w:tcPr>
          <w:p>
            <w:r>
              <w:t>130.25 ticks</w:t>
            </w:r>
          </w:p>
        </w:tc>
      </w:tr>
      <w:tr>
        <w:tc>
          <w:tcPr>
            <w:tcW w:type="dxa" w:w="2160"/>
          </w:tcPr>
          <w:p>
            <w:r>
              <w:t>95th Percentile</w:t>
            </w:r>
          </w:p>
        </w:tc>
        <w:tc>
          <w:tcPr>
            <w:tcW w:type="dxa" w:w="2160"/>
          </w:tcPr>
          <w:p>
            <w:r>
              <w:t>197.70 ticks (variant_01)</w:t>
            </w:r>
          </w:p>
        </w:tc>
        <w:tc>
          <w:tcPr>
            <w:tcW w:type="dxa" w:w="2160"/>
          </w:tcPr>
          <w:p>
            <w:r>
              <w:t>197.70 ticks (variant_01)</w:t>
            </w:r>
          </w:p>
        </w:tc>
        <w:tc>
          <w:tcPr>
            <w:tcW w:type="dxa" w:w="2160"/>
          </w:tcPr>
          <w:p>
            <w:r>
              <w:t>197.70 ticks</w:t>
            </w:r>
          </w:p>
        </w:tc>
      </w:tr>
      <w:tr>
        <w:tc>
          <w:tcPr>
            <w:tcW w:type="dxa" w:w="2160"/>
          </w:tcPr>
          <w:p>
            <w:r>
              <w:t>Skewness</w:t>
            </w:r>
          </w:p>
        </w:tc>
        <w:tc>
          <w:tcPr>
            <w:tcW w:type="dxa" w:w="2160"/>
          </w:tcPr>
          <w:p>
            <w:r>
              <w:t>1.011 (variant_01)</w:t>
            </w:r>
          </w:p>
        </w:tc>
        <w:tc>
          <w:tcPr>
            <w:tcW w:type="dxa" w:w="2160"/>
          </w:tcPr>
          <w:p>
            <w:r>
              <w:t>1.011 (variant_01)</w:t>
            </w:r>
          </w:p>
        </w:tc>
        <w:tc>
          <w:tcPr>
            <w:tcW w:type="dxa" w:w="2160"/>
          </w:tcPr>
          <w:p>
            <w:r>
              <w:t>1.011</w:t>
            </w:r>
          </w:p>
        </w:tc>
      </w:tr>
      <w:tr>
        <w:tc>
          <w:tcPr>
            <w:tcW w:type="dxa" w:w="2160"/>
          </w:tcPr>
          <w:p>
            <w:r>
              <w:t>Kurtosis (excess)</w:t>
            </w:r>
          </w:p>
        </w:tc>
        <w:tc>
          <w:tcPr>
            <w:tcW w:type="dxa" w:w="2160"/>
          </w:tcPr>
          <w:p>
            <w:r>
              <w:t>1.544 (variant_01)</w:t>
            </w:r>
          </w:p>
        </w:tc>
        <w:tc>
          <w:tcPr>
            <w:tcW w:type="dxa" w:w="2160"/>
          </w:tcPr>
          <w:p>
            <w:r>
              <w:t>1.544 (variant_01)</w:t>
            </w:r>
          </w:p>
        </w:tc>
        <w:tc>
          <w:tcPr>
            <w:tcW w:type="dxa" w:w="2160"/>
          </w:tcPr>
          <w:p>
            <w:r>
              <w:t>1.544</w:t>
            </w:r>
          </w:p>
        </w:tc>
      </w:tr>
      <w:tr>
        <w:tc>
          <w:tcPr>
            <w:tcW w:type="dxa" w:w="2160"/>
          </w:tcPr>
          <w:p>
            <w:r>
              <w:t>Coefficient of Variation</w:t>
            </w:r>
          </w:p>
        </w:tc>
        <w:tc>
          <w:tcPr>
            <w:tcW w:type="dxa" w:w="2160"/>
          </w:tcPr>
          <w:p>
            <w:r>
              <w:t>48.09 % (variant_01)</w:t>
            </w:r>
          </w:p>
        </w:tc>
        <w:tc>
          <w:tcPr>
            <w:tcW w:type="dxa" w:w="2160"/>
          </w:tcPr>
          <w:p>
            <w:r>
              <w:t>48.09 % (variant_01)</w:t>
            </w:r>
          </w:p>
        </w:tc>
        <w:tc>
          <w:tcPr>
            <w:tcW w:type="dxa" w:w="2160"/>
          </w:tcPr>
          <w:p>
            <w:r>
              <w:t>48.09 %</w:t>
            </w:r>
          </w:p>
        </w:tc>
      </w:tr>
    </w:tbl>
    <w:p>
      <w:pPr>
        <w:pStyle w:val="Heading2"/>
      </w:pPr>
      <w:r>
        <w:t>1.2. Summary Statistics - Benchmark Variants</w:t>
      </w:r>
    </w:p>
    <w:p>
      <w:pPr>
        <w:pStyle w:val="Heading3"/>
      </w:pPr>
      <w:r>
        <w:t>Hard-wired Lookup</w:t>
      </w:r>
    </w:p>
    <w:tbl>
      <w:tblPr>
        <w:tblStyle w:val="LightGrid-Accent1"/>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Mean</w:t>
            </w:r>
          </w:p>
        </w:tc>
        <w:tc>
          <w:tcPr>
            <w:tcW w:type="dxa" w:w="4320"/>
          </w:tcPr>
          <w:p>
            <w:r>
              <w:t>104.14 ticks</w:t>
            </w:r>
          </w:p>
        </w:tc>
      </w:tr>
      <w:tr>
        <w:tc>
          <w:tcPr>
            <w:tcW w:type="dxa" w:w="4320"/>
          </w:tcPr>
          <w:p>
            <w:r>
              <w:t>Median</w:t>
            </w:r>
          </w:p>
        </w:tc>
        <w:tc>
          <w:tcPr>
            <w:tcW w:type="dxa" w:w="4320"/>
          </w:tcPr>
          <w:p>
            <w:r>
              <w:t>102.00 ticks</w:t>
            </w:r>
          </w:p>
        </w:tc>
      </w:tr>
      <w:tr>
        <w:tc>
          <w:tcPr>
            <w:tcW w:type="dxa" w:w="4320"/>
          </w:tcPr>
          <w:p>
            <w:r>
              <w:t>Std Dev</w:t>
            </w:r>
          </w:p>
        </w:tc>
        <w:tc>
          <w:tcPr>
            <w:tcW w:type="dxa" w:w="4320"/>
          </w:tcPr>
          <w:p>
            <w:r>
              <w:t>50.08 ticks</w:t>
            </w:r>
          </w:p>
        </w:tc>
      </w:tr>
      <w:tr>
        <w:tc>
          <w:tcPr>
            <w:tcW w:type="dxa" w:w="4320"/>
          </w:tcPr>
          <w:p>
            <w:r>
              <w:t>Min</w:t>
            </w:r>
          </w:p>
        </w:tc>
        <w:tc>
          <w:tcPr>
            <w:tcW w:type="dxa" w:w="4320"/>
          </w:tcPr>
          <w:p>
            <w:r>
              <w:t>25.00 ticks</w:t>
            </w:r>
          </w:p>
        </w:tc>
      </w:tr>
      <w:tr>
        <w:tc>
          <w:tcPr>
            <w:tcW w:type="dxa" w:w="4320"/>
          </w:tcPr>
          <w:p>
            <w:r>
              <w:t>Max</w:t>
            </w:r>
          </w:p>
        </w:tc>
        <w:tc>
          <w:tcPr>
            <w:tcW w:type="dxa" w:w="4320"/>
          </w:tcPr>
          <w:p>
            <w:r>
              <w:t>278.00 ticks</w:t>
            </w:r>
          </w:p>
        </w:tc>
      </w:tr>
      <w:tr>
        <w:tc>
          <w:tcPr>
            <w:tcW w:type="dxa" w:w="4320"/>
          </w:tcPr>
          <w:p>
            <w:r>
              <w:t>Range</w:t>
            </w:r>
          </w:p>
        </w:tc>
        <w:tc>
          <w:tcPr>
            <w:tcW w:type="dxa" w:w="4320"/>
          </w:tcPr>
          <w:p>
            <w:r>
              <w:t>253.00 ticks</w:t>
            </w:r>
          </w:p>
        </w:tc>
      </w:tr>
      <w:tr>
        <w:tc>
          <w:tcPr>
            <w:tcW w:type="dxa" w:w="4320"/>
          </w:tcPr>
          <w:p>
            <w:r>
              <w:t>IQR (25th-75th percentile)</w:t>
            </w:r>
          </w:p>
        </w:tc>
        <w:tc>
          <w:tcPr>
            <w:tcW w:type="dxa" w:w="4320"/>
          </w:tcPr>
          <w:p>
            <w:r>
              <w:t>60.75 ticks</w:t>
            </w:r>
          </w:p>
        </w:tc>
      </w:tr>
      <w:tr>
        <w:tc>
          <w:tcPr>
            <w:tcW w:type="dxa" w:w="4320"/>
          </w:tcPr>
          <w:p>
            <w:r>
              <w:t>5th Percentile</w:t>
            </w:r>
          </w:p>
        </w:tc>
        <w:tc>
          <w:tcPr>
            <w:tcW w:type="dxa" w:w="4320"/>
          </w:tcPr>
          <w:p>
            <w:r>
              <w:t>41.90 ticks</w:t>
            </w:r>
          </w:p>
        </w:tc>
      </w:tr>
      <w:tr>
        <w:tc>
          <w:tcPr>
            <w:tcW w:type="dxa" w:w="4320"/>
          </w:tcPr>
          <w:p>
            <w:r>
              <w:t>25th Percentile</w:t>
            </w:r>
          </w:p>
        </w:tc>
        <w:tc>
          <w:tcPr>
            <w:tcW w:type="dxa" w:w="4320"/>
          </w:tcPr>
          <w:p>
            <w:r>
              <w:t>69.50 ticks</w:t>
            </w:r>
          </w:p>
        </w:tc>
      </w:tr>
      <w:tr>
        <w:tc>
          <w:tcPr>
            <w:tcW w:type="dxa" w:w="4320"/>
          </w:tcPr>
          <w:p>
            <w:r>
              <w:t>75th Percentile</w:t>
            </w:r>
          </w:p>
        </w:tc>
        <w:tc>
          <w:tcPr>
            <w:tcW w:type="dxa" w:w="4320"/>
          </w:tcPr>
          <w:p>
            <w:r>
              <w:t>130.25 ticks</w:t>
            </w:r>
          </w:p>
        </w:tc>
      </w:tr>
      <w:tr>
        <w:tc>
          <w:tcPr>
            <w:tcW w:type="dxa" w:w="4320"/>
          </w:tcPr>
          <w:p>
            <w:r>
              <w:t>95th Percentile</w:t>
            </w:r>
          </w:p>
        </w:tc>
        <w:tc>
          <w:tcPr>
            <w:tcW w:type="dxa" w:w="4320"/>
          </w:tcPr>
          <w:p>
            <w:r>
              <w:t>197.70 ticks</w:t>
            </w:r>
          </w:p>
        </w:tc>
      </w:tr>
      <w:tr>
        <w:tc>
          <w:tcPr>
            <w:tcW w:type="dxa" w:w="4320"/>
          </w:tcPr>
          <w:p>
            <w:r>
              <w:t>Skewness</w:t>
            </w:r>
          </w:p>
        </w:tc>
        <w:tc>
          <w:tcPr>
            <w:tcW w:type="dxa" w:w="4320"/>
          </w:tcPr>
          <w:p>
            <w:r>
              <w:t>1.011</w:t>
            </w:r>
          </w:p>
        </w:tc>
      </w:tr>
      <w:tr>
        <w:tc>
          <w:tcPr>
            <w:tcW w:type="dxa" w:w="4320"/>
          </w:tcPr>
          <w:p>
            <w:r>
              <w:t>Kurtosis (excess)</w:t>
            </w:r>
          </w:p>
        </w:tc>
        <w:tc>
          <w:tcPr>
            <w:tcW w:type="dxa" w:w="4320"/>
          </w:tcPr>
          <w:p>
            <w:r>
              <w:t>1.544</w:t>
            </w:r>
          </w:p>
        </w:tc>
      </w:tr>
      <w:tr>
        <w:tc>
          <w:tcPr>
            <w:tcW w:type="dxa" w:w="4320"/>
          </w:tcPr>
          <w:p>
            <w:r>
              <w:t>Coefficient of Variation</w:t>
            </w:r>
          </w:p>
        </w:tc>
        <w:tc>
          <w:tcPr>
            <w:tcW w:type="dxa" w:w="4320"/>
          </w:tcPr>
          <w:p>
            <w:r>
              <w:t>48.09 %</w:t>
            </w:r>
          </w:p>
        </w:tc>
      </w:tr>
    </w:tbl>
    <w:p/>
    <w:p>
      <w:pPr>
        <w:pStyle w:val="Heading4"/>
      </w:pPr>
      <w:r>
        <w:t>Network Development (Initial vs. Final States):</w:t>
      </w:r>
    </w:p>
    <w:p>
      <w:r>
        <w:drawing>
          <wp:inline xmlns:a="http://schemas.openxmlformats.org/drawingml/2006/main" xmlns:pic="http://schemas.openxmlformats.org/drawingml/2006/picture">
            <wp:extent cx="5943600" cy="4604243"/>
            <wp:docPr id="1" name="Picture 1"/>
            <wp:cNvGraphicFramePr>
              <a:graphicFrameLocks noChangeAspect="1"/>
            </wp:cNvGraphicFramePr>
            <a:graphic>
              <a:graphicData uri="http://schemas.openxmlformats.org/drawingml/2006/picture">
                <pic:pic>
                  <pic:nvPicPr>
                    <pic:cNvPr id="0" name="network_Hard-wired Lookup.png"/>
                    <pic:cNvPicPr/>
                  </pic:nvPicPr>
                  <pic:blipFill>
                    <a:blip r:embed="rId9"/>
                    <a:stretch>
                      <a:fillRect/>
                    </a:stretch>
                  </pic:blipFill>
                  <pic:spPr>
                    <a:xfrm>
                      <a:off x="0" y="0"/>
                      <a:ext cx="5943600" cy="4604243"/>
                    </a:xfrm>
                    <a:prstGeom prst="rect"/>
                  </pic:spPr>
                </pic:pic>
              </a:graphicData>
            </a:graphic>
          </wp:inline>
        </w:drawing>
      </w:r>
    </w:p>
    <w:p>
      <w:pPr>
        <w:pStyle w:val="Heading2"/>
      </w:pPr>
      <w:r>
        <w:t>2. Group Selection Based on Survival Race</w:t>
      </w:r>
    </w:p>
    <w:p>
      <w:r>
        <w:t>Success is measured based on median survival across 100 runs with different randomizer seeds. The 1 different wiring variants are split into successful and unsuccessful groups based on their performance. The achievable range of median liefetimes is split into percentiles. Variants in the 'successful' group had median lifetimes in the top 10% of that range, while variants in the 'unsuccessful' group had median lifetimes in the bottom 10% of that range. This approach respects natural performance gaps and identifies only the variants that truly solve the task well regardless of the number of variants that achieve this.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 (ticks)</w:t>
            </w:r>
          </w:p>
        </w:tc>
      </w:tr>
      <w:tr>
        <w:tc>
          <w:tcPr>
            <w:tcW w:type="dxa" w:w="4320"/>
          </w:tcPr>
          <w:p>
            <w:r>
              <w:t>Successful threshold (top 10% of range)</w:t>
            </w:r>
          </w:p>
        </w:tc>
        <w:tc>
          <w:tcPr>
            <w:tcW w:type="dxa" w:w="4320"/>
          </w:tcPr>
          <w:p>
            <w:r>
              <w:t>&gt;= 102.0</w:t>
            </w:r>
          </w:p>
        </w:tc>
      </w:tr>
      <w:tr>
        <w:tc>
          <w:tcPr>
            <w:tcW w:type="dxa" w:w="4320"/>
          </w:tcPr>
          <w:p>
            <w:r>
              <w:t>Unsuccessful threshold (bottom 10% of range)</w:t>
            </w:r>
          </w:p>
        </w:tc>
        <w:tc>
          <w:tcPr>
            <w:tcW w:type="dxa" w:w="4320"/>
          </w:tcPr>
          <w:p>
            <w:r>
              <w:t>&lt;= 102.0</w:t>
            </w:r>
          </w:p>
        </w:tc>
      </w:tr>
      <w:tr>
        <w:tc>
          <w:tcPr>
            <w:tcW w:type="dxa" w:w="4320"/>
          </w:tcPr>
          <w:p>
            <w:r>
              <w:t>Variants identified in each group</w:t>
            </w:r>
          </w:p>
        </w:tc>
        <w:tc>
          <w:tcPr>
            <w:tcW w:type="dxa" w:w="4320"/>
          </w:tcPr>
          <w:p>
            <w:r>
              <w:t>Successful: 1, Unsuccessful: 1</w:t>
            </w:r>
          </w:p>
        </w:tc>
      </w:tr>
    </w:tbl>
    <w:p/>
    <w:tbl>
      <w:tblPr>
        <w:tblStyle w:val="LightGrid-Accent1"/>
        <w:tblW w:type="auto" w:w="0"/>
        <w:tblLook w:firstColumn="1" w:firstRow="1" w:lastColumn="0" w:lastRow="0" w:noHBand="0" w:noVBand="1" w:val="04A0"/>
      </w:tblPr>
      <w:tblGrid>
        <w:gridCol w:w="8640"/>
      </w:tblGrid>
      <w:tr>
        <w:tc>
          <w:tcPr>
            <w:tcW w:type="dxa" w:w="8640"/>
          </w:tcPr>
          <w:p>
            <w:r>
              <w:rPr>
                <w:b/>
                <w:sz w:val="16"/>
              </w:rPr>
              <w:t xml:space="preserve">Successful Variant Group (Top 10%): </w:t>
            </w:r>
            <w:r>
              <w:rPr>
                <w:sz w:val="16"/>
              </w:rPr>
              <w:t>1</w:t>
            </w:r>
          </w:p>
        </w:tc>
      </w:tr>
      <w:tr>
        <w:tc>
          <w:tcPr>
            <w:tcW w:type="dxa" w:w="8640"/>
          </w:tcPr>
          <w:p>
            <w:r>
              <w:rPr>
                <w:b/>
                <w:sz w:val="16"/>
              </w:rPr>
              <w:t xml:space="preserve">Unsuccessful Variant Group (Bottom 10%): </w:t>
            </w:r>
            <w:r>
              <w:rPr>
                <w:sz w:val="16"/>
              </w:rPr>
              <w:t>1</w:t>
            </w:r>
          </w:p>
        </w:tc>
      </w:tr>
    </w:tbl>
    <w:p/>
    <w:p>
      <w:r>
        <w:t>The survival race plot tracks how many individuals from each wiring variant survive over time. Each curve represents a variant's cumulative survival, showing how fitness changes across the simulation. We use this visualization to identify which variants are robustly long-lived. The comparison table shows key statistics for successful versus unsuccessful variants, helping quantify the performance gap.</w:t>
      </w:r>
    </w:p>
    <w:p>
      <w:r>
        <w:t>This plot shows the survival curves for all 1 wiring variants. Variants are color-coded by their performance achievement (range-based thresholds):</w:t>
      </w:r>
    </w:p>
    <w:p>
      <w:r>
        <w:t xml:space="preserve">  • Green: Top 10% of variants (median survival ≥ 102.0 ticks) — 1 variants</w:t>
      </w:r>
    </w:p>
    <w:p>
      <w:r>
        <w:t xml:space="preserve">  • Red: Bottom 10% of variants (median survival ≤ 102.0 ticks) — 1 variants</w:t>
      </w:r>
    </w:p>
    <w:p>
      <w:r>
        <w:t xml:space="preserve">  • Gray: Middle range (other variants)</w:t>
      </w:r>
    </w:p>
    <w:p>
      <w:r>
        <w:t xml:space="preserve">  • Colored lines: Benchmark variants</w:t>
      </w:r>
    </w:p>
    <w:p>
      <w:r>
        <w:drawing>
          <wp:inline xmlns:a="http://schemas.openxmlformats.org/drawingml/2006/main" xmlns:pic="http://schemas.openxmlformats.org/drawingml/2006/picture">
            <wp:extent cx="5486400" cy="3079239"/>
            <wp:docPr id="2" name="Picture 2"/>
            <wp:cNvGraphicFramePr>
              <a:graphicFrameLocks noChangeAspect="1"/>
            </wp:cNvGraphicFramePr>
            <a:graphic>
              <a:graphicData uri="http://schemas.openxmlformats.org/drawingml/2006/picture">
                <pic:pic>
                  <pic:nvPicPr>
                    <pic:cNvPr id="0" name="survival_race_analysis.png"/>
                    <pic:cNvPicPr/>
                  </pic:nvPicPr>
                  <pic:blipFill>
                    <a:blip r:embed="rId10"/>
                    <a:stretch>
                      <a:fillRect/>
                    </a:stretch>
                  </pic:blipFill>
                  <pic:spPr>
                    <a:xfrm>
                      <a:off x="0" y="0"/>
                      <a:ext cx="5486400" cy="3079239"/>
                    </a:xfrm>
                    <a:prstGeom prst="rect"/>
                  </pic:spPr>
                </pic:pic>
              </a:graphicData>
            </a:graphic>
          </wp:inline>
        </w:drawing>
      </w:r>
    </w:p>
    <w:p/>
    <w:p>
      <w:r>
        <w:t>Successful vs Unsuccessful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 of Variants)</w:t>
            </w:r>
          </w:p>
        </w:tc>
        <w:tc>
          <w:tcPr>
            <w:tcW w:type="dxa" w:w="2880"/>
          </w:tcPr>
          <w:p>
            <w:r>
              <w:t>Unsuccessful (Bottom 10% of Variants)</w:t>
            </w:r>
          </w:p>
        </w:tc>
      </w:tr>
      <w:tr>
        <w:tc>
          <w:tcPr>
            <w:tcW w:type="dxa" w:w="2880"/>
          </w:tcPr>
          <w:p>
            <w:r>
              <w:t>Number of runs</w:t>
            </w:r>
          </w:p>
        </w:tc>
        <w:tc>
          <w:tcPr>
            <w:tcW w:type="dxa" w:w="2880"/>
          </w:tcPr>
          <w:p>
            <w:r>
              <w:t>50</w:t>
            </w:r>
          </w:p>
        </w:tc>
        <w:tc>
          <w:tcPr>
            <w:tcW w:type="dxa" w:w="2880"/>
          </w:tcPr>
          <w:p>
            <w:r>
              <w:t>50</w:t>
            </w:r>
          </w:p>
        </w:tc>
      </w:tr>
      <w:tr>
        <w:tc>
          <w:tcPr>
            <w:tcW w:type="dxa" w:w="2880"/>
          </w:tcPr>
          <w:p>
            <w:r>
              <w:t>Mean (ticks)</w:t>
            </w:r>
          </w:p>
        </w:tc>
        <w:tc>
          <w:tcPr>
            <w:tcW w:type="dxa" w:w="2880"/>
          </w:tcPr>
          <w:p>
            <w:r>
              <w:t>104.1</w:t>
            </w:r>
          </w:p>
        </w:tc>
        <w:tc>
          <w:tcPr>
            <w:tcW w:type="dxa" w:w="2880"/>
          </w:tcPr>
          <w:p>
            <w:r>
              <w:t>104.1</w:t>
            </w:r>
          </w:p>
        </w:tc>
      </w:tr>
      <w:tr>
        <w:tc>
          <w:tcPr>
            <w:tcW w:type="dxa" w:w="2880"/>
          </w:tcPr>
          <w:p>
            <w:r>
              <w:t>Median (ticks)</w:t>
            </w:r>
          </w:p>
        </w:tc>
        <w:tc>
          <w:tcPr>
            <w:tcW w:type="dxa" w:w="2880"/>
          </w:tcPr>
          <w:p>
            <w:r>
              <w:t>102.0</w:t>
            </w:r>
          </w:p>
        </w:tc>
        <w:tc>
          <w:tcPr>
            <w:tcW w:type="dxa" w:w="2880"/>
          </w:tcPr>
          <w:p>
            <w:r>
              <w:t>102.0</w:t>
            </w:r>
          </w:p>
        </w:tc>
      </w:tr>
      <w:tr>
        <w:tc>
          <w:tcPr>
            <w:tcW w:type="dxa" w:w="2880"/>
          </w:tcPr>
          <w:p>
            <w:r>
              <w:t>Std Dev (ticks)</w:t>
            </w:r>
          </w:p>
        </w:tc>
        <w:tc>
          <w:tcPr>
            <w:tcW w:type="dxa" w:w="2880"/>
          </w:tcPr>
          <w:p>
            <w:r>
              <w:t>50.1</w:t>
            </w:r>
          </w:p>
        </w:tc>
        <w:tc>
          <w:tcPr>
            <w:tcW w:type="dxa" w:w="2880"/>
          </w:tcPr>
          <w:p>
            <w:r>
              <w:t>50.1</w:t>
            </w:r>
          </w:p>
        </w:tc>
      </w:tr>
      <w:tr>
        <w:tc>
          <w:tcPr>
            <w:tcW w:type="dxa" w:w="2880"/>
          </w:tcPr>
          <w:p>
            <w:r>
              <w:t>Min (ticks)</w:t>
            </w:r>
          </w:p>
        </w:tc>
        <w:tc>
          <w:tcPr>
            <w:tcW w:type="dxa" w:w="2880"/>
          </w:tcPr>
          <w:p>
            <w:r>
              <w:t>25.0</w:t>
            </w:r>
          </w:p>
        </w:tc>
        <w:tc>
          <w:tcPr>
            <w:tcW w:type="dxa" w:w="2880"/>
          </w:tcPr>
          <w:p>
            <w:r>
              <w:t>25.0</w:t>
            </w:r>
          </w:p>
        </w:tc>
      </w:tr>
      <w:tr>
        <w:tc>
          <w:tcPr>
            <w:tcW w:type="dxa" w:w="2880"/>
          </w:tcPr>
          <w:p>
            <w:r>
              <w:t>Max (ticks)</w:t>
            </w:r>
          </w:p>
        </w:tc>
        <w:tc>
          <w:tcPr>
            <w:tcW w:type="dxa" w:w="2880"/>
          </w:tcPr>
          <w:p>
            <w:r>
              <w:t>278.0</w:t>
            </w:r>
          </w:p>
        </w:tc>
        <w:tc>
          <w:tcPr>
            <w:tcW w:type="dxa" w:w="2880"/>
          </w:tcPr>
          <w:p>
            <w:r>
              <w:t>278.0</w:t>
            </w:r>
          </w:p>
        </w:tc>
      </w:tr>
    </w:tbl>
    <w:p/>
    <w:p>
      <w:pPr>
        <w:pStyle w:val="Heading4"/>
      </w:pPr>
      <w:r>
        <w:t>Network Development: Successful vs Unsuccessful Variants</w:t>
      </w:r>
    </w:p>
    <w:p>
      <w:r>
        <w:t>Below are combined network visualizations showing initial wiring and the first three runtime states for representative variants from the successful and unsuccessful groups.</w:t>
      </w:r>
    </w:p>
    <w:p>
      <w:pPr>
        <w:pStyle w:val="Heading5"/>
      </w:pPr>
      <w:r>
        <w:t>Successful Variants (Top 10%):</w:t>
      </w:r>
    </w:p>
    <w:p>
      <w:r>
        <w:drawing>
          <wp:inline xmlns:a="http://schemas.openxmlformats.org/drawingml/2006/main" xmlns:pic="http://schemas.openxmlformats.org/drawingml/2006/picture">
            <wp:extent cx="5943600" cy="4617232"/>
            <wp:docPr id="3" name="Picture 3"/>
            <wp:cNvGraphicFramePr>
              <a:graphicFrameLocks noChangeAspect="1"/>
            </wp:cNvGraphicFramePr>
            <a:graphic>
              <a:graphicData uri="http://schemas.openxmlformats.org/drawingml/2006/picture">
                <pic:pic>
                  <pic:nvPicPr>
                    <pic:cNvPr id="0" name="network_variant_001.png"/>
                    <pic:cNvPicPr/>
                  </pic:nvPicPr>
                  <pic:blipFill>
                    <a:blip r:embed="rId11"/>
                    <a:stretch>
                      <a:fillRect/>
                    </a:stretch>
                  </pic:blipFill>
                  <pic:spPr>
                    <a:xfrm>
                      <a:off x="0" y="0"/>
                      <a:ext cx="5943600" cy="4617232"/>
                    </a:xfrm>
                    <a:prstGeom prst="rect"/>
                  </pic:spPr>
                </pic:pic>
              </a:graphicData>
            </a:graphic>
          </wp:inline>
        </w:drawing>
      </w:r>
    </w:p>
    <w:p/>
    <w:p>
      <w:pPr>
        <w:pStyle w:val="Heading5"/>
      </w:pPr>
      <w:r>
        <w:t>Unsuccessful Variants (Bottom 10%):</w:t>
      </w:r>
    </w:p>
    <w:p>
      <w:r>
        <w:drawing>
          <wp:inline xmlns:a="http://schemas.openxmlformats.org/drawingml/2006/main" xmlns:pic="http://schemas.openxmlformats.org/drawingml/2006/picture">
            <wp:extent cx="5943600" cy="4617232"/>
            <wp:docPr id="4" name="Picture 4"/>
            <wp:cNvGraphicFramePr>
              <a:graphicFrameLocks noChangeAspect="1"/>
            </wp:cNvGraphicFramePr>
            <a:graphic>
              <a:graphicData uri="http://schemas.openxmlformats.org/drawingml/2006/picture">
                <pic:pic>
                  <pic:nvPicPr>
                    <pic:cNvPr id="0" name="network_variant_001.png"/>
                    <pic:cNvPicPr/>
                  </pic:nvPicPr>
                  <pic:blipFill>
                    <a:blip r:embed="rId12"/>
                    <a:stretch>
                      <a:fillRect/>
                    </a:stretch>
                  </pic:blipFill>
                  <pic:spPr>
                    <a:xfrm>
                      <a:off x="0" y="0"/>
                      <a:ext cx="5943600" cy="4617232"/>
                    </a:xfrm>
                    <a:prstGeom prst="rect"/>
                  </pic:spPr>
                </pic:pic>
              </a:graphicData>
            </a:graphic>
          </wp:inline>
        </w:drawing>
      </w:r>
    </w:p>
    <w:p>
      <w:pPr>
        <w:pStyle w:val="Heading2"/>
      </w:pPr>
      <w:r>
        <w:t>3. Comparison</w:t>
      </w:r>
    </w:p>
    <w:p>
      <w:r>
        <w:t>This section compares metrics between successful and unsuccessful random variants, and against benchmark implementations where available. Survival times comparison helps validate our group selection; subsequent sections examine behavioral and performance metrics.</w:t>
      </w:r>
    </w:p>
    <w:p>
      <w:pPr>
        <w:pStyle w:val="Heading3"/>
      </w:pPr>
      <w:r>
        <w:t>3.1. Survival Times</w:t>
      </w:r>
    </w:p>
    <w:p>
      <w:r>
        <w:t>Comparison of lifetime survival between successful and unsuccessful variants. Note: This metric is somewhat redundant since we selected groups specifically based on survival time, but it provides useful verification of group separation and reveals distribution characteristics.</w:t>
      </w:r>
    </w:p>
    <w:p>
      <w:r>
        <w:drawing>
          <wp:inline xmlns:a="http://schemas.openxmlformats.org/drawingml/2006/main" xmlns:pic="http://schemas.openxmlformats.org/drawingml/2006/picture">
            <wp:extent cx="5486400" cy="3610547"/>
            <wp:docPr id="5" name="Picture 5"/>
            <wp:cNvGraphicFramePr>
              <a:graphicFrameLocks noChangeAspect="1"/>
            </wp:cNvGraphicFramePr>
            <a:graphic>
              <a:graphicData uri="http://schemas.openxmlformats.org/drawingml/2006/picture">
                <pic:pic>
                  <pic:nvPicPr>
                    <pic:cNvPr id="0" name="comp_survival_analysis.png"/>
                    <pic:cNvPicPr/>
                  </pic:nvPicPr>
                  <pic:blipFill>
                    <a:blip r:embed="rId13"/>
                    <a:stretch>
                      <a:fillRect/>
                    </a:stretch>
                  </pic:blipFill>
                  <pic:spPr>
                    <a:xfrm>
                      <a:off x="0" y="0"/>
                      <a:ext cx="5486400" cy="3610547"/>
                    </a:xfrm>
                    <a:prstGeom prst="rect"/>
                  </pic:spPr>
                </pic:pic>
              </a:graphicData>
            </a:graphic>
          </wp:inline>
        </w:drawing>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50</w:t>
            </w:r>
          </w:p>
        </w:tc>
        <w:tc>
          <w:tcPr>
            <w:tcW w:type="dxa" w:w="2880"/>
          </w:tcPr>
          <w:p>
            <w:r>
              <w:t>50</w:t>
            </w:r>
          </w:p>
        </w:tc>
      </w:tr>
      <w:tr>
        <w:tc>
          <w:tcPr>
            <w:tcW w:type="dxa" w:w="2880"/>
          </w:tcPr>
          <w:p>
            <w:r>
              <w:t>Mean</w:t>
            </w:r>
          </w:p>
        </w:tc>
        <w:tc>
          <w:tcPr>
            <w:tcW w:type="dxa" w:w="2880"/>
          </w:tcPr>
          <w:p>
            <w:r>
              <w:t>104.140</w:t>
            </w:r>
          </w:p>
        </w:tc>
        <w:tc>
          <w:tcPr>
            <w:tcW w:type="dxa" w:w="2880"/>
          </w:tcPr>
          <w:p>
            <w:r>
              <w:t>104.140</w:t>
            </w:r>
          </w:p>
        </w:tc>
      </w:tr>
      <w:tr>
        <w:tc>
          <w:tcPr>
            <w:tcW w:type="dxa" w:w="2880"/>
          </w:tcPr>
          <w:p>
            <w:r>
              <w:t>Median</w:t>
            </w:r>
          </w:p>
        </w:tc>
        <w:tc>
          <w:tcPr>
            <w:tcW w:type="dxa" w:w="2880"/>
          </w:tcPr>
          <w:p>
            <w:r>
              <w:t>102.000</w:t>
            </w:r>
          </w:p>
        </w:tc>
        <w:tc>
          <w:tcPr>
            <w:tcW w:type="dxa" w:w="2880"/>
          </w:tcPr>
          <w:p>
            <w:r>
              <w:t>102.000</w:t>
            </w:r>
          </w:p>
        </w:tc>
      </w:tr>
      <w:tr>
        <w:tc>
          <w:tcPr>
            <w:tcW w:type="dxa" w:w="2880"/>
          </w:tcPr>
          <w:p>
            <w:r>
              <w:t>Std Dev</w:t>
            </w:r>
          </w:p>
        </w:tc>
        <w:tc>
          <w:tcPr>
            <w:tcW w:type="dxa" w:w="2880"/>
          </w:tcPr>
          <w:p>
            <w:r>
              <w:t>50.082</w:t>
            </w:r>
          </w:p>
        </w:tc>
        <w:tc>
          <w:tcPr>
            <w:tcW w:type="dxa" w:w="2880"/>
          </w:tcPr>
          <w:p>
            <w:r>
              <w:t>50.082</w:t>
            </w:r>
          </w:p>
        </w:tc>
      </w:tr>
      <w:tr>
        <w:tc>
          <w:tcPr>
            <w:tcW w:type="dxa" w:w="2880"/>
          </w:tcPr>
          <w:p>
            <w:r>
              <w:t>Min</w:t>
            </w:r>
          </w:p>
        </w:tc>
        <w:tc>
          <w:tcPr>
            <w:tcW w:type="dxa" w:w="2880"/>
          </w:tcPr>
          <w:p>
            <w:r>
              <w:t>25.000</w:t>
            </w:r>
          </w:p>
        </w:tc>
        <w:tc>
          <w:tcPr>
            <w:tcW w:type="dxa" w:w="2880"/>
          </w:tcPr>
          <w:p>
            <w:r>
              <w:t>25.000</w:t>
            </w:r>
          </w:p>
        </w:tc>
      </w:tr>
      <w:tr>
        <w:tc>
          <w:tcPr>
            <w:tcW w:type="dxa" w:w="2880"/>
          </w:tcPr>
          <w:p>
            <w:r>
              <w:t>Max</w:t>
            </w:r>
          </w:p>
        </w:tc>
        <w:tc>
          <w:tcPr>
            <w:tcW w:type="dxa" w:w="2880"/>
          </w:tcPr>
          <w:p>
            <w:r>
              <w:t>278.000</w:t>
            </w:r>
          </w:p>
        </w:tc>
        <w:tc>
          <w:tcPr>
            <w:tcW w:type="dxa" w:w="2880"/>
          </w:tcPr>
          <w:p>
            <w:r>
              <w:t>278.000</w:t>
            </w:r>
          </w:p>
        </w:tc>
      </w:tr>
    </w:tbl>
    <w:p>
      <w:pPr>
        <w:pStyle w:val="Heading3"/>
      </w:pPr>
      <w:r>
        <w:t>Differences between successful, unsuccessful, and benchmark variants (Kruskal-Wallis):</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H-statistic</w:t>
            </w:r>
          </w:p>
        </w:tc>
        <w:tc>
          <w:tcPr>
            <w:tcW w:type="dxa" w:w="4320"/>
          </w:tcPr>
          <w:p>
            <w:r>
              <w:t>0.0000</w:t>
            </w:r>
          </w:p>
        </w:tc>
      </w:tr>
      <w:tr>
        <w:tc>
          <w:tcPr>
            <w:tcW w:type="dxa" w:w="4320"/>
          </w:tcPr>
          <w:p>
            <w:r>
              <w:t>p-value</w:t>
            </w:r>
          </w:p>
        </w:tc>
        <w:tc>
          <w:tcPr>
            <w:tcW w:type="dxa" w:w="4320"/>
          </w:tcPr>
          <w:p>
            <w:r>
              <w:t>1.0000e+00</w:t>
            </w:r>
          </w:p>
        </w:tc>
      </w:tr>
    </w:tbl>
    <w:p/>
    <w:p>
      <w:pPr/>
      <w:r>
        <w:t>TBD - Interpretation of survival time differences.</w:t>
      </w:r>
    </w:p>
    <w:p>
      <w:pPr>
        <w:pStyle w:val="Heading3"/>
      </w:pPr>
      <w:r>
        <w:t>3.2. Movement Efficiency</w:t>
      </w:r>
    </w:p>
    <w:p>
      <w:r>
        <w:t>Movement efficiency quantifies how effectively variants use sensory information to guide movement. Calculated as movements divided by sensing events in each cardinal direction (N, E, S, W). A ratio close to 1.0 indicates tight coupling between sensing and acting; higher ratios suggest either deliberate multi-movement strategies or noisy sensor integration.</w:t>
      </w:r>
    </w:p>
    <w:p>
      <w:r>
        <w:t>Movement Efficiency = Movement Count ÷ Sensing Count per direction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Direction</w:t>
            </w:r>
          </w:p>
        </w:tc>
        <w:tc>
          <w:tcPr>
            <w:tcW w:type="dxa" w:w="2880"/>
          </w:tcPr>
          <w:p>
            <w:r>
              <w:t>Unsuccessful (Mean ± Std)</w:t>
            </w:r>
          </w:p>
        </w:tc>
        <w:tc>
          <w:tcPr>
            <w:tcW w:type="dxa" w:w="2880"/>
          </w:tcPr>
          <w:p>
            <w:r>
              <w:t>Successful (Mean ± Std)</w:t>
            </w:r>
          </w:p>
        </w:tc>
      </w:tr>
      <w:tr>
        <w:tc>
          <w:tcPr>
            <w:tcW w:type="dxa" w:w="2880"/>
          </w:tcPr>
          <w:p>
            <w:r>
              <w:t>N</w:t>
            </w:r>
          </w:p>
        </w:tc>
        <w:tc>
          <w:tcPr>
            <w:tcW w:type="dxa" w:w="2880"/>
          </w:tcPr>
          <w:p>
            <w:r>
              <w:t>2.002 ± 1.026</w:t>
            </w:r>
          </w:p>
        </w:tc>
        <w:tc>
          <w:tcPr>
            <w:tcW w:type="dxa" w:w="2880"/>
          </w:tcPr>
          <w:p>
            <w:r>
              <w:t>2.002 ± 1.026</w:t>
            </w:r>
          </w:p>
        </w:tc>
      </w:tr>
      <w:tr>
        <w:tc>
          <w:tcPr>
            <w:tcW w:type="dxa" w:w="2880"/>
          </w:tcPr>
          <w:p>
            <w:r>
              <w:t>E</w:t>
            </w:r>
          </w:p>
        </w:tc>
        <w:tc>
          <w:tcPr>
            <w:tcW w:type="dxa" w:w="2880"/>
          </w:tcPr>
          <w:p>
            <w:r>
              <w:t>1.932 ± 1.038</w:t>
            </w:r>
          </w:p>
        </w:tc>
        <w:tc>
          <w:tcPr>
            <w:tcW w:type="dxa" w:w="2880"/>
          </w:tcPr>
          <w:p>
            <w:r>
              <w:t>1.932 ± 1.038</w:t>
            </w:r>
          </w:p>
        </w:tc>
      </w:tr>
      <w:tr>
        <w:tc>
          <w:tcPr>
            <w:tcW w:type="dxa" w:w="2880"/>
          </w:tcPr>
          <w:p>
            <w:r>
              <w:t>S</w:t>
            </w:r>
          </w:p>
        </w:tc>
        <w:tc>
          <w:tcPr>
            <w:tcW w:type="dxa" w:w="2880"/>
          </w:tcPr>
          <w:p>
            <w:r>
              <w:t>2.199 ± 1.527</w:t>
            </w:r>
          </w:p>
        </w:tc>
        <w:tc>
          <w:tcPr>
            <w:tcW w:type="dxa" w:w="2880"/>
          </w:tcPr>
          <w:p>
            <w:r>
              <w:t>2.199 ± 1.527</w:t>
            </w:r>
          </w:p>
        </w:tc>
      </w:tr>
      <w:tr>
        <w:tc>
          <w:tcPr>
            <w:tcW w:type="dxa" w:w="2880"/>
          </w:tcPr>
          <w:p>
            <w:r>
              <w:t>W</w:t>
            </w:r>
          </w:p>
        </w:tc>
        <w:tc>
          <w:tcPr>
            <w:tcW w:type="dxa" w:w="2880"/>
          </w:tcPr>
          <w:p>
            <w:r>
              <w:t>2.136 ± 1.212</w:t>
            </w:r>
          </w:p>
        </w:tc>
        <w:tc>
          <w:tcPr>
            <w:tcW w:type="dxa" w:w="2880"/>
          </w:tcPr>
          <w:p>
            <w:r>
              <w:t>2.136 ± 1.212</w:t>
            </w:r>
          </w:p>
        </w:tc>
      </w:tr>
    </w:tbl>
    <w:p/>
    <w:p>
      <w:r>
        <w:drawing>
          <wp:inline xmlns:a="http://schemas.openxmlformats.org/drawingml/2006/main" xmlns:pic="http://schemas.openxmlformats.org/drawingml/2006/picture">
            <wp:extent cx="5486400" cy="1807167"/>
            <wp:docPr id="6" name="Picture 6"/>
            <wp:cNvGraphicFramePr>
              <a:graphicFrameLocks noChangeAspect="1"/>
            </wp:cNvGraphicFramePr>
            <a:graphic>
              <a:graphicData uri="http://schemas.openxmlformats.org/drawingml/2006/picture">
                <pic:pic>
                  <pic:nvPicPr>
                    <pic:cNvPr id="0" name="movement_efficiency_analysis.png"/>
                    <pic:cNvPicPr/>
                  </pic:nvPicPr>
                  <pic:blipFill>
                    <a:blip r:embed="rId14"/>
                    <a:stretch>
                      <a:fillRect/>
                    </a:stretch>
                  </pic:blipFill>
                  <pic:spPr>
                    <a:xfrm>
                      <a:off x="0" y="0"/>
                      <a:ext cx="5486400" cy="1807167"/>
                    </a:xfrm>
                    <a:prstGeom prst="rect"/>
                  </pic:spPr>
                </pic:pic>
              </a:graphicData>
            </a:graphic>
          </wp:inline>
        </w:drawing>
      </w:r>
    </w:p>
    <w:p/>
    <w:p>
      <w:pPr/>
      <w:r>
        <w:t>TBD - Interpretation of movement efficiency by direction.</w:t>
      </w:r>
    </w:p>
    <w:p>
      <w:pPr>
        <w:pStyle w:val="Heading3"/>
      </w:pPr>
      <w:r>
        <w:t>3.3. Decision Accuracy</w:t>
      </w:r>
    </w:p>
    <w:p>
      <w:r>
        <w:t>Decision accuracy quantifies how often choices are aligned with food source locations. This measures, whether the wiring interprets sensory input to direct movement toward food. Higher accuracy indicates more direct coupling of decisions. We compare the distribution of accuracy values between successful and unsuccessful variants to determine whether fitness correlates with decision-making precision, or if other factors like movement efficiency play a larger role. Note that moving onto sensed food is a very shortsighted strategy that might not lead to an optimal solution in more complex tasks e.g. with food regrow in previous positions.</w:t>
      </w:r>
    </w:p>
    <w:p>
      <w:r>
        <w:drawing>
          <wp:inline xmlns:a="http://schemas.openxmlformats.org/drawingml/2006/main" xmlns:pic="http://schemas.openxmlformats.org/drawingml/2006/picture">
            <wp:extent cx="5486400" cy="3610547"/>
            <wp:docPr id="7" name="Picture 7"/>
            <wp:cNvGraphicFramePr>
              <a:graphicFrameLocks noChangeAspect="1"/>
            </wp:cNvGraphicFramePr>
            <a:graphic>
              <a:graphicData uri="http://schemas.openxmlformats.org/drawingml/2006/picture">
                <pic:pic>
                  <pic:nvPicPr>
                    <pic:cNvPr id="0" name="decision_accuracy_analysis.png"/>
                    <pic:cNvPicPr/>
                  </pic:nvPicPr>
                  <pic:blipFill>
                    <a:blip r:embed="rId15"/>
                    <a:stretch>
                      <a:fillRect/>
                    </a:stretch>
                  </pic:blipFill>
                  <pic:spPr>
                    <a:xfrm>
                      <a:off x="0" y="0"/>
                      <a:ext cx="5486400" cy="3610547"/>
                    </a:xfrm>
                    <a:prstGeom prst="rect"/>
                  </pic:spPr>
                </pic:pic>
              </a:graphicData>
            </a:graphic>
          </wp:inline>
        </w:drawing>
      </w:r>
    </w:p>
    <w:p/>
    <w:p>
      <w:r>
        <w:t>Decision Accuracy = Correct Decisions ÷ Total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50</w:t>
            </w:r>
          </w:p>
        </w:tc>
        <w:tc>
          <w:tcPr>
            <w:tcW w:type="dxa" w:w="2880"/>
          </w:tcPr>
          <w:p>
            <w:r>
              <w:t>50</w:t>
            </w:r>
          </w:p>
        </w:tc>
      </w:tr>
      <w:tr>
        <w:tc>
          <w:tcPr>
            <w:tcW w:type="dxa" w:w="2880"/>
          </w:tcPr>
          <w:p>
            <w:r>
              <w:t>Mean</w:t>
            </w:r>
          </w:p>
        </w:tc>
        <w:tc>
          <w:tcPr>
            <w:tcW w:type="dxa" w:w="2880"/>
          </w:tcPr>
          <w:p>
            <w:r>
              <w:t>0.244</w:t>
            </w:r>
          </w:p>
        </w:tc>
        <w:tc>
          <w:tcPr>
            <w:tcW w:type="dxa" w:w="2880"/>
          </w:tcPr>
          <w:p>
            <w:r>
              <w:t>0.244</w:t>
            </w:r>
          </w:p>
        </w:tc>
      </w:tr>
      <w:tr>
        <w:tc>
          <w:tcPr>
            <w:tcW w:type="dxa" w:w="2880"/>
          </w:tcPr>
          <w:p>
            <w:r>
              <w:t>Median</w:t>
            </w:r>
          </w:p>
        </w:tc>
        <w:tc>
          <w:tcPr>
            <w:tcW w:type="dxa" w:w="2880"/>
          </w:tcPr>
          <w:p>
            <w:r>
              <w:t>0.238</w:t>
            </w:r>
          </w:p>
        </w:tc>
        <w:tc>
          <w:tcPr>
            <w:tcW w:type="dxa" w:w="2880"/>
          </w:tcPr>
          <w:p>
            <w:r>
              <w:t>0.238</w:t>
            </w:r>
          </w:p>
        </w:tc>
      </w:tr>
      <w:tr>
        <w:tc>
          <w:tcPr>
            <w:tcW w:type="dxa" w:w="2880"/>
          </w:tcPr>
          <w:p>
            <w:r>
              <w:t>Std Dev</w:t>
            </w:r>
          </w:p>
        </w:tc>
        <w:tc>
          <w:tcPr>
            <w:tcW w:type="dxa" w:w="2880"/>
          </w:tcPr>
          <w:p>
            <w:r>
              <w:t>0.103</w:t>
            </w:r>
          </w:p>
        </w:tc>
        <w:tc>
          <w:tcPr>
            <w:tcW w:type="dxa" w:w="2880"/>
          </w:tcPr>
          <w:p>
            <w:r>
              <w:t>0.103</w:t>
            </w:r>
          </w:p>
        </w:tc>
      </w:tr>
      <w:tr>
        <w:tc>
          <w:tcPr>
            <w:tcW w:type="dxa" w:w="2880"/>
          </w:tcPr>
          <w:p>
            <w:r>
              <w:t>Min</w:t>
            </w:r>
          </w:p>
        </w:tc>
        <w:tc>
          <w:tcPr>
            <w:tcW w:type="dxa" w:w="2880"/>
          </w:tcPr>
          <w:p>
            <w:r>
              <w:t>0.000</w:t>
            </w:r>
          </w:p>
        </w:tc>
        <w:tc>
          <w:tcPr>
            <w:tcW w:type="dxa" w:w="2880"/>
          </w:tcPr>
          <w:p>
            <w:r>
              <w:t>0.000</w:t>
            </w:r>
          </w:p>
        </w:tc>
      </w:tr>
      <w:tr>
        <w:tc>
          <w:tcPr>
            <w:tcW w:type="dxa" w:w="2880"/>
          </w:tcPr>
          <w:p>
            <w:r>
              <w:t>Max</w:t>
            </w:r>
          </w:p>
        </w:tc>
        <w:tc>
          <w:tcPr>
            <w:tcW w:type="dxa" w:w="2880"/>
          </w:tcPr>
          <w:p>
            <w:r>
              <w:t>0.500</w:t>
            </w:r>
          </w:p>
        </w:tc>
        <w:tc>
          <w:tcPr>
            <w:tcW w:type="dxa" w:w="2880"/>
          </w:tcPr>
          <w:p>
            <w:r>
              <w:t>0.500</w:t>
            </w:r>
          </w:p>
        </w:tc>
      </w:tr>
    </w:tbl>
    <w:p>
      <w:pPr>
        <w:pStyle w:val="Heading3"/>
      </w:pPr>
      <w:r>
        <w:t>Differences between successful, unsuccessful, and benchmark variants (Kruskal-Wallis):</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H-statistic</w:t>
            </w:r>
          </w:p>
        </w:tc>
        <w:tc>
          <w:tcPr>
            <w:tcW w:type="dxa" w:w="4320"/>
          </w:tcPr>
          <w:p>
            <w:r>
              <w:t>0.0000</w:t>
            </w:r>
          </w:p>
        </w:tc>
      </w:tr>
      <w:tr>
        <w:tc>
          <w:tcPr>
            <w:tcW w:type="dxa" w:w="4320"/>
          </w:tcPr>
          <w:p>
            <w:r>
              <w:t>p-value</w:t>
            </w:r>
          </w:p>
        </w:tc>
        <w:tc>
          <w:tcPr>
            <w:tcW w:type="dxa" w:w="4320"/>
          </w:tcPr>
          <w:p>
            <w:r>
              <w:t>1.0000e+00</w:t>
            </w:r>
          </w:p>
        </w:tc>
      </w:tr>
    </w:tbl>
    <w:p/>
    <w:p>
      <w:pPr/>
      <w:r>
        <w:t>TBD - Interpretation of decision accuracy differences.</w:t>
      </w:r>
    </w:p>
    <w:p>
      <w:pPr>
        <w:pStyle w:val="Heading3"/>
      </w:pPr>
      <w:r>
        <w:t>3.4. Distance Traveled</w:t>
      </w:r>
    </w:p>
    <w:p>
      <w:r>
        <w:t>Distance travelled total and normalized per tick for lifespan differences. We compare movement patterns between successful and unsuccessful variants to understand how spatial exploration versus local exploitation correlates with fitness.</w:t>
      </w:r>
    </w:p>
    <w:p>
      <w:pPr>
        <w:pStyle w:val="Heading4"/>
      </w:pPr>
      <w:r>
        <w:t>3.4.1. Distance Traveled (Absolute)</w:t>
      </w:r>
    </w:p>
    <w:p>
      <w:r>
        <w:drawing>
          <wp:inline xmlns:a="http://schemas.openxmlformats.org/drawingml/2006/main" xmlns:pic="http://schemas.openxmlformats.org/drawingml/2006/picture">
            <wp:extent cx="5486400" cy="3610547"/>
            <wp:docPr id="8" name="Picture 8"/>
            <wp:cNvGraphicFramePr>
              <a:graphicFrameLocks noChangeAspect="1"/>
            </wp:cNvGraphicFramePr>
            <a:graphic>
              <a:graphicData uri="http://schemas.openxmlformats.org/drawingml/2006/picture">
                <pic:pic>
                  <pic:nvPicPr>
                    <pic:cNvPr id="0" name="comp_distance_analysis.png"/>
                    <pic:cNvPicPr/>
                  </pic:nvPicPr>
                  <pic:blipFill>
                    <a:blip r:embed="rId16"/>
                    <a:stretch>
                      <a:fillRect/>
                    </a:stretch>
                  </pic:blipFill>
                  <pic:spPr>
                    <a:xfrm>
                      <a:off x="0" y="0"/>
                      <a:ext cx="5486400" cy="3610547"/>
                    </a:xfrm>
                    <a:prstGeom prst="rect"/>
                  </pic:spPr>
                </pic:pic>
              </a:graphicData>
            </a:graphic>
          </wp:inline>
        </w:drawing>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50</w:t>
            </w:r>
          </w:p>
        </w:tc>
        <w:tc>
          <w:tcPr>
            <w:tcW w:type="dxa" w:w="2880"/>
          </w:tcPr>
          <w:p>
            <w:r>
              <w:t>50</w:t>
            </w:r>
          </w:p>
        </w:tc>
      </w:tr>
      <w:tr>
        <w:tc>
          <w:tcPr>
            <w:tcW w:type="dxa" w:w="2880"/>
          </w:tcPr>
          <w:p>
            <w:r>
              <w:t>Mean</w:t>
            </w:r>
          </w:p>
        </w:tc>
        <w:tc>
          <w:tcPr>
            <w:tcW w:type="dxa" w:w="2880"/>
          </w:tcPr>
          <w:p>
            <w:r>
              <w:t>77.380</w:t>
            </w:r>
          </w:p>
        </w:tc>
        <w:tc>
          <w:tcPr>
            <w:tcW w:type="dxa" w:w="2880"/>
          </w:tcPr>
          <w:p>
            <w:r>
              <w:t>77.380</w:t>
            </w:r>
          </w:p>
        </w:tc>
      </w:tr>
      <w:tr>
        <w:tc>
          <w:tcPr>
            <w:tcW w:type="dxa" w:w="2880"/>
          </w:tcPr>
          <w:p>
            <w:r>
              <w:t>Median</w:t>
            </w:r>
          </w:p>
        </w:tc>
        <w:tc>
          <w:tcPr>
            <w:tcW w:type="dxa" w:w="2880"/>
          </w:tcPr>
          <w:p>
            <w:r>
              <w:t>74.500</w:t>
            </w:r>
          </w:p>
        </w:tc>
        <w:tc>
          <w:tcPr>
            <w:tcW w:type="dxa" w:w="2880"/>
          </w:tcPr>
          <w:p>
            <w:r>
              <w:t>74.500</w:t>
            </w:r>
          </w:p>
        </w:tc>
      </w:tr>
      <w:tr>
        <w:tc>
          <w:tcPr>
            <w:tcW w:type="dxa" w:w="2880"/>
          </w:tcPr>
          <w:p>
            <w:r>
              <w:t>Std Dev</w:t>
            </w:r>
          </w:p>
        </w:tc>
        <w:tc>
          <w:tcPr>
            <w:tcW w:type="dxa" w:w="2880"/>
          </w:tcPr>
          <w:p>
            <w:r>
              <w:t>35.804</w:t>
            </w:r>
          </w:p>
        </w:tc>
        <w:tc>
          <w:tcPr>
            <w:tcW w:type="dxa" w:w="2880"/>
          </w:tcPr>
          <w:p>
            <w:r>
              <w:t>35.804</w:t>
            </w:r>
          </w:p>
        </w:tc>
      </w:tr>
      <w:tr>
        <w:tc>
          <w:tcPr>
            <w:tcW w:type="dxa" w:w="2880"/>
          </w:tcPr>
          <w:p>
            <w:r>
              <w:t>Min</w:t>
            </w:r>
          </w:p>
        </w:tc>
        <w:tc>
          <w:tcPr>
            <w:tcW w:type="dxa" w:w="2880"/>
          </w:tcPr>
          <w:p>
            <w:r>
              <w:t>20.000</w:t>
            </w:r>
          </w:p>
        </w:tc>
        <w:tc>
          <w:tcPr>
            <w:tcW w:type="dxa" w:w="2880"/>
          </w:tcPr>
          <w:p>
            <w:r>
              <w:t>20.000</w:t>
            </w:r>
          </w:p>
        </w:tc>
      </w:tr>
      <w:tr>
        <w:tc>
          <w:tcPr>
            <w:tcW w:type="dxa" w:w="2880"/>
          </w:tcPr>
          <w:p>
            <w:r>
              <w:t>Max</w:t>
            </w:r>
          </w:p>
        </w:tc>
        <w:tc>
          <w:tcPr>
            <w:tcW w:type="dxa" w:w="2880"/>
          </w:tcPr>
          <w:p>
            <w:r>
              <w:t>192.000</w:t>
            </w:r>
          </w:p>
        </w:tc>
        <w:tc>
          <w:tcPr>
            <w:tcW w:type="dxa" w:w="2880"/>
          </w:tcPr>
          <w:p>
            <w:r>
              <w:t>192.000</w:t>
            </w:r>
          </w:p>
        </w:tc>
      </w:tr>
    </w:tbl>
    <w:p>
      <w:pPr>
        <w:pStyle w:val="Heading3"/>
      </w:pPr>
      <w:r>
        <w:t>Differences between successful, unsuccessful, and benchmark variants (Kruskal-Wallis):</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H-statistic</w:t>
            </w:r>
          </w:p>
        </w:tc>
        <w:tc>
          <w:tcPr>
            <w:tcW w:type="dxa" w:w="4320"/>
          </w:tcPr>
          <w:p>
            <w:r>
              <w:t>0.0000</w:t>
            </w:r>
          </w:p>
        </w:tc>
      </w:tr>
      <w:tr>
        <w:tc>
          <w:tcPr>
            <w:tcW w:type="dxa" w:w="4320"/>
          </w:tcPr>
          <w:p>
            <w:r>
              <w:t>p-value</w:t>
            </w:r>
          </w:p>
        </w:tc>
        <w:tc>
          <w:tcPr>
            <w:tcW w:type="dxa" w:w="4320"/>
          </w:tcPr>
          <w:p>
            <w:r>
              <w:t>1.0000e+00</w:t>
            </w:r>
          </w:p>
        </w:tc>
      </w:tr>
    </w:tbl>
    <w:p/>
    <w:p>
      <w:pPr/>
      <w:r>
        <w:t>TBD - Interpretation of distance differences.</w:t>
      </w:r>
    </w:p>
    <w:p>
      <w:pPr>
        <w:pStyle w:val="Heading4"/>
      </w:pPr>
      <w:r>
        <w:t>3.4.2. Distance Per Tick (Normalized)</w:t>
      </w:r>
    </w:p>
    <w:p>
      <w:r>
        <w:drawing>
          <wp:inline xmlns:a="http://schemas.openxmlformats.org/drawingml/2006/main" xmlns:pic="http://schemas.openxmlformats.org/drawingml/2006/picture">
            <wp:extent cx="5486400" cy="3610547"/>
            <wp:docPr id="9" name="Picture 9"/>
            <wp:cNvGraphicFramePr>
              <a:graphicFrameLocks noChangeAspect="1"/>
            </wp:cNvGraphicFramePr>
            <a:graphic>
              <a:graphicData uri="http://schemas.openxmlformats.org/drawingml/2006/picture">
                <pic:pic>
                  <pic:nvPicPr>
                    <pic:cNvPr id="0" name="comp_distance_per_tick_analysis.png"/>
                    <pic:cNvPicPr/>
                  </pic:nvPicPr>
                  <pic:blipFill>
                    <a:blip r:embed="rId17"/>
                    <a:stretch>
                      <a:fillRect/>
                    </a:stretch>
                  </pic:blipFill>
                  <pic:spPr>
                    <a:xfrm>
                      <a:off x="0" y="0"/>
                      <a:ext cx="5486400" cy="3610547"/>
                    </a:xfrm>
                    <a:prstGeom prst="rect"/>
                  </pic:spPr>
                </pic:pic>
              </a:graphicData>
            </a:graphic>
          </wp:inline>
        </w:drawing>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50</w:t>
            </w:r>
          </w:p>
        </w:tc>
        <w:tc>
          <w:tcPr>
            <w:tcW w:type="dxa" w:w="2880"/>
          </w:tcPr>
          <w:p>
            <w:r>
              <w:t>50</w:t>
            </w:r>
          </w:p>
        </w:tc>
      </w:tr>
      <w:tr>
        <w:tc>
          <w:tcPr>
            <w:tcW w:type="dxa" w:w="2880"/>
          </w:tcPr>
          <w:p>
            <w:r>
              <w:t>Mean</w:t>
            </w:r>
          </w:p>
        </w:tc>
        <w:tc>
          <w:tcPr>
            <w:tcW w:type="dxa" w:w="2880"/>
          </w:tcPr>
          <w:p>
            <w:r>
              <w:t>0.751</w:t>
            </w:r>
          </w:p>
        </w:tc>
        <w:tc>
          <w:tcPr>
            <w:tcW w:type="dxa" w:w="2880"/>
          </w:tcPr>
          <w:p>
            <w:r>
              <w:t>0.751</w:t>
            </w:r>
          </w:p>
        </w:tc>
      </w:tr>
      <w:tr>
        <w:tc>
          <w:tcPr>
            <w:tcW w:type="dxa" w:w="2880"/>
          </w:tcPr>
          <w:p>
            <w:r>
              <w:t>Median</w:t>
            </w:r>
          </w:p>
        </w:tc>
        <w:tc>
          <w:tcPr>
            <w:tcW w:type="dxa" w:w="2880"/>
          </w:tcPr>
          <w:p>
            <w:r>
              <w:t>0.758</w:t>
            </w:r>
          </w:p>
        </w:tc>
        <w:tc>
          <w:tcPr>
            <w:tcW w:type="dxa" w:w="2880"/>
          </w:tcPr>
          <w:p>
            <w:r>
              <w:t>0.758</w:t>
            </w:r>
          </w:p>
        </w:tc>
      </w:tr>
      <w:tr>
        <w:tc>
          <w:tcPr>
            <w:tcW w:type="dxa" w:w="2880"/>
          </w:tcPr>
          <w:p>
            <w:r>
              <w:t>Std Dev</w:t>
            </w:r>
          </w:p>
        </w:tc>
        <w:tc>
          <w:tcPr>
            <w:tcW w:type="dxa" w:w="2880"/>
          </w:tcPr>
          <w:p>
            <w:r>
              <w:t>0.041</w:t>
            </w:r>
          </w:p>
        </w:tc>
        <w:tc>
          <w:tcPr>
            <w:tcW w:type="dxa" w:w="2880"/>
          </w:tcPr>
          <w:p>
            <w:r>
              <w:t>0.041</w:t>
            </w:r>
          </w:p>
        </w:tc>
      </w:tr>
      <w:tr>
        <w:tc>
          <w:tcPr>
            <w:tcW w:type="dxa" w:w="2880"/>
          </w:tcPr>
          <w:p>
            <w:r>
              <w:t>Min</w:t>
            </w:r>
          </w:p>
        </w:tc>
        <w:tc>
          <w:tcPr>
            <w:tcW w:type="dxa" w:w="2880"/>
          </w:tcPr>
          <w:p>
            <w:r>
              <w:t>0.649</w:t>
            </w:r>
          </w:p>
        </w:tc>
        <w:tc>
          <w:tcPr>
            <w:tcW w:type="dxa" w:w="2880"/>
          </w:tcPr>
          <w:p>
            <w:r>
              <w:t>0.649</w:t>
            </w:r>
          </w:p>
        </w:tc>
      </w:tr>
      <w:tr>
        <w:tc>
          <w:tcPr>
            <w:tcW w:type="dxa" w:w="2880"/>
          </w:tcPr>
          <w:p>
            <w:r>
              <w:t>Max</w:t>
            </w:r>
          </w:p>
        </w:tc>
        <w:tc>
          <w:tcPr>
            <w:tcW w:type="dxa" w:w="2880"/>
          </w:tcPr>
          <w:p>
            <w:r>
              <w:t>0.878</w:t>
            </w:r>
          </w:p>
        </w:tc>
        <w:tc>
          <w:tcPr>
            <w:tcW w:type="dxa" w:w="2880"/>
          </w:tcPr>
          <w:p>
            <w:r>
              <w:t>0.878</w:t>
            </w:r>
          </w:p>
        </w:tc>
      </w:tr>
    </w:tbl>
    <w:p>
      <w:pPr>
        <w:pStyle w:val="Heading3"/>
      </w:pPr>
      <w:r>
        <w:t>Differences between successful, unsuccessful, and benchmark variants (Kruskal-Wallis):</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H-statistic</w:t>
            </w:r>
          </w:p>
        </w:tc>
        <w:tc>
          <w:tcPr>
            <w:tcW w:type="dxa" w:w="4320"/>
          </w:tcPr>
          <w:p>
            <w:r>
              <w:t>0.0000</w:t>
            </w:r>
          </w:p>
        </w:tc>
      </w:tr>
      <w:tr>
        <w:tc>
          <w:tcPr>
            <w:tcW w:type="dxa" w:w="4320"/>
          </w:tcPr>
          <w:p>
            <w:r>
              <w:t>p-value</w:t>
            </w:r>
          </w:p>
        </w:tc>
        <w:tc>
          <w:tcPr>
            <w:tcW w:type="dxa" w:w="4320"/>
          </w:tcPr>
          <w:p>
            <w:r>
              <w:t>1.0000e+00</w:t>
            </w:r>
          </w:p>
        </w:tc>
      </w:tr>
    </w:tbl>
    <w:p/>
    <w:p>
      <w:pPr/>
      <w:r>
        <w:t>TBD - Interpretation of distance per tick differences.</w:t>
      </w:r>
    </w:p>
    <w:p>
      <w:pPr>
        <w:pStyle w:val="Heading3"/>
      </w:pPr>
      <w:r>
        <w:t>3.5. Food Consumption</w:t>
      </w:r>
    </w:p>
    <w:p>
      <w:r>
        <w:t>Food consumption is the ultimate solution of the task. The more food consumed, the longer the survival. Normalized per tick food consumption may be the metric most directly linked to survival fitness.</w:t>
      </w:r>
    </w:p>
    <w:p>
      <w:pPr>
        <w:pStyle w:val="Heading4"/>
      </w:pPr>
      <w:r>
        <w:t>3.5.1. Food Consumption (Absolute)</w:t>
      </w:r>
    </w:p>
    <w:p>
      <w:r>
        <w:drawing>
          <wp:inline xmlns:a="http://schemas.openxmlformats.org/drawingml/2006/main" xmlns:pic="http://schemas.openxmlformats.org/drawingml/2006/picture">
            <wp:extent cx="5486400" cy="3610547"/>
            <wp:docPr id="10" name="Picture 10"/>
            <wp:cNvGraphicFramePr>
              <a:graphicFrameLocks noChangeAspect="1"/>
            </wp:cNvGraphicFramePr>
            <a:graphic>
              <a:graphicData uri="http://schemas.openxmlformats.org/drawingml/2006/picture">
                <pic:pic>
                  <pic:nvPicPr>
                    <pic:cNvPr id="0" name="comp_foods_analysis.png"/>
                    <pic:cNvPicPr/>
                  </pic:nvPicPr>
                  <pic:blipFill>
                    <a:blip r:embed="rId18"/>
                    <a:stretch>
                      <a:fillRect/>
                    </a:stretch>
                  </pic:blipFill>
                  <pic:spPr>
                    <a:xfrm>
                      <a:off x="0" y="0"/>
                      <a:ext cx="5486400" cy="3610547"/>
                    </a:xfrm>
                    <a:prstGeom prst="rect"/>
                  </pic:spPr>
                </pic:pic>
              </a:graphicData>
            </a:graphic>
          </wp:inline>
        </w:drawing>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50</w:t>
            </w:r>
          </w:p>
        </w:tc>
        <w:tc>
          <w:tcPr>
            <w:tcW w:type="dxa" w:w="2880"/>
          </w:tcPr>
          <w:p>
            <w:r>
              <w:t>50</w:t>
            </w:r>
          </w:p>
        </w:tc>
      </w:tr>
      <w:tr>
        <w:tc>
          <w:tcPr>
            <w:tcW w:type="dxa" w:w="2880"/>
          </w:tcPr>
          <w:p>
            <w:r>
              <w:t>Mean</w:t>
            </w:r>
          </w:p>
        </w:tc>
        <w:tc>
          <w:tcPr>
            <w:tcW w:type="dxa" w:w="2880"/>
          </w:tcPr>
          <w:p>
            <w:r>
              <w:t>25.760</w:t>
            </w:r>
          </w:p>
        </w:tc>
        <w:tc>
          <w:tcPr>
            <w:tcW w:type="dxa" w:w="2880"/>
          </w:tcPr>
          <w:p>
            <w:r>
              <w:t>25.760</w:t>
            </w:r>
          </w:p>
        </w:tc>
      </w:tr>
      <w:tr>
        <w:tc>
          <w:tcPr>
            <w:tcW w:type="dxa" w:w="2880"/>
          </w:tcPr>
          <w:p>
            <w:r>
              <w:t>Median</w:t>
            </w:r>
          </w:p>
        </w:tc>
        <w:tc>
          <w:tcPr>
            <w:tcW w:type="dxa" w:w="2880"/>
          </w:tcPr>
          <w:p>
            <w:r>
              <w:t>25.000</w:t>
            </w:r>
          </w:p>
        </w:tc>
        <w:tc>
          <w:tcPr>
            <w:tcW w:type="dxa" w:w="2880"/>
          </w:tcPr>
          <w:p>
            <w:r>
              <w:t>25.000</w:t>
            </w:r>
          </w:p>
        </w:tc>
      </w:tr>
      <w:tr>
        <w:tc>
          <w:tcPr>
            <w:tcW w:type="dxa" w:w="2880"/>
          </w:tcPr>
          <w:p>
            <w:r>
              <w:t>Std Dev</w:t>
            </w:r>
          </w:p>
        </w:tc>
        <w:tc>
          <w:tcPr>
            <w:tcW w:type="dxa" w:w="2880"/>
          </w:tcPr>
          <w:p>
            <w:r>
              <w:t>15.057</w:t>
            </w:r>
          </w:p>
        </w:tc>
        <w:tc>
          <w:tcPr>
            <w:tcW w:type="dxa" w:w="2880"/>
          </w:tcPr>
          <w:p>
            <w:r>
              <w:t>15.057</w:t>
            </w:r>
          </w:p>
        </w:tc>
      </w:tr>
      <w:tr>
        <w:tc>
          <w:tcPr>
            <w:tcW w:type="dxa" w:w="2880"/>
          </w:tcPr>
          <w:p>
            <w:r>
              <w:t>Min</w:t>
            </w:r>
          </w:p>
        </w:tc>
        <w:tc>
          <w:tcPr>
            <w:tcW w:type="dxa" w:w="2880"/>
          </w:tcPr>
          <w:p>
            <w:r>
              <w:t>4.000</w:t>
            </w:r>
          </w:p>
        </w:tc>
        <w:tc>
          <w:tcPr>
            <w:tcW w:type="dxa" w:w="2880"/>
          </w:tcPr>
          <w:p>
            <w:r>
              <w:t>4.000</w:t>
            </w:r>
          </w:p>
        </w:tc>
      </w:tr>
      <w:tr>
        <w:tc>
          <w:tcPr>
            <w:tcW w:type="dxa" w:w="2880"/>
          </w:tcPr>
          <w:p>
            <w:r>
              <w:t>Max</w:t>
            </w:r>
          </w:p>
        </w:tc>
        <w:tc>
          <w:tcPr>
            <w:tcW w:type="dxa" w:w="2880"/>
          </w:tcPr>
          <w:p>
            <w:r>
              <w:t>85.000</w:t>
            </w:r>
          </w:p>
        </w:tc>
        <w:tc>
          <w:tcPr>
            <w:tcW w:type="dxa" w:w="2880"/>
          </w:tcPr>
          <w:p>
            <w:r>
              <w:t>85.000</w:t>
            </w:r>
          </w:p>
        </w:tc>
      </w:tr>
    </w:tbl>
    <w:p>
      <w:pPr>
        <w:pStyle w:val="Heading3"/>
      </w:pPr>
      <w:r>
        <w:t>Differences between successful, unsuccessful, and benchmark variants (Kruskal-Wallis):</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H-statistic</w:t>
            </w:r>
          </w:p>
        </w:tc>
        <w:tc>
          <w:tcPr>
            <w:tcW w:type="dxa" w:w="4320"/>
          </w:tcPr>
          <w:p>
            <w:r>
              <w:t>0.0000</w:t>
            </w:r>
          </w:p>
        </w:tc>
      </w:tr>
      <w:tr>
        <w:tc>
          <w:tcPr>
            <w:tcW w:type="dxa" w:w="4320"/>
          </w:tcPr>
          <w:p>
            <w:r>
              <w:t>p-value</w:t>
            </w:r>
          </w:p>
        </w:tc>
        <w:tc>
          <w:tcPr>
            <w:tcW w:type="dxa" w:w="4320"/>
          </w:tcPr>
          <w:p>
            <w:r>
              <w:t>1.0000e+00</w:t>
            </w:r>
          </w:p>
        </w:tc>
      </w:tr>
    </w:tbl>
    <w:p/>
    <w:p>
      <w:pPr/>
      <w:r>
        <w:t>TBD - Interpretation of food consumption differences.</w:t>
      </w:r>
    </w:p>
    <w:p>
      <w:pPr>
        <w:pStyle w:val="Heading4"/>
      </w:pPr>
      <w:r>
        <w:t>3.5.2. Food Per Tick (Normalized)</w:t>
      </w:r>
    </w:p>
    <w:p>
      <w:r>
        <w:drawing>
          <wp:inline xmlns:a="http://schemas.openxmlformats.org/drawingml/2006/main" xmlns:pic="http://schemas.openxmlformats.org/drawingml/2006/picture">
            <wp:extent cx="5486400" cy="3610547"/>
            <wp:docPr id="11" name="Picture 11"/>
            <wp:cNvGraphicFramePr>
              <a:graphicFrameLocks noChangeAspect="1"/>
            </wp:cNvGraphicFramePr>
            <a:graphic>
              <a:graphicData uri="http://schemas.openxmlformats.org/drawingml/2006/picture">
                <pic:pic>
                  <pic:nvPicPr>
                    <pic:cNvPr id="0" name="comp_foods_per_tick_analysis.png"/>
                    <pic:cNvPicPr/>
                  </pic:nvPicPr>
                  <pic:blipFill>
                    <a:blip r:embed="rId19"/>
                    <a:stretch>
                      <a:fillRect/>
                    </a:stretch>
                  </pic:blipFill>
                  <pic:spPr>
                    <a:xfrm>
                      <a:off x="0" y="0"/>
                      <a:ext cx="5486400" cy="3610547"/>
                    </a:xfrm>
                    <a:prstGeom prst="rect"/>
                  </pic:spPr>
                </pic:pic>
              </a:graphicData>
            </a:graphic>
          </wp:inline>
        </w:drawing>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50</w:t>
            </w:r>
          </w:p>
        </w:tc>
        <w:tc>
          <w:tcPr>
            <w:tcW w:type="dxa" w:w="2880"/>
          </w:tcPr>
          <w:p>
            <w:r>
              <w:t>50</w:t>
            </w:r>
          </w:p>
        </w:tc>
      </w:tr>
      <w:tr>
        <w:tc>
          <w:tcPr>
            <w:tcW w:type="dxa" w:w="2880"/>
          </w:tcPr>
          <w:p>
            <w:r>
              <w:t>Mean</w:t>
            </w:r>
          </w:p>
        </w:tc>
        <w:tc>
          <w:tcPr>
            <w:tcW w:type="dxa" w:w="2880"/>
          </w:tcPr>
          <w:p>
            <w:r>
              <w:t>0.237</w:t>
            </w:r>
          </w:p>
        </w:tc>
        <w:tc>
          <w:tcPr>
            <w:tcW w:type="dxa" w:w="2880"/>
          </w:tcPr>
          <w:p>
            <w:r>
              <w:t>0.237</w:t>
            </w:r>
          </w:p>
        </w:tc>
      </w:tr>
      <w:tr>
        <w:tc>
          <w:tcPr>
            <w:tcW w:type="dxa" w:w="2880"/>
          </w:tcPr>
          <w:p>
            <w:r>
              <w:t>Median</w:t>
            </w:r>
          </w:p>
        </w:tc>
        <w:tc>
          <w:tcPr>
            <w:tcW w:type="dxa" w:w="2880"/>
          </w:tcPr>
          <w:p>
            <w:r>
              <w:t>0.233</w:t>
            </w:r>
          </w:p>
        </w:tc>
        <w:tc>
          <w:tcPr>
            <w:tcW w:type="dxa" w:w="2880"/>
          </w:tcPr>
          <w:p>
            <w:r>
              <w:t>0.233</w:t>
            </w:r>
          </w:p>
        </w:tc>
      </w:tr>
      <w:tr>
        <w:tc>
          <w:tcPr>
            <w:tcW w:type="dxa" w:w="2880"/>
          </w:tcPr>
          <w:p>
            <w:r>
              <w:t>Std Dev</w:t>
            </w:r>
          </w:p>
        </w:tc>
        <w:tc>
          <w:tcPr>
            <w:tcW w:type="dxa" w:w="2880"/>
          </w:tcPr>
          <w:p>
            <w:r>
              <w:t>0.044</w:t>
            </w:r>
          </w:p>
        </w:tc>
        <w:tc>
          <w:tcPr>
            <w:tcW w:type="dxa" w:w="2880"/>
          </w:tcPr>
          <w:p>
            <w:r>
              <w:t>0.044</w:t>
            </w:r>
          </w:p>
        </w:tc>
      </w:tr>
      <w:tr>
        <w:tc>
          <w:tcPr>
            <w:tcW w:type="dxa" w:w="2880"/>
          </w:tcPr>
          <w:p>
            <w:r>
              <w:t>Min</w:t>
            </w:r>
          </w:p>
        </w:tc>
        <w:tc>
          <w:tcPr>
            <w:tcW w:type="dxa" w:w="2880"/>
          </w:tcPr>
          <w:p>
            <w:r>
              <w:t>0.098</w:t>
            </w:r>
          </w:p>
        </w:tc>
        <w:tc>
          <w:tcPr>
            <w:tcW w:type="dxa" w:w="2880"/>
          </w:tcPr>
          <w:p>
            <w:r>
              <w:t>0.098</w:t>
            </w:r>
          </w:p>
        </w:tc>
      </w:tr>
      <w:tr>
        <w:tc>
          <w:tcPr>
            <w:tcW w:type="dxa" w:w="2880"/>
          </w:tcPr>
          <w:p>
            <w:r>
              <w:t>Max</w:t>
            </w:r>
          </w:p>
        </w:tc>
        <w:tc>
          <w:tcPr>
            <w:tcW w:type="dxa" w:w="2880"/>
          </w:tcPr>
          <w:p>
            <w:r>
              <w:t>0.344</w:t>
            </w:r>
          </w:p>
        </w:tc>
        <w:tc>
          <w:tcPr>
            <w:tcW w:type="dxa" w:w="2880"/>
          </w:tcPr>
          <w:p>
            <w:r>
              <w:t>0.344</w:t>
            </w:r>
          </w:p>
        </w:tc>
      </w:tr>
    </w:tbl>
    <w:p>
      <w:pPr>
        <w:pStyle w:val="Heading3"/>
      </w:pPr>
      <w:r>
        <w:t>Differences between successful, unsuccessful, and benchmark variants (Kruskal-Wallis):</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H-statistic</w:t>
            </w:r>
          </w:p>
        </w:tc>
        <w:tc>
          <w:tcPr>
            <w:tcW w:type="dxa" w:w="4320"/>
          </w:tcPr>
          <w:p>
            <w:r>
              <w:t>0.0000</w:t>
            </w:r>
          </w:p>
        </w:tc>
      </w:tr>
      <w:tr>
        <w:tc>
          <w:tcPr>
            <w:tcW w:type="dxa" w:w="4320"/>
          </w:tcPr>
          <w:p>
            <w:r>
              <w:t>p-value</w:t>
            </w:r>
          </w:p>
        </w:tc>
        <w:tc>
          <w:tcPr>
            <w:tcW w:type="dxa" w:w="4320"/>
          </w:tcPr>
          <w:p>
            <w:r>
              <w:t>1.0000e+00</w:t>
            </w:r>
          </w:p>
        </w:tc>
      </w:tr>
    </w:tbl>
    <w:p/>
    <w:p>
      <w:pPr/>
      <w:r>
        <w:t>TBD - Interpretation of food per tick differences.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