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Static vs Potentiation in 4 way plasticity</w:t>
      </w:r>
    </w:p>
    <w:p>
      <w:pPr>
        <w:pStyle w:val="Heading2"/>
      </w:pPr>
      <w:r>
        <w:t>Data Folders Used</w:t>
      </w:r>
    </w:p>
    <w:p>
      <w:pPr>
        <w:pStyle w:val="ListBullet"/>
      </w:pPr>
      <w:r>
        <w:t>static w=0.05: C:\work_hard\byte\data\4way_plasticity\rawdata\2026-03-06_17-42-59_static_w_0_05</w:t>
      </w:r>
    </w:p>
    <w:p>
      <w:pPr>
        <w:pStyle w:val="ListBullet"/>
      </w:pPr>
      <w:r>
        <w:t>static w=1.0: C:\work_hard\byte\data\4way_plasticity\rawdata\2026-03-06_17-43-33_static_w_1_0</w:t>
      </w:r>
    </w:p>
    <w:p>
      <w:pPr>
        <w:pStyle w:val="ListBullet"/>
      </w:pPr>
      <w:r>
        <w:t>potentiation w=0.05 eta=0.01 mod=0.5: C:\work_hard\byte\data\4way_plasticity\rawdata\2026-03-06_17-49-56_potentiation_w_0_05_eta_0_01_mod_0_5</w:t>
      </w:r>
    </w:p>
    <w:p>
      <w:pPr>
        <w:pStyle w:val="ListBullet"/>
      </w:pPr>
      <w:r>
        <w:t>potentiation w=0.05 eta=0.025 mod=0.5: C:\work_hard\byte\data\4way_plasticity\rawdata\2026-03-06_18-01-08_potentiation_w_0_05_eta_0_025_mod_0_5</w:t>
      </w:r>
    </w:p>
    <w:p>
      <w:pPr>
        <w:pStyle w:val="Heading2"/>
      </w:pPr>
      <w:r>
        <w:t>Kolmogorov-Smirnov Test Results</w:t>
      </w:r>
    </w:p>
    <w:p>
      <w:pPr>
        <w:pStyle w:val="Heading3"/>
      </w:pPr>
      <w:r>
        <w:t>static w=0.05 vs static w=1.0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0.7120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2.6466e-122</w:t>
            </w:r>
          </w:p>
        </w:tc>
      </w:tr>
    </w:tbl>
    <w:p>
      <w:pPr>
        <w:pStyle w:val="Heading3"/>
      </w:pPr>
      <w:r>
        <w:t>static w=0.05 vs potentiation w=0.05 eta=0.01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0.1020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1.0969e-02</w:t>
            </w:r>
          </w:p>
        </w:tc>
      </w:tr>
    </w:tbl>
    <w:p>
      <w:pPr>
        <w:pStyle w:val="Heading3"/>
      </w:pPr>
      <w:r>
        <w:t>static w=0.05 vs potentiation w=0.05 eta=0.025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0.3660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3.6067e-30</w:t>
            </w:r>
          </w:p>
        </w:tc>
      </w:tr>
    </w:tbl>
    <w:p>
      <w:pPr>
        <w:pStyle w:val="Heading3"/>
      </w:pPr>
      <w:r>
        <w:t>static w=1.0 vs potentiation w=0.05 eta=0.01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0.6360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2.6200e-95</w:t>
            </w:r>
          </w:p>
        </w:tc>
      </w:tr>
    </w:tbl>
    <w:p>
      <w:pPr>
        <w:pStyle w:val="Heading3"/>
      </w:pPr>
      <w:r>
        <w:t>static w=1.0 vs potentiation w=0.05 eta=0.025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0.3940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4.9805e-35</w:t>
            </w:r>
          </w:p>
        </w:tc>
      </w:tr>
    </w:tbl>
    <w:p>
      <w:pPr>
        <w:pStyle w:val="Heading3"/>
      </w:pPr>
      <w:r>
        <w:t>potentiation w=0.05 eta=0.01 mod=0.5 vs potentiation w=0.05 eta=0.025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0.2820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6.5180e-18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Connection weight 1→6 (mean ± 95% CI)</w:t>
      </w:r>
    </w:p>
    <w:p>
      <w:r>
        <w:drawing>
          <wp:inline xmlns:a="http://schemas.openxmlformats.org/drawingml/2006/main" xmlns:pic="http://schemas.openxmlformats.org/drawingml/2006/picture">
            <wp:extent cx="5486400" cy="3261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nection_weight_a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race</w:t>
      </w:r>
    </w:p>
    <w:p>
      <w:r>
        <w:drawing>
          <wp:inline xmlns:a="http://schemas.openxmlformats.org/drawingml/2006/main" xmlns:pic="http://schemas.openxmlformats.org/drawingml/2006/picture">
            <wp:extent cx="5486400" cy="3335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survival_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time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672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survival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CCDF (log-log)</w:t>
      </w:r>
    </w:p>
    <w:p>
      <w:r>
        <w:drawing>
          <wp:inline xmlns:a="http://schemas.openxmlformats.org/drawingml/2006/main" xmlns:pic="http://schemas.openxmlformats.org/drawingml/2006/picture">
            <wp:extent cx="5486400" cy="3329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survival_ccdf_log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