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 Analysis Report: initial_235_no_regrow</w:t>
      </w:r>
    </w:p>
    <w:p>
      <w:pPr>
        <w:pStyle w:val="Heading2"/>
      </w:pPr>
      <w:r>
        <w:t>Experiment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2026-06-22_18-07-42_no_regrow_initial_0.235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lifespan_gen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span_distribution_final_el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Network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876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initial_235_no_regrow_elite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876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initial_235_no_regrow_elit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876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initial_235_no_regrow_elite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ive_connection_weights_without_zeros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ive_connection_weights_with_zeros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connection_weights_without_zeros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connection_weights_with_zeros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reliability_without_zeros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reliability_with_zeros_distrib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ation_weights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