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EA Analysis Report: first_ea</w:t>
      </w:r>
    </w:p>
    <w:p>
      <w:pPr>
        <w:pStyle w:val="Heading2"/>
      </w:pPr>
      <w:r>
        <w:t>Experiment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2026-04-30_14-32-28_first_ea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random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250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Benchmark: Hard-wired Lookup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2026-04-30_17-56-06_first_ea_lookup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lookup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Benchmark: Random networks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2026-04-30_17-53-29_first_ea_random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random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250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3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_lifespan_generat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