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37.png" ContentType="image/png"/>
  <Override PartName="/word/media/rId31.png" ContentType="image/png"/>
  <Override PartName="/word/media/rId34.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p>
    <w:p>
      <w:pPr>
        <w:pStyle w:val="Datum"/>
      </w:pPr>
      <w:r>
        <w:t xml:space="preserve">2023-03-28</w:t>
      </w:r>
    </w:p>
    <w:bookmarkStart w:id="28"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15 and is divided into different experimental conditions as follows: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condition</w:t>
            </w:r>
          </w:p>
        </w:tc>
        <w:tc>
          <w:tcPr/>
          <w:p>
            <w:pPr>
              <w:pStyle w:val="Compact"/>
              <w:jc w:val="right"/>
            </w:pPr>
            <w:r>
              <w:t xml:space="preserve">n</w:t>
            </w:r>
          </w:p>
        </w:tc>
      </w:tr>
      <w:tr>
        <w:tc>
          <w:tcPr/>
          <w:p>
            <w:pPr>
              <w:pStyle w:val="Compact"/>
              <w:jc w:val="left"/>
            </w:pPr>
            <w:r>
              <w:t xml:space="preserve">Activin 50ng/ml 14days</w:t>
            </w:r>
          </w:p>
        </w:tc>
        <w:tc>
          <w:tcPr/>
          <w:p>
            <w:pPr>
              <w:pStyle w:val="Compact"/>
              <w:jc w:val="right"/>
            </w:pPr>
            <w:r>
              <w:t xml:space="preserve">5</w:t>
            </w:r>
          </w:p>
        </w:tc>
      </w:tr>
      <w:tr>
        <w:tc>
          <w:tcPr/>
          <w:p>
            <w:pPr>
              <w:pStyle w:val="Compact"/>
              <w:jc w:val="left"/>
            </w:pPr>
            <w:r>
              <w:t xml:space="preserve">Activin 50ng/ml 2days</w:t>
            </w:r>
          </w:p>
        </w:tc>
        <w:tc>
          <w:tcPr/>
          <w:p>
            <w:pPr>
              <w:pStyle w:val="Compact"/>
              <w:jc w:val="right"/>
            </w:pPr>
            <w:r>
              <w:t xml:space="preserve">5</w:t>
            </w:r>
          </w:p>
        </w:tc>
      </w:tr>
      <w:tr>
        <w:tc>
          <w:tcPr/>
          <w:p>
            <w:pPr>
              <w:pStyle w:val="Compact"/>
              <w:jc w:val="left"/>
            </w:pPr>
            <w:r>
              <w:t xml:space="preserve">Control 14days</w:t>
            </w:r>
          </w:p>
        </w:tc>
        <w:tc>
          <w:tcPr/>
          <w:p>
            <w:pPr>
              <w:pStyle w:val="Compact"/>
              <w:jc w:val="right"/>
            </w:pPr>
            <w:r>
              <w:t xml:space="preserve">5</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The original paper with this method</w:t>
      </w:r>
      <w:r>
        <w:t xml:space="preserve"> </w:t>
      </w:r>
      <w:r>
        <w:t xml:space="preserve">[1]</w:t>
      </w:r>
      <w:r>
        <w:t xml:space="preserve">, the authors normalized fluorescence intensities on the maximum intensity pixel of the given image. In my option,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some.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49"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48" w:name="idea2"/>
    <w:p>
      <w:pPr>
        <w:pStyle w:val="berschrift3"/>
      </w:pPr>
      <w:r>
        <w:t xml:space="preserve">Idea2:</w:t>
      </w:r>
    </w:p>
    <w:p>
      <w:pPr>
        <w:pStyle w:val="FirstParagraph"/>
      </w:pPr>
      <w:r>
        <w:t xml:space="preserve">Asses the distribution shape through correlation and the mitochondria density through t-test/anova of the local maxima or through residuals</w:t>
      </w:r>
    </w:p>
    <w:bookmarkEnd w:id="48"/>
    <w:bookmarkEnd w:id="49"/>
    <w:bookmarkStart w:id="53" w:name="references"/>
    <w:p>
      <w:pPr>
        <w:pStyle w:val="berschrift2"/>
      </w:pPr>
      <w:r>
        <w:t xml:space="preserve">References</w:t>
      </w:r>
    </w:p>
    <w:bookmarkStart w:id="52" w:name="refs"/>
    <w:bookmarkStart w:id="51" w:name="X4175f2d6a880cff244f25bc9442830b9798b728"/>
    <w:p>
      <w:pPr>
        <w:pStyle w:val="Literaturverzeichnis"/>
      </w:pPr>
      <w:r>
        <w:t xml:space="preserve">[1]</w:t>
      </w:r>
      <w:r>
        <w:t xml:space="preserve"> </w:t>
      </w:r>
      <w:r>
        <w:t xml:space="preserve">	</w:t>
      </w:r>
      <w:r>
        <w:t xml:space="preserve">Cangkrama M, Liu H, Whipman J, Zubair M, Matsushita M, Di Filippo M, et al. A Protumorigenic mDia2-MIRO1 Axis Controls Mitochondrial Positioning and Function in Cancer-Associated Fibroblasts. Cancer Res 2022;82:3701–17.</w:t>
      </w:r>
      <w:r>
        <w:t xml:space="preserve"> </w:t>
      </w:r>
      <w:hyperlink r:id="rId50">
        <w:r>
          <w:rPr>
            <w:rStyle w:val="Hyperlink"/>
          </w:rPr>
          <w:t xml:space="preserve">https://doi.org/10.1158/0008-5472.CAN-22-0162</w:t>
        </w:r>
      </w:hyperlink>
      <w:r>
        <w:t xml:space="preserve">.</w:t>
      </w:r>
    </w:p>
    <w:bookmarkEnd w:id="51"/>
    <w:bookmarkEnd w:id="52"/>
    <w:bookmarkEnd w:id="53"/>
    <w:bookmarkStart w:id="54" w:name="methods-section-to-copy"/>
    <w:p>
      <w:pPr>
        <w:pStyle w:val="berschrift2"/>
      </w:pPr>
      <w:r>
        <w:t xml:space="preserve">Methods section to copy</w:t>
      </w:r>
    </w:p>
    <w:p>
      <w:pPr>
        <w:pStyle w:val="FirstParagraph"/>
      </w:pPr>
      <w:r>
        <w:t xml:space="preserve">TBA</w:t>
      </w:r>
    </w:p>
    <w:bookmarkEnd w:id="54"/>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0"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0"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dcterms:created xsi:type="dcterms:W3CDTF">2023-03-28T17:11:41Z</dcterms:created>
  <dcterms:modified xsi:type="dcterms:W3CDTF">2023-03-28T17:11:41Z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bibliography.json</vt:lpwstr>
  </property>
  <property fmtid="{D5CDD505-2E9C-101B-9397-08002B2CF9AE}" pid="3" name="csl">
    <vt:lpwstr>elsevier-vancouver.csl</vt:lpwstr>
  </property>
  <property fmtid="{D5CDD505-2E9C-101B-9397-08002B2CF9AE}" pid="4" name="date">
    <vt:lpwstr>2023-03-28</vt:lpwstr>
  </property>
  <property fmtid="{D5CDD505-2E9C-101B-9397-08002B2CF9AE}" pid="5" name="extra_dependencies">
    <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