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375513" w14:textId="0834E266" w:rsidR="00F60065" w:rsidRPr="00F60065" w:rsidRDefault="00F60065" w:rsidP="00F60065">
      <w:pPr>
        <w:pStyle w:val="NormalWeb"/>
        <w:jc w:val="center"/>
        <w:rPr>
          <w:rFonts w:ascii="Verdana" w:hAnsi="Verdana"/>
          <w:b/>
        </w:rPr>
      </w:pPr>
      <w:r w:rsidRPr="00F60065">
        <w:rPr>
          <w:rFonts w:ascii="Verdana" w:hAnsi="Verdana"/>
          <w:b/>
        </w:rPr>
        <w:t>LEVELS OF BUSINESS PROCESSES</w:t>
      </w:r>
    </w:p>
    <w:p w14:paraId="614CAEC7" w14:textId="77777777" w:rsidR="00F60065" w:rsidRPr="00F60065" w:rsidRDefault="00F60065" w:rsidP="00F60065">
      <w:pPr>
        <w:pStyle w:val="NormalWeb"/>
        <w:rPr>
          <w:rFonts w:ascii="Verdana" w:hAnsi="Verdana"/>
        </w:rPr>
      </w:pPr>
    </w:p>
    <w:p w14:paraId="768C2869" w14:textId="38C7BA8E" w:rsidR="00F60065" w:rsidRPr="00F60065" w:rsidRDefault="00F60065" w:rsidP="00F60065">
      <w:pPr>
        <w:pStyle w:val="NormalWeb"/>
        <w:rPr>
          <w:rFonts w:ascii="Verdana" w:hAnsi="Verdana"/>
          <w:sz w:val="22"/>
        </w:rPr>
      </w:pPr>
      <w:r w:rsidRPr="00F60065">
        <w:rPr>
          <w:rFonts w:ascii="Verdana" w:hAnsi="Verdana"/>
          <w:sz w:val="22"/>
        </w:rPr>
        <w:t>In business analysis, process hierarchy is usually broken into five levels, moving from big-picture strategy down to the individual steps someone actually performs. Here's the standard breakdown:</w:t>
      </w:r>
    </w:p>
    <w:p w14:paraId="79F72B51" w14:textId="77777777" w:rsidR="00F60065" w:rsidRPr="00F60065" w:rsidRDefault="00F60065" w:rsidP="00F60065">
      <w:pPr>
        <w:pStyle w:val="NormalWeb"/>
        <w:rPr>
          <w:rFonts w:ascii="Verdana" w:hAnsi="Verdana"/>
          <w:sz w:val="22"/>
        </w:rPr>
      </w:pPr>
      <w:r w:rsidRPr="00F60065">
        <w:rPr>
          <w:rStyle w:val="Strong"/>
          <w:rFonts w:ascii="Verdana" w:hAnsi="Verdana"/>
          <w:sz w:val="22"/>
        </w:rPr>
        <w:t>1. Enterprise / Value Chain Level</w:t>
      </w:r>
      <w:r w:rsidRPr="00F60065">
        <w:rPr>
          <w:rFonts w:ascii="Verdana" w:hAnsi="Verdana"/>
          <w:sz w:val="22"/>
        </w:rPr>
        <w:br/>
        <w:t xml:space="preserve">The highest view — how the organization creates value overall (e.g., Porter's value chain: inbound logistics </w:t>
      </w:r>
      <w:r w:rsidRPr="00F60065">
        <w:rPr>
          <w:rFonts w:ascii="Arial" w:hAnsi="Arial" w:cs="Arial"/>
          <w:sz w:val="22"/>
        </w:rPr>
        <w:t>→</w:t>
      </w:r>
      <w:r w:rsidRPr="00F60065">
        <w:rPr>
          <w:rFonts w:ascii="Verdana" w:hAnsi="Verdana"/>
          <w:sz w:val="22"/>
        </w:rPr>
        <w:t xml:space="preserve"> operations </w:t>
      </w:r>
      <w:r w:rsidRPr="00F60065">
        <w:rPr>
          <w:rFonts w:ascii="Arial" w:hAnsi="Arial" w:cs="Arial"/>
          <w:sz w:val="22"/>
        </w:rPr>
        <w:t>→</w:t>
      </w:r>
      <w:r w:rsidRPr="00F60065">
        <w:rPr>
          <w:rFonts w:ascii="Verdana" w:hAnsi="Verdana"/>
          <w:sz w:val="22"/>
        </w:rPr>
        <w:t xml:space="preserve"> outbound logistics </w:t>
      </w:r>
      <w:r w:rsidRPr="00F60065">
        <w:rPr>
          <w:rFonts w:ascii="Arial" w:hAnsi="Arial" w:cs="Arial"/>
          <w:sz w:val="22"/>
        </w:rPr>
        <w:t>→</w:t>
      </w:r>
      <w:r w:rsidRPr="00F60065">
        <w:rPr>
          <w:rFonts w:ascii="Verdana" w:hAnsi="Verdana"/>
          <w:sz w:val="22"/>
        </w:rPr>
        <w:t xml:space="preserve"> marketing </w:t>
      </w:r>
      <w:r w:rsidRPr="00F60065">
        <w:rPr>
          <w:rFonts w:ascii="Arial" w:hAnsi="Arial" w:cs="Arial"/>
          <w:sz w:val="22"/>
        </w:rPr>
        <w:t>→</w:t>
      </w:r>
      <w:r w:rsidRPr="00F60065">
        <w:rPr>
          <w:rFonts w:ascii="Verdana" w:hAnsi="Verdana"/>
          <w:sz w:val="22"/>
        </w:rPr>
        <w:t xml:space="preserve"> service). This shows major functional areas, not detailed steps.</w:t>
      </w:r>
    </w:p>
    <w:p w14:paraId="1A45C747" w14:textId="77777777" w:rsidR="00F60065" w:rsidRPr="00F60065" w:rsidRDefault="00F60065" w:rsidP="00F60065">
      <w:pPr>
        <w:pStyle w:val="NormalWeb"/>
        <w:rPr>
          <w:rFonts w:ascii="Verdana" w:hAnsi="Verdana"/>
          <w:sz w:val="22"/>
        </w:rPr>
      </w:pPr>
      <w:r w:rsidRPr="00F60065">
        <w:rPr>
          <w:rStyle w:val="Strong"/>
          <w:rFonts w:ascii="Verdana" w:hAnsi="Verdana"/>
          <w:sz w:val="22"/>
        </w:rPr>
        <w:t>2. Business Process Level (Value Stream)</w:t>
      </w:r>
      <w:r w:rsidRPr="00F60065">
        <w:rPr>
          <w:rFonts w:ascii="Verdana" w:hAnsi="Verdana"/>
          <w:sz w:val="22"/>
        </w:rPr>
        <w:br/>
        <w:t>End-to-end processes that deliver value to a customer or stakeholder, cutting across departments — e.g., "Order to Cash," "Procure to Pay," "Hire to Retire." These are named by outcome, not by department.</w:t>
      </w:r>
    </w:p>
    <w:p w14:paraId="01FAA439" w14:textId="77777777" w:rsidR="00F60065" w:rsidRPr="00F60065" w:rsidRDefault="00F60065" w:rsidP="00F60065">
      <w:pPr>
        <w:pStyle w:val="NormalWeb"/>
        <w:rPr>
          <w:rFonts w:ascii="Verdana" w:hAnsi="Verdana"/>
          <w:sz w:val="22"/>
        </w:rPr>
      </w:pPr>
      <w:r w:rsidRPr="00F60065">
        <w:rPr>
          <w:rStyle w:val="Strong"/>
          <w:rFonts w:ascii="Verdana" w:hAnsi="Verdana"/>
          <w:sz w:val="22"/>
        </w:rPr>
        <w:t>3. Process Level</w:t>
      </w:r>
      <w:r w:rsidRPr="00F60065">
        <w:rPr>
          <w:rFonts w:ascii="Verdana" w:hAnsi="Verdana"/>
          <w:sz w:val="22"/>
        </w:rPr>
        <w:br/>
        <w:t xml:space="preserve">A specific process within that value stream, owned by a function or team — e.g., within "Order to Cash," you'd have "Process Customer Order," "Credit Check," "Invoice Customer." This is usually the level shown in a standard </w:t>
      </w:r>
      <w:proofErr w:type="spellStart"/>
      <w:r w:rsidRPr="00F60065">
        <w:rPr>
          <w:rFonts w:ascii="Verdana" w:hAnsi="Verdana"/>
          <w:sz w:val="22"/>
        </w:rPr>
        <w:t>swimlane</w:t>
      </w:r>
      <w:proofErr w:type="spellEnd"/>
      <w:r w:rsidRPr="00F60065">
        <w:rPr>
          <w:rFonts w:ascii="Verdana" w:hAnsi="Verdana"/>
          <w:sz w:val="22"/>
        </w:rPr>
        <w:t>/BPMN diagram.</w:t>
      </w:r>
    </w:p>
    <w:p w14:paraId="077ABF61" w14:textId="77777777" w:rsidR="00F60065" w:rsidRPr="00F60065" w:rsidRDefault="00F60065" w:rsidP="00F60065">
      <w:pPr>
        <w:pStyle w:val="NormalWeb"/>
        <w:rPr>
          <w:rFonts w:ascii="Verdana" w:hAnsi="Verdana"/>
          <w:sz w:val="22"/>
        </w:rPr>
      </w:pPr>
      <w:r w:rsidRPr="00F60065">
        <w:rPr>
          <w:rStyle w:val="Strong"/>
          <w:rFonts w:ascii="Verdana" w:hAnsi="Verdana"/>
          <w:sz w:val="22"/>
        </w:rPr>
        <w:t>4. Sub-process / Activity Level</w:t>
      </w:r>
      <w:r w:rsidRPr="00F60065">
        <w:rPr>
          <w:rFonts w:ascii="Verdana" w:hAnsi="Verdana"/>
          <w:sz w:val="22"/>
        </w:rPr>
        <w:br/>
        <w:t>Breaks a process into its component activities — e.g., "Process Customer Order" might break into "Validate Order Details," "Check Stock Availability," "Confirm Order." Each activity is still a grouping of related tasks, not a single action.</w:t>
      </w:r>
    </w:p>
    <w:p w14:paraId="0B0CA736" w14:textId="77777777" w:rsidR="00F60065" w:rsidRPr="00F60065" w:rsidRDefault="00F60065" w:rsidP="00F60065">
      <w:pPr>
        <w:pStyle w:val="NormalWeb"/>
        <w:rPr>
          <w:rFonts w:ascii="Verdana" w:hAnsi="Verdana"/>
          <w:sz w:val="22"/>
        </w:rPr>
      </w:pPr>
      <w:r w:rsidRPr="00F60065">
        <w:rPr>
          <w:rStyle w:val="Strong"/>
          <w:rFonts w:ascii="Verdana" w:hAnsi="Verdana"/>
          <w:sz w:val="22"/>
        </w:rPr>
        <w:t>5. Task / Procedure Level</w:t>
      </w:r>
      <w:r w:rsidRPr="00F60065">
        <w:rPr>
          <w:rFonts w:ascii="Verdana" w:hAnsi="Verdana"/>
          <w:sz w:val="22"/>
        </w:rPr>
        <w:br/>
        <w:t>The most granular level — individual steps a person or system performs, often documented as a work instruction or procedure — e.g., "Enter order number into SAP," "Click 'Submit'." This is where you'd find detailed task lists or SOPs.</w:t>
      </w:r>
    </w:p>
    <w:p w14:paraId="7F778B36" w14:textId="77777777" w:rsidR="00F60065" w:rsidRPr="00F60065" w:rsidRDefault="00F60065" w:rsidP="00F60065">
      <w:pPr>
        <w:pStyle w:val="NormalWeb"/>
        <w:rPr>
          <w:rFonts w:ascii="Verdana" w:hAnsi="Verdana"/>
          <w:sz w:val="22"/>
        </w:rPr>
      </w:pPr>
      <w:r w:rsidRPr="00F60065">
        <w:rPr>
          <w:rFonts w:ascii="Verdana" w:hAnsi="Verdana"/>
          <w:sz w:val="22"/>
        </w:rPr>
        <w:t xml:space="preserve">A common way to remember the flow: </w:t>
      </w:r>
      <w:r w:rsidRPr="00F60065">
        <w:rPr>
          <w:rStyle w:val="Strong"/>
          <w:rFonts w:ascii="Verdana" w:hAnsi="Verdana"/>
          <w:sz w:val="22"/>
        </w:rPr>
        <w:t xml:space="preserve">Value Chain </w:t>
      </w:r>
      <w:r w:rsidRPr="00F60065">
        <w:rPr>
          <w:rStyle w:val="Strong"/>
          <w:rFonts w:ascii="Arial" w:hAnsi="Arial" w:cs="Arial"/>
          <w:sz w:val="22"/>
        </w:rPr>
        <w:t>→</w:t>
      </w:r>
      <w:r w:rsidRPr="00F60065">
        <w:rPr>
          <w:rStyle w:val="Strong"/>
          <w:rFonts w:ascii="Verdana" w:hAnsi="Verdana"/>
          <w:sz w:val="22"/>
        </w:rPr>
        <w:t xml:space="preserve"> Value Stream </w:t>
      </w:r>
      <w:r w:rsidRPr="00F60065">
        <w:rPr>
          <w:rStyle w:val="Strong"/>
          <w:rFonts w:ascii="Arial" w:hAnsi="Arial" w:cs="Arial"/>
          <w:sz w:val="22"/>
        </w:rPr>
        <w:t>→</w:t>
      </w:r>
      <w:r w:rsidRPr="00F60065">
        <w:rPr>
          <w:rStyle w:val="Strong"/>
          <w:rFonts w:ascii="Verdana" w:hAnsi="Verdana"/>
          <w:sz w:val="22"/>
        </w:rPr>
        <w:t xml:space="preserve"> Process </w:t>
      </w:r>
      <w:r w:rsidRPr="00F60065">
        <w:rPr>
          <w:rStyle w:val="Strong"/>
          <w:rFonts w:ascii="Arial" w:hAnsi="Arial" w:cs="Arial"/>
          <w:sz w:val="22"/>
        </w:rPr>
        <w:t>→</w:t>
      </w:r>
      <w:r w:rsidRPr="00F60065">
        <w:rPr>
          <w:rStyle w:val="Strong"/>
          <w:rFonts w:ascii="Verdana" w:hAnsi="Verdana"/>
          <w:sz w:val="22"/>
        </w:rPr>
        <w:t xml:space="preserve"> Activity </w:t>
      </w:r>
      <w:r w:rsidRPr="00F60065">
        <w:rPr>
          <w:rStyle w:val="Strong"/>
          <w:rFonts w:ascii="Arial" w:hAnsi="Arial" w:cs="Arial"/>
          <w:sz w:val="22"/>
        </w:rPr>
        <w:t>→</w:t>
      </w:r>
      <w:r w:rsidRPr="00F60065">
        <w:rPr>
          <w:rStyle w:val="Strong"/>
          <w:rFonts w:ascii="Verdana" w:hAnsi="Verdana"/>
          <w:sz w:val="22"/>
        </w:rPr>
        <w:t xml:space="preserve"> Task</w:t>
      </w:r>
      <w:r w:rsidRPr="00F60065">
        <w:rPr>
          <w:rFonts w:ascii="Verdana" w:hAnsi="Verdana"/>
          <w:sz w:val="22"/>
        </w:rPr>
        <w:t>, going from strategic to operational.</w:t>
      </w:r>
    </w:p>
    <w:p w14:paraId="7EE8DB8C" w14:textId="77777777" w:rsidR="003B76BD" w:rsidRPr="00F60065" w:rsidRDefault="003B76BD">
      <w:pPr>
        <w:rPr>
          <w:rFonts w:ascii="Verdana" w:hAnsi="Verdana"/>
        </w:rPr>
      </w:pPr>
      <w:bookmarkStart w:id="0" w:name="_GoBack"/>
      <w:bookmarkEnd w:id="0"/>
    </w:p>
    <w:sectPr w:rsidR="003B76BD" w:rsidRPr="00F600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6BD"/>
    <w:rsid w:val="003B76BD"/>
    <w:rsid w:val="00F60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487F0"/>
  <w15:chartTrackingRefBased/>
  <w15:docId w15:val="{C32F3866-2729-4566-84EC-653EBA150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0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F600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80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1408</Characters>
  <Application>Microsoft Office Word</Application>
  <DocSecurity>0</DocSecurity>
  <Lines>11</Lines>
  <Paragraphs>3</Paragraphs>
  <ScaleCrop>false</ScaleCrop>
  <Company>Vopak Terminals Australia</Company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Malcampo, Jay</dc:creator>
  <cp:keywords/>
  <dc:description/>
  <cp:lastModifiedBy>Malcampo, Jay</cp:lastModifiedBy>
  <cp:revision>2</cp:revision>
  <dcterms:created xsi:type="dcterms:W3CDTF">2026-09-15T07:40:00Z</dcterms:created>
  <dcterms:modified xsi:type="dcterms:W3CDTF">2026-09-15T07:41:00Z</dcterms:modified>
</cp:coreProperties>
</file>