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7B9E" w:rsidRPr="00357B9E" w:rsidRDefault="00357B9E" w:rsidP="00A77484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FA4030" w:rsidRPr="00FA4030" w:rsidRDefault="00FA4030" w:rsidP="00FA4030">
      <w:pPr>
        <w:pStyle w:val="BodyTextIndent2"/>
        <w:ind w:left="0"/>
        <w:jc w:val="center"/>
        <w:rPr>
          <w:rFonts w:asciiTheme="minorHAnsi" w:hAnsiTheme="minorHAnsi"/>
          <w:b/>
          <w:sz w:val="32"/>
          <w:szCs w:val="32"/>
        </w:rPr>
      </w:pPr>
      <w:r w:rsidRPr="00FA4030">
        <w:rPr>
          <w:rFonts w:asciiTheme="minorHAnsi" w:hAnsiTheme="minorHAnsi"/>
          <w:b/>
          <w:sz w:val="32"/>
          <w:szCs w:val="32"/>
        </w:rPr>
        <w:t>SAFE OPERATING PROCEDURE FOR WELD REPAIR</w:t>
      </w:r>
    </w:p>
    <w:p w:rsidR="00FA4030" w:rsidRPr="00B76033" w:rsidRDefault="00FA4030" w:rsidP="00FA4030">
      <w:pPr>
        <w:spacing w:line="360" w:lineRule="auto"/>
        <w:rPr>
          <w:rFonts w:ascii="Arial Narrow" w:hAnsi="Arial Narrow"/>
          <w:sz w:val="20"/>
          <w:szCs w:val="20"/>
        </w:rPr>
      </w:pPr>
    </w:p>
    <w:p w:rsidR="00FA4030" w:rsidRPr="00E840CA" w:rsidRDefault="00FA4030" w:rsidP="00FA4030">
      <w:pPr>
        <w:pStyle w:val="ListParagraph"/>
        <w:widowControl w:val="0"/>
        <w:numPr>
          <w:ilvl w:val="0"/>
          <w:numId w:val="25"/>
        </w:numPr>
        <w:tabs>
          <w:tab w:val="left" w:pos="720"/>
          <w:tab w:val="left" w:pos="1620"/>
        </w:tabs>
        <w:autoSpaceDE w:val="0"/>
        <w:autoSpaceDN w:val="0"/>
        <w:adjustRightInd w:val="0"/>
        <w:spacing w:after="0" w:line="240" w:lineRule="auto"/>
        <w:ind w:right="29"/>
        <w:rPr>
          <w:rFonts w:cs="Tahoma"/>
          <w:b/>
          <w:bCs/>
          <w:szCs w:val="20"/>
        </w:rPr>
      </w:pPr>
      <w:r w:rsidRPr="00E840CA">
        <w:rPr>
          <w:rFonts w:cs="Tahoma"/>
          <w:b/>
          <w:bCs/>
          <w:szCs w:val="20"/>
        </w:rPr>
        <w:t xml:space="preserve">Purpose: </w:t>
      </w:r>
      <w:r w:rsidRPr="00E840CA">
        <w:rPr>
          <w:rFonts w:cs="Tahoma"/>
          <w:szCs w:val="20"/>
        </w:rPr>
        <w:t xml:space="preserve">To provide guidelines for easy process </w:t>
      </w:r>
      <w:r w:rsidRPr="00E840CA">
        <w:rPr>
          <w:rFonts w:cs="Tahoma"/>
        </w:rPr>
        <w:t xml:space="preserve">for </w:t>
      </w:r>
      <w:r>
        <w:rPr>
          <w:rFonts w:cs="Tahoma"/>
        </w:rPr>
        <w:t>Weld Repair.</w:t>
      </w:r>
    </w:p>
    <w:p w:rsidR="00FA4030" w:rsidRPr="00E840CA" w:rsidRDefault="00FA4030" w:rsidP="00FA4030">
      <w:pPr>
        <w:widowControl w:val="0"/>
        <w:tabs>
          <w:tab w:val="left" w:pos="2880"/>
        </w:tabs>
        <w:autoSpaceDE w:val="0"/>
        <w:autoSpaceDN w:val="0"/>
        <w:adjustRightInd w:val="0"/>
        <w:ind w:right="29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</w:rPr>
        <w:tab/>
      </w:r>
    </w:p>
    <w:p w:rsidR="00FA4030" w:rsidRPr="00147FE2" w:rsidRDefault="00FA4030" w:rsidP="00FA4030">
      <w:pPr>
        <w:pStyle w:val="ListParagraph"/>
        <w:widowControl w:val="0"/>
        <w:numPr>
          <w:ilvl w:val="0"/>
          <w:numId w:val="25"/>
        </w:numPr>
        <w:tabs>
          <w:tab w:val="left" w:pos="720"/>
          <w:tab w:val="left" w:pos="1620"/>
        </w:tabs>
        <w:autoSpaceDE w:val="0"/>
        <w:autoSpaceDN w:val="0"/>
        <w:adjustRightInd w:val="0"/>
        <w:spacing w:after="0" w:line="240" w:lineRule="auto"/>
        <w:ind w:right="29"/>
        <w:rPr>
          <w:rFonts w:cs="Tahoma"/>
          <w:b/>
          <w:bCs/>
          <w:szCs w:val="20"/>
        </w:rPr>
      </w:pPr>
      <w:r w:rsidRPr="00147FE2">
        <w:rPr>
          <w:rFonts w:cs="Tahoma"/>
          <w:b/>
          <w:szCs w:val="20"/>
        </w:rPr>
        <w:t>Scope:</w:t>
      </w:r>
      <w:r w:rsidRPr="00147FE2">
        <w:rPr>
          <w:rFonts w:cs="Tahoma"/>
          <w:szCs w:val="20"/>
        </w:rPr>
        <w:t xml:space="preserve"> This procedure is applicable to </w:t>
      </w:r>
      <w:r>
        <w:rPr>
          <w:rFonts w:cs="Tahoma"/>
        </w:rPr>
        <w:t>Weld Repair.</w:t>
      </w:r>
    </w:p>
    <w:p w:rsidR="00FA4030" w:rsidRPr="00E840CA" w:rsidRDefault="00FA4030" w:rsidP="00FA4030">
      <w:pPr>
        <w:widowControl w:val="0"/>
        <w:tabs>
          <w:tab w:val="left" w:pos="720"/>
          <w:tab w:val="left" w:pos="1620"/>
        </w:tabs>
        <w:autoSpaceDE w:val="0"/>
        <w:autoSpaceDN w:val="0"/>
        <w:adjustRightInd w:val="0"/>
        <w:ind w:right="29"/>
        <w:rPr>
          <w:rFonts w:cs="Tahoma"/>
          <w:szCs w:val="20"/>
        </w:rPr>
      </w:pPr>
    </w:p>
    <w:p w:rsidR="00FA4030" w:rsidRPr="00224456" w:rsidRDefault="00FA4030" w:rsidP="00FA4030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ind w:right="29"/>
        <w:rPr>
          <w:rFonts w:cs="Tahoma"/>
          <w:b/>
          <w:bCs/>
          <w:szCs w:val="20"/>
        </w:rPr>
      </w:pPr>
      <w:r w:rsidRPr="00E840CA">
        <w:rPr>
          <w:rFonts w:cs="Tahoma"/>
          <w:b/>
          <w:bCs/>
          <w:szCs w:val="20"/>
        </w:rPr>
        <w:t>Responsibility:</w:t>
      </w:r>
      <w:r>
        <w:rPr>
          <w:rFonts w:cs="Tahoma"/>
          <w:b/>
          <w:bCs/>
          <w:szCs w:val="20"/>
        </w:rPr>
        <w:t xml:space="preserve">  </w:t>
      </w:r>
      <w:r w:rsidRPr="00224456">
        <w:rPr>
          <w:rFonts w:cs="Tahoma"/>
          <w:bCs/>
        </w:rPr>
        <w:t>Head Production / Fabrication, Concern Engineers and Shift In - Charge along with their operators are responsible for this activity.</w:t>
      </w:r>
    </w:p>
    <w:p w:rsidR="00FA4030" w:rsidRPr="00224456" w:rsidRDefault="00FA4030" w:rsidP="00FA4030">
      <w:pPr>
        <w:widowControl w:val="0"/>
        <w:autoSpaceDE w:val="0"/>
        <w:autoSpaceDN w:val="0"/>
        <w:adjustRightInd w:val="0"/>
        <w:ind w:right="29"/>
        <w:rPr>
          <w:rFonts w:cs="Tahoma"/>
          <w:b/>
          <w:bCs/>
          <w:szCs w:val="20"/>
        </w:rPr>
      </w:pPr>
    </w:p>
    <w:p w:rsidR="00FA4030" w:rsidRPr="00632EBD" w:rsidRDefault="00FA4030" w:rsidP="00FA4030">
      <w:pPr>
        <w:pStyle w:val="ListParagraph"/>
        <w:numPr>
          <w:ilvl w:val="0"/>
          <w:numId w:val="25"/>
        </w:numPr>
        <w:spacing w:after="0" w:line="360" w:lineRule="auto"/>
        <w:rPr>
          <w:rFonts w:cs="Tahoma"/>
          <w:b/>
          <w:bCs/>
          <w:color w:val="000000" w:themeColor="text1"/>
          <w:szCs w:val="20"/>
        </w:rPr>
      </w:pPr>
      <w:r w:rsidRPr="00632EBD">
        <w:rPr>
          <w:rFonts w:cs="Tahoma"/>
          <w:b/>
          <w:bCs/>
          <w:szCs w:val="20"/>
        </w:rPr>
        <w:t>Procedure:</w:t>
      </w:r>
    </w:p>
    <w:p w:rsidR="00FA4030" w:rsidRPr="004410DE" w:rsidRDefault="00FA4030" w:rsidP="00FA4030">
      <w:pPr>
        <w:pStyle w:val="ListParagraph"/>
        <w:numPr>
          <w:ilvl w:val="0"/>
          <w:numId w:val="26"/>
        </w:numPr>
        <w:spacing w:after="0" w:line="360" w:lineRule="auto"/>
        <w:rPr>
          <w:rFonts w:cs="Tahoma"/>
          <w:bCs/>
          <w:color w:val="000000" w:themeColor="text1"/>
          <w:szCs w:val="20"/>
        </w:rPr>
      </w:pPr>
      <w:r w:rsidRPr="004410DE">
        <w:rPr>
          <w:rFonts w:cs="Tahoma"/>
          <w:bCs/>
          <w:color w:val="000000" w:themeColor="text1"/>
        </w:rPr>
        <w:t xml:space="preserve">Place the steel backing strip at one of the depth of hole and either tack [or] seal welds around the backing strip. </w:t>
      </w:r>
    </w:p>
    <w:p w:rsidR="00FA4030" w:rsidRPr="004410DE" w:rsidRDefault="00FA4030" w:rsidP="00FA4030">
      <w:pPr>
        <w:pStyle w:val="ListParagraph"/>
        <w:numPr>
          <w:ilvl w:val="0"/>
          <w:numId w:val="26"/>
        </w:numPr>
        <w:spacing w:after="0" w:line="360" w:lineRule="auto"/>
        <w:rPr>
          <w:rFonts w:cs="Tahoma"/>
          <w:bCs/>
          <w:color w:val="000000" w:themeColor="text1"/>
          <w:szCs w:val="20"/>
        </w:rPr>
      </w:pPr>
      <w:r w:rsidRPr="004410DE">
        <w:rPr>
          <w:rFonts w:cs="Tahoma"/>
          <w:bCs/>
          <w:color w:val="000000" w:themeColor="text1"/>
        </w:rPr>
        <w:t xml:space="preserve">Gouge a ‘U’ shaped cavity down to the backing and fill the cavity by welding using a stringer bead technique. </w:t>
      </w:r>
    </w:p>
    <w:p w:rsidR="00FA4030" w:rsidRPr="004410DE" w:rsidRDefault="00FA4030" w:rsidP="00FA4030">
      <w:pPr>
        <w:pStyle w:val="ListParagraph"/>
        <w:numPr>
          <w:ilvl w:val="0"/>
          <w:numId w:val="26"/>
        </w:numPr>
        <w:spacing w:after="0" w:line="360" w:lineRule="auto"/>
        <w:rPr>
          <w:rFonts w:cs="Tahoma"/>
          <w:bCs/>
          <w:color w:val="000000" w:themeColor="text1"/>
          <w:szCs w:val="20"/>
        </w:rPr>
      </w:pPr>
      <w:r w:rsidRPr="004410DE">
        <w:rPr>
          <w:rFonts w:cs="Tahoma"/>
          <w:bCs/>
          <w:color w:val="000000" w:themeColor="text1"/>
        </w:rPr>
        <w:t xml:space="preserve">After the first side is welded, gouge another side to make an " U " shaped cavity completely removing the temporary backing and complete by welding using a stringer bead technique. </w:t>
      </w:r>
    </w:p>
    <w:p w:rsidR="00FA4030" w:rsidRPr="004410DE" w:rsidRDefault="00FA4030" w:rsidP="00FA4030">
      <w:pPr>
        <w:pStyle w:val="ListParagraph"/>
        <w:numPr>
          <w:ilvl w:val="0"/>
          <w:numId w:val="26"/>
        </w:numPr>
        <w:spacing w:after="0" w:line="360" w:lineRule="auto"/>
        <w:rPr>
          <w:rFonts w:cs="Tahoma"/>
          <w:bCs/>
          <w:color w:val="000000" w:themeColor="text1"/>
          <w:szCs w:val="20"/>
        </w:rPr>
      </w:pPr>
      <w:r w:rsidRPr="004410DE">
        <w:rPr>
          <w:rFonts w:cs="Tahoma"/>
          <w:bCs/>
          <w:color w:val="000000" w:themeColor="text1"/>
        </w:rPr>
        <w:t>The backing strip material shall have similar composition of base metal.</w:t>
      </w:r>
      <w:r w:rsidRPr="004410DE">
        <w:rPr>
          <w:rFonts w:cs="Tahoma"/>
          <w:color w:val="000000" w:themeColor="text1"/>
          <w:spacing w:val="2"/>
          <w:lang w:val="en-IN" w:eastAsia="en-IN"/>
        </w:rPr>
        <w:t> </w:t>
      </w:r>
    </w:p>
    <w:p w:rsidR="00FA4030" w:rsidRPr="004410DE" w:rsidRDefault="00FA4030" w:rsidP="00FA4030">
      <w:pPr>
        <w:pStyle w:val="ListParagraph"/>
        <w:numPr>
          <w:ilvl w:val="0"/>
          <w:numId w:val="26"/>
        </w:numPr>
        <w:spacing w:after="0" w:line="360" w:lineRule="auto"/>
        <w:rPr>
          <w:rFonts w:cs="Tahoma"/>
          <w:bCs/>
          <w:color w:val="000000" w:themeColor="text1"/>
          <w:szCs w:val="20"/>
        </w:rPr>
      </w:pPr>
      <w:r w:rsidRPr="004410DE">
        <w:rPr>
          <w:rFonts w:cs="Tahoma"/>
          <w:color w:val="000000" w:themeColor="text1"/>
          <w:spacing w:val="2"/>
          <w:lang w:val="en-IN" w:eastAsia="en-IN"/>
        </w:rPr>
        <w:t>Ensure adequate ventilation to remove welding fumes. </w:t>
      </w:r>
    </w:p>
    <w:p w:rsidR="00FA4030" w:rsidRPr="004410DE" w:rsidRDefault="00FA4030" w:rsidP="00FA4030">
      <w:pPr>
        <w:pStyle w:val="ListParagraph"/>
        <w:numPr>
          <w:ilvl w:val="0"/>
          <w:numId w:val="26"/>
        </w:numPr>
        <w:spacing w:after="0" w:line="360" w:lineRule="auto"/>
        <w:rPr>
          <w:rFonts w:cs="Tahoma"/>
          <w:bCs/>
          <w:color w:val="000000" w:themeColor="text1"/>
          <w:szCs w:val="20"/>
        </w:rPr>
      </w:pPr>
      <w:r w:rsidRPr="004410DE">
        <w:rPr>
          <w:rFonts w:cs="Tahoma"/>
          <w:color w:val="000000" w:themeColor="text1"/>
          <w:spacing w:val="2"/>
          <w:lang w:val="en-IN" w:eastAsia="en-IN"/>
        </w:rPr>
        <w:t>Clear the work area of flammable materials and have fire extinguishing equipment readily available.</w:t>
      </w:r>
    </w:p>
    <w:p w:rsidR="00FA4030" w:rsidRPr="004410DE" w:rsidRDefault="00FA4030" w:rsidP="00FA4030">
      <w:pPr>
        <w:pStyle w:val="ListParagraph"/>
        <w:numPr>
          <w:ilvl w:val="0"/>
          <w:numId w:val="26"/>
        </w:numPr>
        <w:spacing w:after="0" w:line="360" w:lineRule="auto"/>
        <w:rPr>
          <w:rFonts w:cs="Tahoma"/>
          <w:bCs/>
          <w:color w:val="000000" w:themeColor="text1"/>
          <w:szCs w:val="20"/>
        </w:rPr>
      </w:pPr>
      <w:r w:rsidRPr="004410DE">
        <w:rPr>
          <w:rFonts w:cs="Tahoma"/>
          <w:color w:val="000000" w:themeColor="text1"/>
          <w:spacing w:val="2"/>
          <w:lang w:val="en-IN" w:eastAsia="en-IN"/>
        </w:rPr>
        <w:t> Properly ground the welding equipment to prevent electrical shock</w:t>
      </w:r>
    </w:p>
    <w:p w:rsidR="00FA4030" w:rsidRPr="004410DE" w:rsidRDefault="00FA4030" w:rsidP="00FA4030">
      <w:pPr>
        <w:pStyle w:val="ListParagraph"/>
        <w:numPr>
          <w:ilvl w:val="0"/>
          <w:numId w:val="26"/>
        </w:numPr>
        <w:spacing w:after="0" w:line="360" w:lineRule="auto"/>
        <w:rPr>
          <w:rFonts w:cs="Tahoma"/>
          <w:bCs/>
          <w:color w:val="000000" w:themeColor="text1"/>
          <w:szCs w:val="20"/>
        </w:rPr>
      </w:pPr>
      <w:r w:rsidRPr="004410DE">
        <w:rPr>
          <w:rFonts w:cs="Tahoma"/>
          <w:bCs/>
          <w:color w:val="000000" w:themeColor="text1"/>
        </w:rPr>
        <w:t xml:space="preserve"> Use of helmets, hand gloves, goggles and safety shoes is compulsory. </w:t>
      </w:r>
    </w:p>
    <w:p w:rsidR="00FA4030" w:rsidRPr="004410DE" w:rsidRDefault="00FA4030" w:rsidP="00FA4030">
      <w:pPr>
        <w:pStyle w:val="ListParagraph"/>
        <w:numPr>
          <w:ilvl w:val="0"/>
          <w:numId w:val="26"/>
        </w:numPr>
        <w:spacing w:after="0" w:line="360" w:lineRule="auto"/>
        <w:rPr>
          <w:rFonts w:cs="Tahoma"/>
          <w:bCs/>
          <w:color w:val="000000" w:themeColor="text1"/>
          <w:szCs w:val="20"/>
        </w:rPr>
      </w:pPr>
      <w:r w:rsidRPr="004410DE">
        <w:rPr>
          <w:rFonts w:cs="Tahoma"/>
          <w:bCs/>
          <w:color w:val="000000" w:themeColor="text1"/>
        </w:rPr>
        <w:t xml:space="preserve">Proper care must be taken while working </w:t>
      </w:r>
      <w:r>
        <w:rPr>
          <w:rFonts w:cs="Tahoma"/>
          <w:bCs/>
          <w:color w:val="000000" w:themeColor="text1"/>
        </w:rPr>
        <w:t>/ inspecting under overhead cra</w:t>
      </w:r>
      <w:r w:rsidRPr="004410DE">
        <w:rPr>
          <w:rFonts w:cs="Tahoma"/>
          <w:bCs/>
          <w:color w:val="000000" w:themeColor="text1"/>
        </w:rPr>
        <w:t>n</w:t>
      </w:r>
      <w:r>
        <w:rPr>
          <w:rFonts w:cs="Tahoma"/>
          <w:bCs/>
          <w:color w:val="000000" w:themeColor="text1"/>
        </w:rPr>
        <w:t>e</w:t>
      </w:r>
      <w:r w:rsidRPr="004410DE">
        <w:rPr>
          <w:rFonts w:cs="Tahoma"/>
          <w:bCs/>
          <w:color w:val="000000" w:themeColor="text1"/>
        </w:rPr>
        <w:t>s.</w:t>
      </w:r>
    </w:p>
    <w:p w:rsidR="00FA4030" w:rsidRDefault="00FA4030" w:rsidP="00D335D9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FA4030" w:rsidRDefault="00FA4030" w:rsidP="00D335D9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FA4030" w:rsidRDefault="00FA4030" w:rsidP="00D335D9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FA4030" w:rsidRDefault="00FA4030" w:rsidP="00D335D9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FA4030" w:rsidRDefault="00FA4030" w:rsidP="00D335D9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FA4030" w:rsidRDefault="00FA4030" w:rsidP="00D335D9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FA4030" w:rsidRDefault="00FA4030" w:rsidP="00D335D9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FA4030" w:rsidRDefault="00FA4030" w:rsidP="00D335D9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FA4030" w:rsidRDefault="00FA4030" w:rsidP="00D335D9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FA4030" w:rsidRDefault="00FA4030" w:rsidP="00D335D9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FA4030" w:rsidRDefault="00FA4030" w:rsidP="00D335D9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FA4030" w:rsidRDefault="00FA4030" w:rsidP="00D335D9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FA4030" w:rsidRDefault="00FA4030" w:rsidP="00D335D9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FA4030" w:rsidRDefault="00FA4030" w:rsidP="00D335D9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FA4030" w:rsidRDefault="00FA4030" w:rsidP="00D335D9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FA4030" w:rsidRDefault="00FA4030" w:rsidP="00D335D9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FA4030" w:rsidRDefault="00FA4030" w:rsidP="00D335D9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FA4030" w:rsidRDefault="00FA4030" w:rsidP="00D335D9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FA4030" w:rsidRDefault="00FA4030" w:rsidP="00D335D9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FA4030" w:rsidRDefault="00FA4030" w:rsidP="00FA4030">
      <w:pPr>
        <w:shd w:val="clear" w:color="auto" w:fill="FFFFFF"/>
        <w:tabs>
          <w:tab w:val="left" w:pos="1365"/>
        </w:tabs>
        <w:spacing w:after="0" w:line="240" w:lineRule="auto"/>
        <w:rPr>
          <w:sz w:val="20"/>
          <w:szCs w:val="24"/>
        </w:rPr>
      </w:pPr>
      <w:r>
        <w:rPr>
          <w:sz w:val="20"/>
          <w:szCs w:val="24"/>
        </w:rPr>
        <w:tab/>
      </w:r>
      <w:r w:rsidRPr="00067492">
        <w:rPr>
          <w:noProof/>
          <w:sz w:val="20"/>
          <w:szCs w:val="24"/>
        </w:rPr>
        <w:drawing>
          <wp:anchor distT="0" distB="0" distL="114300" distR="114300" simplePos="0" relativeHeight="251659264" behindDoc="0" locked="0" layoutInCell="1" allowOverlap="1" wp14:anchorId="4BCC28A3" wp14:editId="723FCC6E">
            <wp:simplePos x="0" y="0"/>
            <wp:positionH relativeFrom="column">
              <wp:posOffset>0</wp:posOffset>
            </wp:positionH>
            <wp:positionV relativeFrom="paragraph">
              <wp:posOffset>152400</wp:posOffset>
            </wp:positionV>
            <wp:extent cx="1057275" cy="409575"/>
            <wp:effectExtent l="0" t="0" r="9525" b="9525"/>
            <wp:wrapThrough wrapText="bothSides">
              <wp:wrapPolygon edited="0">
                <wp:start x="0" y="0"/>
                <wp:lineTo x="0" y="21098"/>
                <wp:lineTo x="21405" y="21098"/>
                <wp:lineTo x="21405" y="0"/>
                <wp:lineTo x="0" y="0"/>
              </wp:wrapPolygon>
            </wp:wrapThrough>
            <wp:docPr id="1" name="Picture 1" descr="C:\Users\Raviteja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viteja\Desktop\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D0FCF" w:rsidRDefault="00FA4030" w:rsidP="00D335D9">
      <w:pPr>
        <w:shd w:val="clear" w:color="auto" w:fill="FFFFFF"/>
        <w:spacing w:after="0" w:line="240" w:lineRule="auto"/>
        <w:jc w:val="center"/>
        <w:rPr>
          <w:szCs w:val="24"/>
        </w:rPr>
      </w:pPr>
      <w:r>
        <w:rPr>
          <w:sz w:val="20"/>
          <w:szCs w:val="24"/>
        </w:rPr>
        <w:t>SOP NO.: PTC/Fab/PROD/</w:t>
      </w:r>
      <w:bookmarkStart w:id="0" w:name="_GoBack"/>
      <w:bookmarkEnd w:id="0"/>
      <w:r>
        <w:rPr>
          <w:sz w:val="20"/>
          <w:szCs w:val="24"/>
        </w:rPr>
        <w:t xml:space="preserve"> REV.00 </w:t>
      </w:r>
      <w:r w:rsidR="00CE2740">
        <w:rPr>
          <w:sz w:val="20"/>
          <w:szCs w:val="24"/>
        </w:rPr>
        <w:t xml:space="preserve">                       </w:t>
      </w:r>
    </w:p>
    <w:sectPr w:rsidR="006D0FCF" w:rsidSect="003A0559">
      <w:pgSz w:w="11906" w:h="16838"/>
      <w:pgMar w:top="709" w:right="1133" w:bottom="851" w:left="1134" w:header="708" w:footer="708" w:gutter="0"/>
      <w:pgBorders w:offsetFrom="page">
        <w:top w:val="thinThickSmallGap" w:sz="24" w:space="24" w:color="006600"/>
        <w:left w:val="thinThickSmallGap" w:sz="24" w:space="24" w:color="006600"/>
        <w:bottom w:val="thickThinSmallGap" w:sz="24" w:space="24" w:color="006600"/>
        <w:right w:val="thickThinSmallGap" w:sz="24" w:space="24" w:color="006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539C" w:rsidRDefault="0092539C" w:rsidP="003104E7">
      <w:pPr>
        <w:spacing w:after="0" w:line="240" w:lineRule="auto"/>
      </w:pPr>
      <w:r>
        <w:separator/>
      </w:r>
    </w:p>
  </w:endnote>
  <w:endnote w:type="continuationSeparator" w:id="0">
    <w:p w:rsidR="0092539C" w:rsidRDefault="0092539C" w:rsidP="0031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539C" w:rsidRDefault="0092539C" w:rsidP="003104E7">
      <w:pPr>
        <w:spacing w:after="0" w:line="240" w:lineRule="auto"/>
      </w:pPr>
      <w:r>
        <w:separator/>
      </w:r>
    </w:p>
  </w:footnote>
  <w:footnote w:type="continuationSeparator" w:id="0">
    <w:p w:rsidR="0092539C" w:rsidRDefault="0092539C" w:rsidP="0031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0399"/>
    <w:multiLevelType w:val="hybridMultilevel"/>
    <w:tmpl w:val="8BE8C11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41498"/>
    <w:multiLevelType w:val="hybridMultilevel"/>
    <w:tmpl w:val="9B98B5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508DA"/>
    <w:multiLevelType w:val="hybridMultilevel"/>
    <w:tmpl w:val="656C5A90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6562652"/>
    <w:multiLevelType w:val="hybridMultilevel"/>
    <w:tmpl w:val="596C14C2"/>
    <w:lvl w:ilvl="0" w:tplc="437A0D30">
      <w:numFmt w:val="bullet"/>
      <w:lvlText w:val="-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1DDB2036"/>
    <w:multiLevelType w:val="hybridMultilevel"/>
    <w:tmpl w:val="85E668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E30BE9"/>
    <w:multiLevelType w:val="hybridMultilevel"/>
    <w:tmpl w:val="5B2AF23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CD3FFF"/>
    <w:multiLevelType w:val="hybridMultilevel"/>
    <w:tmpl w:val="D49E73C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DB54A6"/>
    <w:multiLevelType w:val="hybridMultilevel"/>
    <w:tmpl w:val="3D3A49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B75DFE"/>
    <w:multiLevelType w:val="hybridMultilevel"/>
    <w:tmpl w:val="62501E1A"/>
    <w:lvl w:ilvl="0" w:tplc="3056C7D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E97197"/>
    <w:multiLevelType w:val="hybridMultilevel"/>
    <w:tmpl w:val="DEAC09E4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045C31"/>
    <w:multiLevelType w:val="hybridMultilevel"/>
    <w:tmpl w:val="3442487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B74EBC"/>
    <w:multiLevelType w:val="hybridMultilevel"/>
    <w:tmpl w:val="880A7B4A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1E5F4F"/>
    <w:multiLevelType w:val="hybridMultilevel"/>
    <w:tmpl w:val="6DD8855E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3" w15:restartNumberingAfterBreak="0">
    <w:nsid w:val="495220BE"/>
    <w:multiLevelType w:val="hybridMultilevel"/>
    <w:tmpl w:val="A5B0EF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857EF3"/>
    <w:multiLevelType w:val="hybridMultilevel"/>
    <w:tmpl w:val="F55ECBC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334FF3"/>
    <w:multiLevelType w:val="hybridMultilevel"/>
    <w:tmpl w:val="A7421B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3232"/>
    <w:multiLevelType w:val="hybridMultilevel"/>
    <w:tmpl w:val="C73A897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640D31"/>
    <w:multiLevelType w:val="hybridMultilevel"/>
    <w:tmpl w:val="9134119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3152D5"/>
    <w:multiLevelType w:val="hybridMultilevel"/>
    <w:tmpl w:val="E620DA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4031B2"/>
    <w:multiLevelType w:val="hybridMultilevel"/>
    <w:tmpl w:val="759C73D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D06A0F"/>
    <w:multiLevelType w:val="hybridMultilevel"/>
    <w:tmpl w:val="119CE9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5D4DC7"/>
    <w:multiLevelType w:val="hybridMultilevel"/>
    <w:tmpl w:val="82BE2C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F92A0F"/>
    <w:multiLevelType w:val="hybridMultilevel"/>
    <w:tmpl w:val="92927D5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897696"/>
    <w:multiLevelType w:val="hybridMultilevel"/>
    <w:tmpl w:val="5BF40EB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894D7E"/>
    <w:multiLevelType w:val="hybridMultilevel"/>
    <w:tmpl w:val="4B28CACA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63437F"/>
    <w:multiLevelType w:val="hybridMultilevel"/>
    <w:tmpl w:val="2B6C365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5"/>
  </w:num>
  <w:num w:numId="3">
    <w:abstractNumId w:val="20"/>
  </w:num>
  <w:num w:numId="4">
    <w:abstractNumId w:val="3"/>
  </w:num>
  <w:num w:numId="5">
    <w:abstractNumId w:val="0"/>
  </w:num>
  <w:num w:numId="6">
    <w:abstractNumId w:val="24"/>
  </w:num>
  <w:num w:numId="7">
    <w:abstractNumId w:val="19"/>
  </w:num>
  <w:num w:numId="8">
    <w:abstractNumId w:val="16"/>
  </w:num>
  <w:num w:numId="9">
    <w:abstractNumId w:val="11"/>
  </w:num>
  <w:num w:numId="10">
    <w:abstractNumId w:val="17"/>
  </w:num>
  <w:num w:numId="11">
    <w:abstractNumId w:val="22"/>
  </w:num>
  <w:num w:numId="12">
    <w:abstractNumId w:val="6"/>
  </w:num>
  <w:num w:numId="13">
    <w:abstractNumId w:val="14"/>
  </w:num>
  <w:num w:numId="14">
    <w:abstractNumId w:val="1"/>
  </w:num>
  <w:num w:numId="15">
    <w:abstractNumId w:val="18"/>
  </w:num>
  <w:num w:numId="16">
    <w:abstractNumId w:val="25"/>
  </w:num>
  <w:num w:numId="17">
    <w:abstractNumId w:val="13"/>
  </w:num>
  <w:num w:numId="18">
    <w:abstractNumId w:val="4"/>
  </w:num>
  <w:num w:numId="19">
    <w:abstractNumId w:val="23"/>
  </w:num>
  <w:num w:numId="20">
    <w:abstractNumId w:val="7"/>
  </w:num>
  <w:num w:numId="21">
    <w:abstractNumId w:val="21"/>
  </w:num>
  <w:num w:numId="22">
    <w:abstractNumId w:val="10"/>
  </w:num>
  <w:num w:numId="23">
    <w:abstractNumId w:val="12"/>
  </w:num>
  <w:num w:numId="24">
    <w:abstractNumId w:val="15"/>
  </w:num>
  <w:num w:numId="25">
    <w:abstractNumId w:val="8"/>
  </w:num>
  <w:num w:numId="26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10A"/>
    <w:rsid w:val="000655F5"/>
    <w:rsid w:val="000863EA"/>
    <w:rsid w:val="0009643A"/>
    <w:rsid w:val="000A4FD0"/>
    <w:rsid w:val="000B13C8"/>
    <w:rsid w:val="000C2BE8"/>
    <w:rsid w:val="000E0097"/>
    <w:rsid w:val="000F1FEA"/>
    <w:rsid w:val="000F5570"/>
    <w:rsid w:val="001004A0"/>
    <w:rsid w:val="00101962"/>
    <w:rsid w:val="00140EF5"/>
    <w:rsid w:val="001520A6"/>
    <w:rsid w:val="0018235B"/>
    <w:rsid w:val="00192557"/>
    <w:rsid w:val="001C495A"/>
    <w:rsid w:val="001E15D3"/>
    <w:rsid w:val="001E3B1D"/>
    <w:rsid w:val="001E716F"/>
    <w:rsid w:val="001F77C9"/>
    <w:rsid w:val="00202D37"/>
    <w:rsid w:val="00212606"/>
    <w:rsid w:val="00215F97"/>
    <w:rsid w:val="002261C7"/>
    <w:rsid w:val="00240F8E"/>
    <w:rsid w:val="00260733"/>
    <w:rsid w:val="0026694A"/>
    <w:rsid w:val="00283D99"/>
    <w:rsid w:val="002A341B"/>
    <w:rsid w:val="002A6725"/>
    <w:rsid w:val="002C7DDD"/>
    <w:rsid w:val="0030542A"/>
    <w:rsid w:val="00306D3F"/>
    <w:rsid w:val="003104E7"/>
    <w:rsid w:val="0032062B"/>
    <w:rsid w:val="003231B0"/>
    <w:rsid w:val="00325671"/>
    <w:rsid w:val="00335136"/>
    <w:rsid w:val="00357B9E"/>
    <w:rsid w:val="00361F7F"/>
    <w:rsid w:val="00372FA8"/>
    <w:rsid w:val="00373BC5"/>
    <w:rsid w:val="00374689"/>
    <w:rsid w:val="003753EE"/>
    <w:rsid w:val="003868C8"/>
    <w:rsid w:val="00396CE4"/>
    <w:rsid w:val="003A0559"/>
    <w:rsid w:val="003C0311"/>
    <w:rsid w:val="003C0A1C"/>
    <w:rsid w:val="003D29C0"/>
    <w:rsid w:val="003D2E6E"/>
    <w:rsid w:val="003E0009"/>
    <w:rsid w:val="003E2590"/>
    <w:rsid w:val="003E5351"/>
    <w:rsid w:val="003F38C6"/>
    <w:rsid w:val="00406336"/>
    <w:rsid w:val="004230EF"/>
    <w:rsid w:val="00432849"/>
    <w:rsid w:val="00436498"/>
    <w:rsid w:val="00437ECE"/>
    <w:rsid w:val="00440B5B"/>
    <w:rsid w:val="00442D74"/>
    <w:rsid w:val="00465A0B"/>
    <w:rsid w:val="0047284A"/>
    <w:rsid w:val="00473099"/>
    <w:rsid w:val="004A0C59"/>
    <w:rsid w:val="004A7704"/>
    <w:rsid w:val="004B38DD"/>
    <w:rsid w:val="004C1382"/>
    <w:rsid w:val="004D4778"/>
    <w:rsid w:val="004E19FD"/>
    <w:rsid w:val="004E2251"/>
    <w:rsid w:val="004E2BE6"/>
    <w:rsid w:val="00504C04"/>
    <w:rsid w:val="0050711C"/>
    <w:rsid w:val="00524541"/>
    <w:rsid w:val="00527EEE"/>
    <w:rsid w:val="00531151"/>
    <w:rsid w:val="0054509C"/>
    <w:rsid w:val="0055331D"/>
    <w:rsid w:val="005868B2"/>
    <w:rsid w:val="00593315"/>
    <w:rsid w:val="00594616"/>
    <w:rsid w:val="0059667D"/>
    <w:rsid w:val="005C1639"/>
    <w:rsid w:val="0060113B"/>
    <w:rsid w:val="006048EC"/>
    <w:rsid w:val="006100D9"/>
    <w:rsid w:val="006325CC"/>
    <w:rsid w:val="006728D9"/>
    <w:rsid w:val="00686A4C"/>
    <w:rsid w:val="006939FD"/>
    <w:rsid w:val="00697F07"/>
    <w:rsid w:val="006B5B37"/>
    <w:rsid w:val="006D0FCF"/>
    <w:rsid w:val="006E3522"/>
    <w:rsid w:val="00705D08"/>
    <w:rsid w:val="007127F3"/>
    <w:rsid w:val="00714D8F"/>
    <w:rsid w:val="00717806"/>
    <w:rsid w:val="00722B84"/>
    <w:rsid w:val="00722E4F"/>
    <w:rsid w:val="00751592"/>
    <w:rsid w:val="007745EA"/>
    <w:rsid w:val="007774F0"/>
    <w:rsid w:val="007A4F20"/>
    <w:rsid w:val="007A510A"/>
    <w:rsid w:val="007B0EA7"/>
    <w:rsid w:val="007C3C9E"/>
    <w:rsid w:val="007C61BE"/>
    <w:rsid w:val="007D3B44"/>
    <w:rsid w:val="007E7727"/>
    <w:rsid w:val="007F0426"/>
    <w:rsid w:val="0080385E"/>
    <w:rsid w:val="008043BB"/>
    <w:rsid w:val="008160E5"/>
    <w:rsid w:val="00826A50"/>
    <w:rsid w:val="0083016E"/>
    <w:rsid w:val="00840071"/>
    <w:rsid w:val="00850873"/>
    <w:rsid w:val="00853A1B"/>
    <w:rsid w:val="00862DE5"/>
    <w:rsid w:val="00873976"/>
    <w:rsid w:val="00873DDC"/>
    <w:rsid w:val="008971D5"/>
    <w:rsid w:val="008A0165"/>
    <w:rsid w:val="008B0EF1"/>
    <w:rsid w:val="008B10F9"/>
    <w:rsid w:val="008B5ACC"/>
    <w:rsid w:val="008B7871"/>
    <w:rsid w:val="008D6BA5"/>
    <w:rsid w:val="008E17FA"/>
    <w:rsid w:val="008E2F4F"/>
    <w:rsid w:val="008E4B2D"/>
    <w:rsid w:val="009024A0"/>
    <w:rsid w:val="0090665F"/>
    <w:rsid w:val="00906CE2"/>
    <w:rsid w:val="00913322"/>
    <w:rsid w:val="00924392"/>
    <w:rsid w:val="0092539C"/>
    <w:rsid w:val="00944783"/>
    <w:rsid w:val="009541DA"/>
    <w:rsid w:val="00960B5B"/>
    <w:rsid w:val="00974289"/>
    <w:rsid w:val="009821E1"/>
    <w:rsid w:val="00982ED2"/>
    <w:rsid w:val="009C5543"/>
    <w:rsid w:val="009C55DC"/>
    <w:rsid w:val="009C602E"/>
    <w:rsid w:val="009D6623"/>
    <w:rsid w:val="009E3EA1"/>
    <w:rsid w:val="009E45DB"/>
    <w:rsid w:val="009F3110"/>
    <w:rsid w:val="00A10C1D"/>
    <w:rsid w:val="00A15DA4"/>
    <w:rsid w:val="00A22E32"/>
    <w:rsid w:val="00A25243"/>
    <w:rsid w:val="00A26BAA"/>
    <w:rsid w:val="00A33A45"/>
    <w:rsid w:val="00A5266F"/>
    <w:rsid w:val="00A77484"/>
    <w:rsid w:val="00A81387"/>
    <w:rsid w:val="00A920E4"/>
    <w:rsid w:val="00A966D4"/>
    <w:rsid w:val="00A97F70"/>
    <w:rsid w:val="00AA78A7"/>
    <w:rsid w:val="00AB7E90"/>
    <w:rsid w:val="00B10839"/>
    <w:rsid w:val="00B32297"/>
    <w:rsid w:val="00B33A29"/>
    <w:rsid w:val="00B52D66"/>
    <w:rsid w:val="00B560DD"/>
    <w:rsid w:val="00B61481"/>
    <w:rsid w:val="00B83C72"/>
    <w:rsid w:val="00B941E9"/>
    <w:rsid w:val="00BB0E81"/>
    <w:rsid w:val="00BC52C8"/>
    <w:rsid w:val="00BE0EAE"/>
    <w:rsid w:val="00BE2D3C"/>
    <w:rsid w:val="00BF0BC8"/>
    <w:rsid w:val="00C239FE"/>
    <w:rsid w:val="00C3373D"/>
    <w:rsid w:val="00C37164"/>
    <w:rsid w:val="00C70284"/>
    <w:rsid w:val="00C843D3"/>
    <w:rsid w:val="00CA4BE5"/>
    <w:rsid w:val="00CB6211"/>
    <w:rsid w:val="00CC1D2F"/>
    <w:rsid w:val="00CD70C9"/>
    <w:rsid w:val="00CE2740"/>
    <w:rsid w:val="00CE6E79"/>
    <w:rsid w:val="00D0627E"/>
    <w:rsid w:val="00D143A9"/>
    <w:rsid w:val="00D15E30"/>
    <w:rsid w:val="00D327C1"/>
    <w:rsid w:val="00D335D9"/>
    <w:rsid w:val="00D6679C"/>
    <w:rsid w:val="00D7039D"/>
    <w:rsid w:val="00DA4398"/>
    <w:rsid w:val="00DB625D"/>
    <w:rsid w:val="00DC13AC"/>
    <w:rsid w:val="00DC1CED"/>
    <w:rsid w:val="00DD6FF7"/>
    <w:rsid w:val="00DE1264"/>
    <w:rsid w:val="00E007A5"/>
    <w:rsid w:val="00E14427"/>
    <w:rsid w:val="00E237FC"/>
    <w:rsid w:val="00E252C0"/>
    <w:rsid w:val="00E352B5"/>
    <w:rsid w:val="00E53AFD"/>
    <w:rsid w:val="00E55DA1"/>
    <w:rsid w:val="00E75547"/>
    <w:rsid w:val="00E86164"/>
    <w:rsid w:val="00E95885"/>
    <w:rsid w:val="00EC2972"/>
    <w:rsid w:val="00EC6F3D"/>
    <w:rsid w:val="00EF0CAE"/>
    <w:rsid w:val="00EF1266"/>
    <w:rsid w:val="00F17148"/>
    <w:rsid w:val="00F23608"/>
    <w:rsid w:val="00F30C34"/>
    <w:rsid w:val="00F34758"/>
    <w:rsid w:val="00F42AA6"/>
    <w:rsid w:val="00F529FB"/>
    <w:rsid w:val="00F70F7A"/>
    <w:rsid w:val="00F74ADD"/>
    <w:rsid w:val="00F76B24"/>
    <w:rsid w:val="00F80F31"/>
    <w:rsid w:val="00F876AF"/>
    <w:rsid w:val="00F940E4"/>
    <w:rsid w:val="00FA4030"/>
    <w:rsid w:val="00FA7C79"/>
    <w:rsid w:val="00FB37E5"/>
    <w:rsid w:val="00FC0789"/>
    <w:rsid w:val="00FC1287"/>
    <w:rsid w:val="00FC1725"/>
    <w:rsid w:val="00FD1647"/>
    <w:rsid w:val="00FE021C"/>
    <w:rsid w:val="00FE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85ACC"/>
  <w15:docId w15:val="{2E5BF219-43FE-46B2-887B-BA279393A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266"/>
    <w:rPr>
      <w:lang w:val="en-US"/>
    </w:rPr>
  </w:style>
  <w:style w:type="paragraph" w:styleId="Heading7">
    <w:name w:val="heading 7"/>
    <w:basedOn w:val="Normal"/>
    <w:next w:val="Normal"/>
    <w:link w:val="Heading7Char"/>
    <w:qFormat/>
    <w:rsid w:val="00A77484"/>
    <w:pPr>
      <w:keepNext/>
      <w:spacing w:after="0" w:line="240" w:lineRule="auto"/>
      <w:ind w:left="1320"/>
      <w:jc w:val="both"/>
      <w:outlineLvl w:val="6"/>
    </w:pPr>
    <w:rPr>
      <w:rFonts w:ascii="Tahoma" w:eastAsia="Times New Roman" w:hAnsi="Tahoma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  <w:style w:type="character" w:customStyle="1" w:styleId="Heading7Char">
    <w:name w:val="Heading 7 Char"/>
    <w:basedOn w:val="DefaultParagraphFont"/>
    <w:link w:val="Heading7"/>
    <w:rsid w:val="00A77484"/>
    <w:rPr>
      <w:rFonts w:ascii="Tahoma" w:eastAsia="Times New Roman" w:hAnsi="Tahoma" w:cs="Times New Roman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428201-AA97-40FE-ACF1-887A39841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SAFETY</dc:creator>
  <cp:lastModifiedBy>ROHITH</cp:lastModifiedBy>
  <cp:revision>4</cp:revision>
  <cp:lastPrinted>2021-07-31T07:10:00Z</cp:lastPrinted>
  <dcterms:created xsi:type="dcterms:W3CDTF">2021-09-16T05:36:00Z</dcterms:created>
  <dcterms:modified xsi:type="dcterms:W3CDTF">2025-04-16T05:34:00Z</dcterms:modified>
</cp:coreProperties>
</file>