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27C7" w:rsidRDefault="006F4581" w:rsidP="00BD27C7">
      <w:pPr>
        <w:pStyle w:val="NormalWeb"/>
        <w:jc w:val="center"/>
      </w:pPr>
      <w:r w:rsidRPr="00B566AE">
        <w:rPr>
          <w:rStyle w:val="Strong"/>
          <w:rFonts w:eastAsiaTheme="majorEastAsia"/>
          <w:u w:val="single"/>
        </w:rPr>
        <w:t>TCS NQT Campus Hiring – 2027 Batch</w:t>
      </w:r>
      <w:r w:rsidRPr="00B566AE">
        <w:rPr>
          <w:rStyle w:val="Strong"/>
          <w:rFonts w:eastAsiaTheme="majorEastAsia"/>
          <w:u w:val="single"/>
        </w:rPr>
        <w:br/>
        <w:t>Department of Training &amp; Placement</w:t>
      </w:r>
      <w:r w:rsidR="00BD27C7">
        <w:rPr>
          <w:rStyle w:val="Strong"/>
          <w:rFonts w:eastAsiaTheme="majorEastAsia"/>
          <w:u w:val="single"/>
        </w:rPr>
        <w:br/>
      </w:r>
      <w:r w:rsidR="00BD27C7">
        <w:rPr>
          <w:rStyle w:val="Strong"/>
          <w:rFonts w:eastAsiaTheme="majorEastAsia"/>
          <w:u w:val="single"/>
        </w:rPr>
        <w:br/>
      </w:r>
      <w:r w:rsidR="00BD27C7">
        <w:t xml:space="preserve">Students who have </w:t>
      </w:r>
      <w:r w:rsidR="00BD27C7">
        <w:rPr>
          <w:rStyle w:val="Strong"/>
          <w:rFonts w:eastAsiaTheme="majorEastAsia"/>
        </w:rPr>
        <w:t>already received internship offers or are already placed</w:t>
      </w:r>
      <w:r w:rsidR="00BD27C7">
        <w:t xml:space="preserve"> are also allowed to apply for this process. The decision on </w:t>
      </w:r>
      <w:r w:rsidR="00BD27C7">
        <w:rPr>
          <w:rStyle w:val="Strong"/>
          <w:rFonts w:eastAsiaTheme="majorEastAsia"/>
        </w:rPr>
        <w:t>which companies’ placed students will be permitted to participate further</w:t>
      </w:r>
      <w:r w:rsidR="00BD27C7">
        <w:t xml:space="preserve"> will be taken after reviewing the registrations.</w:t>
      </w:r>
    </w:p>
    <w:p w:rsidR="006F4581" w:rsidRDefault="006F4581" w:rsidP="00BD27C7">
      <w:pPr>
        <w:pStyle w:val="NormalWeb"/>
        <w:jc w:val="center"/>
      </w:pPr>
      <w:r>
        <w:t xml:space="preserve">The </w:t>
      </w:r>
      <w:r>
        <w:rPr>
          <w:rStyle w:val="Strong"/>
          <w:rFonts w:eastAsiaTheme="majorEastAsia"/>
        </w:rPr>
        <w:t>deadline to complete registration in both the TCS link and the SASTRA link is 13th May 2026, 10:00 AM.</w:t>
      </w:r>
    </w:p>
    <w:p w:rsidR="006F4581" w:rsidRDefault="006F4581" w:rsidP="006F4581">
      <w:pPr>
        <w:pStyle w:val="NormalWeb"/>
      </w:pPr>
      <w:r>
        <w:t xml:space="preserve">Students are requested </w:t>
      </w:r>
      <w:r>
        <w:rPr>
          <w:rStyle w:val="Strong"/>
          <w:rFonts w:eastAsiaTheme="majorEastAsia"/>
        </w:rPr>
        <w:t>not to call faculty members or send messages for clarifications.</w:t>
      </w:r>
      <w:r>
        <w:t xml:space="preserve"> A help desk will be available to assist you as per the schedule below.</w:t>
      </w:r>
    </w:p>
    <w:p w:rsidR="006F4581" w:rsidRDefault="006F4581" w:rsidP="006F4581">
      <w:pPr>
        <w:pStyle w:val="Heading3"/>
      </w:pPr>
      <w:r>
        <w:t>Help Desk – Chanakya Board Room</w:t>
      </w:r>
    </w:p>
    <w:p w:rsidR="006F4581" w:rsidRDefault="006F4581" w:rsidP="006F4581">
      <w:pPr>
        <w:pStyle w:val="NormalWeb"/>
      </w:pPr>
      <w:r>
        <w:rPr>
          <w:rStyle w:val="Strong"/>
          <w:rFonts w:eastAsiaTheme="majorEastAsia"/>
        </w:rPr>
        <w:t>12th May 2026</w:t>
      </w:r>
    </w:p>
    <w:p w:rsidR="006F4581" w:rsidRDefault="006F4581" w:rsidP="006F4581">
      <w:pPr>
        <w:numPr>
          <w:ilvl w:val="0"/>
          <w:numId w:val="7"/>
        </w:numPr>
        <w:spacing w:before="100" w:beforeAutospacing="1" w:after="100" w:afterAutospacing="1" w:line="240" w:lineRule="auto"/>
      </w:pPr>
      <w:r>
        <w:t xml:space="preserve">11:00 AM – 12:00 PM </w:t>
      </w:r>
    </w:p>
    <w:p w:rsidR="006F4581" w:rsidRDefault="006F4581" w:rsidP="006F4581">
      <w:pPr>
        <w:numPr>
          <w:ilvl w:val="0"/>
          <w:numId w:val="7"/>
        </w:numPr>
        <w:spacing w:before="100" w:beforeAutospacing="1" w:after="100" w:afterAutospacing="1" w:line="240" w:lineRule="auto"/>
      </w:pPr>
      <w:r>
        <w:t xml:space="preserve">3:30 PM – 4:30 PM </w:t>
      </w:r>
    </w:p>
    <w:p w:rsidR="006F4581" w:rsidRDefault="006F4581" w:rsidP="006F4581">
      <w:pPr>
        <w:pStyle w:val="Heading3"/>
      </w:pPr>
      <w:r>
        <w:t>SRC Students</w:t>
      </w:r>
    </w:p>
    <w:p w:rsidR="006F4581" w:rsidRDefault="006F4581" w:rsidP="006F4581">
      <w:pPr>
        <w:pStyle w:val="NormalWeb"/>
      </w:pPr>
      <w:r>
        <w:t xml:space="preserve">Please contact </w:t>
      </w:r>
      <w:r>
        <w:rPr>
          <w:rStyle w:val="Strong"/>
          <w:rFonts w:eastAsiaTheme="majorEastAsia"/>
        </w:rPr>
        <w:t xml:space="preserve">Ms. </w:t>
      </w:r>
      <w:proofErr w:type="spellStart"/>
      <w:r>
        <w:rPr>
          <w:rStyle w:val="Strong"/>
          <w:rFonts w:eastAsiaTheme="majorEastAsia"/>
        </w:rPr>
        <w:t>Sathya</w:t>
      </w:r>
      <w:proofErr w:type="spellEnd"/>
      <w:r>
        <w:t xml:space="preserve"> for any clarification.</w:t>
      </w:r>
    </w:p>
    <w:p w:rsidR="006F4581" w:rsidRDefault="006F4581" w:rsidP="006F4581">
      <w:pPr>
        <w:pStyle w:val="Heading3"/>
      </w:pPr>
      <w:r>
        <w:t>Chennai Campus Students</w:t>
      </w:r>
    </w:p>
    <w:p w:rsidR="006F4581" w:rsidRDefault="006F4581" w:rsidP="006F4581">
      <w:pPr>
        <w:pStyle w:val="NormalWeb"/>
      </w:pPr>
      <w:r>
        <w:t xml:space="preserve">Please approach </w:t>
      </w:r>
      <w:r>
        <w:rPr>
          <w:rStyle w:val="Strong"/>
          <w:rFonts w:eastAsiaTheme="majorEastAsia"/>
        </w:rPr>
        <w:t xml:space="preserve">Dr. </w:t>
      </w:r>
      <w:proofErr w:type="spellStart"/>
      <w:r>
        <w:rPr>
          <w:rStyle w:val="Strong"/>
          <w:rFonts w:eastAsiaTheme="majorEastAsia"/>
        </w:rPr>
        <w:t>Ganesh</w:t>
      </w:r>
      <w:proofErr w:type="spellEnd"/>
      <w:r>
        <w:rPr>
          <w:rStyle w:val="Strong"/>
          <w:rFonts w:eastAsiaTheme="majorEastAsia"/>
        </w:rPr>
        <w:t xml:space="preserve"> </w:t>
      </w:r>
      <w:proofErr w:type="spellStart"/>
      <w:r>
        <w:rPr>
          <w:rStyle w:val="Strong"/>
          <w:rFonts w:eastAsiaTheme="majorEastAsia"/>
        </w:rPr>
        <w:t>Vaidyanathan</w:t>
      </w:r>
      <w:proofErr w:type="spellEnd"/>
      <w:r>
        <w:rPr>
          <w:rStyle w:val="Strong"/>
          <w:rFonts w:eastAsiaTheme="majorEastAsia"/>
        </w:rPr>
        <w:t>, Director – Ascend</w:t>
      </w:r>
    </w:p>
    <w:p w:rsidR="006F4581" w:rsidRDefault="006F4581" w:rsidP="006F4581">
      <w:pPr>
        <w:numPr>
          <w:ilvl w:val="0"/>
          <w:numId w:val="8"/>
        </w:numPr>
        <w:spacing w:before="100" w:beforeAutospacing="1" w:after="100" w:afterAutospacing="1" w:line="240" w:lineRule="auto"/>
      </w:pPr>
      <w:r>
        <w:t xml:space="preserve">11:00 AM – 11:30 AM </w:t>
      </w:r>
    </w:p>
    <w:p w:rsidR="006F4581" w:rsidRDefault="006F4581" w:rsidP="006F4581">
      <w:pPr>
        <w:numPr>
          <w:ilvl w:val="0"/>
          <w:numId w:val="8"/>
        </w:numPr>
        <w:spacing w:before="100" w:beforeAutospacing="1" w:after="100" w:afterAutospacing="1" w:line="240" w:lineRule="auto"/>
      </w:pPr>
      <w:r>
        <w:t xml:space="preserve">3:00 PM – 3:30 PM </w:t>
      </w:r>
    </w:p>
    <w:p w:rsidR="006F4581" w:rsidRDefault="006F4581" w:rsidP="006F4581">
      <w:pPr>
        <w:pStyle w:val="Heading3"/>
      </w:pPr>
      <w:r>
        <w:t>Very Important Note</w:t>
      </w:r>
    </w:p>
    <w:p w:rsidR="006F4581" w:rsidRDefault="006F4581" w:rsidP="006F4581">
      <w:pPr>
        <w:pStyle w:val="NormalWeb"/>
      </w:pPr>
      <w:r>
        <w:t xml:space="preserve">Students must </w:t>
      </w:r>
      <w:r>
        <w:rPr>
          <w:rStyle w:val="Strong"/>
          <w:rFonts w:eastAsiaTheme="majorEastAsia"/>
        </w:rPr>
        <w:t>use only their personal email ID</w:t>
      </w:r>
      <w:r>
        <w:t xml:space="preserve"> while registering on the TCS portal.</w:t>
      </w:r>
    </w:p>
    <w:p w:rsidR="006F4581" w:rsidRDefault="006F4581" w:rsidP="006F4581">
      <w:pPr>
        <w:pStyle w:val="Heading3"/>
      </w:pPr>
      <w:r>
        <w:t>Application Process</w:t>
      </w:r>
    </w:p>
    <w:p w:rsidR="006F4581" w:rsidRDefault="006F4581" w:rsidP="006F4581">
      <w:pPr>
        <w:pStyle w:val="NormalWeb"/>
      </w:pPr>
      <w:r>
        <w:t xml:space="preserve">Students must complete registration in </w:t>
      </w:r>
      <w:r>
        <w:rPr>
          <w:rStyle w:val="Strong"/>
          <w:rFonts w:eastAsiaTheme="majorEastAsia"/>
        </w:rPr>
        <w:t>two links</w:t>
      </w:r>
      <w:r>
        <w:t>.</w:t>
      </w:r>
    </w:p>
    <w:p w:rsidR="006F4581" w:rsidRDefault="006F4581" w:rsidP="006F4581">
      <w:pPr>
        <w:pStyle w:val="NormalWeb"/>
      </w:pPr>
      <w:r>
        <w:rPr>
          <w:rStyle w:val="Strong"/>
          <w:rFonts w:eastAsiaTheme="majorEastAsia"/>
        </w:rPr>
        <w:t xml:space="preserve">1. TCS </w:t>
      </w:r>
      <w:proofErr w:type="spellStart"/>
      <w:r>
        <w:rPr>
          <w:rStyle w:val="Strong"/>
          <w:rFonts w:eastAsiaTheme="majorEastAsia"/>
        </w:rPr>
        <w:t>NextStep</w:t>
      </w:r>
      <w:proofErr w:type="spellEnd"/>
      <w:r>
        <w:rPr>
          <w:rStyle w:val="Strong"/>
          <w:rFonts w:eastAsiaTheme="majorEastAsia"/>
        </w:rPr>
        <w:t xml:space="preserve"> Portal</w:t>
      </w:r>
      <w:r>
        <w:br/>
        <w:t xml:space="preserve">The link is given under the heading </w:t>
      </w:r>
      <w:r>
        <w:rPr>
          <w:rStyle w:val="Strong"/>
          <w:rFonts w:eastAsiaTheme="majorEastAsia"/>
        </w:rPr>
        <w:t>“TCS Portal Registration Process.”</w:t>
      </w:r>
      <w:r>
        <w:br/>
        <w:t xml:space="preserve">Detailed instructions on how to register and apply for the drive are provided below. Please go through the instructions </w:t>
      </w:r>
      <w:r>
        <w:rPr>
          <w:rStyle w:val="Strong"/>
          <w:rFonts w:eastAsiaTheme="majorEastAsia"/>
        </w:rPr>
        <w:t>carefully before registering.</w:t>
      </w:r>
    </w:p>
    <w:p w:rsidR="006F4581" w:rsidRDefault="006F4581" w:rsidP="006F4581">
      <w:pPr>
        <w:pStyle w:val="NormalWeb"/>
      </w:pPr>
      <w:r>
        <w:t xml:space="preserve">After successful registration, you will receive a </w:t>
      </w:r>
      <w:r>
        <w:rPr>
          <w:rStyle w:val="Strong"/>
          <w:rFonts w:eastAsiaTheme="majorEastAsia"/>
        </w:rPr>
        <w:t>CT/DT Reference Number.</w:t>
      </w:r>
    </w:p>
    <w:p w:rsidR="006F4581" w:rsidRDefault="006F4581" w:rsidP="006F4581">
      <w:pPr>
        <w:pStyle w:val="NormalWeb"/>
      </w:pPr>
      <w:r>
        <w:rPr>
          <w:rStyle w:val="Strong"/>
          <w:rFonts w:eastAsiaTheme="majorEastAsia"/>
        </w:rPr>
        <w:lastRenderedPageBreak/>
        <w:t>2. SASTRA Registration Link</w:t>
      </w:r>
      <w:r>
        <w:br/>
      </w:r>
      <w:proofErr w:type="gramStart"/>
      <w:r>
        <w:t>The</w:t>
      </w:r>
      <w:proofErr w:type="gramEnd"/>
      <w:r>
        <w:t xml:space="preserve"> </w:t>
      </w:r>
      <w:r>
        <w:rPr>
          <w:rStyle w:val="Strong"/>
          <w:rFonts w:eastAsiaTheme="majorEastAsia"/>
        </w:rPr>
        <w:t>CT/DT Reference Number obtained from the TCS portal must be entered in the SASTRA link.</w:t>
      </w:r>
    </w:p>
    <w:p w:rsidR="006F4581" w:rsidRDefault="006F4581" w:rsidP="006F4581">
      <w:pPr>
        <w:pStyle w:val="Heading3"/>
      </w:pPr>
      <w:r>
        <w:t>Important</w:t>
      </w:r>
    </w:p>
    <w:p w:rsidR="006F4581" w:rsidRDefault="006F4581" w:rsidP="006F4581">
      <w:pPr>
        <w:pStyle w:val="NormalWeb"/>
      </w:pPr>
      <w:r>
        <w:t xml:space="preserve">Students who </w:t>
      </w:r>
      <w:r>
        <w:rPr>
          <w:rStyle w:val="Strong"/>
          <w:rFonts w:eastAsiaTheme="majorEastAsia"/>
        </w:rPr>
        <w:t>fail to complete registration in both links will not be eligible for the TCS hiring process.</w:t>
      </w:r>
    </w:p>
    <w:p w:rsidR="00BD27C7" w:rsidRDefault="006F4581" w:rsidP="006F4581">
      <w:pPr>
        <w:pStyle w:val="NormalWeb"/>
        <w:rPr>
          <w:rStyle w:val="Strong"/>
          <w:rFonts w:eastAsiaTheme="majorEastAsia"/>
        </w:rPr>
      </w:pPr>
      <w:r>
        <w:rPr>
          <w:rStyle w:val="Strong"/>
          <w:rFonts w:eastAsiaTheme="majorEastAsia"/>
        </w:rPr>
        <w:t>SASTRA Registration Link:</w:t>
      </w:r>
    </w:p>
    <w:p w:rsidR="006F4581" w:rsidRPr="00BD27C7" w:rsidRDefault="006F4581" w:rsidP="006F4581">
      <w:pPr>
        <w:pStyle w:val="NormalWeb"/>
        <w:rPr>
          <w:b/>
        </w:rPr>
      </w:pPr>
      <w:r>
        <w:br/>
      </w:r>
      <w:hyperlink r:id="rId5" w:tgtFrame="_new" w:history="1">
        <w:r w:rsidRPr="00BD27C7">
          <w:rPr>
            <w:rStyle w:val="Hyperlink"/>
            <w:rFonts w:eastAsiaTheme="majorEastAsia"/>
            <w:b/>
          </w:rPr>
          <w:t>https://forms.gle/rRm9YbNoKKUyQpUt7</w:t>
        </w:r>
      </w:hyperlink>
    </w:p>
    <w:p w:rsidR="006F4581" w:rsidRDefault="006F4581" w:rsidP="006F4581">
      <w:pPr>
        <w:pStyle w:val="placeholder"/>
      </w:pPr>
    </w:p>
    <w:p w:rsidR="006F4581" w:rsidRDefault="006F4581" w:rsidP="006F4581">
      <w:pPr>
        <w:pStyle w:val="z-BottomofForm"/>
      </w:pPr>
      <w:r>
        <w:t>Bottom of Form</w:t>
      </w:r>
    </w:p>
    <w:p w:rsidR="000153E4" w:rsidRPr="000153E4" w:rsidRDefault="000153E4" w:rsidP="000153E4">
      <w:r w:rsidRPr="000153E4">
        <w:rPr>
          <w:b/>
          <w:bCs/>
        </w:rPr>
        <w:t>Greetings from Tata Consultancy Services!!!</w:t>
      </w:r>
    </w:p>
    <w:p w:rsidR="000153E4" w:rsidRPr="000153E4" w:rsidRDefault="000153E4" w:rsidP="000153E4">
      <w:r w:rsidRPr="000153E4">
        <w:t>We are pleased to invite eligible students from your institute to participate in the TCS Priority Institution National Qualifier Test (NQT) for the 2027 graduating batch. As TCS accelerates the enterprise adoption of AI and Generative AI, students joining us will have opportunities to work on AI-led transformation programs at scale, supported by enterprise AI platforms, deep industry context, and global technology partnerships.</w:t>
      </w:r>
    </w:p>
    <w:p w:rsidR="000153E4" w:rsidRPr="000153E4" w:rsidRDefault="000153E4" w:rsidP="000153E4">
      <w:r w:rsidRPr="000153E4">
        <w:t>Kindly ensure that all eligibility criteria and validation checks are completed before sharing the final student list with us on or before May 15, 2026. Please note</w:t>
      </w:r>
      <w:proofErr w:type="gramStart"/>
      <w:r w:rsidRPr="000153E4">
        <w:t>,</w:t>
      </w:r>
      <w:proofErr w:type="gramEnd"/>
      <w:r w:rsidRPr="000153E4">
        <w:t xml:space="preserve"> no changes will be permitted after the closure date. </w:t>
      </w:r>
    </w:p>
    <w:tbl>
      <w:tblPr>
        <w:tblW w:w="10130" w:type="dxa"/>
        <w:shd w:val="clear" w:color="auto" w:fill="FFFFFF"/>
        <w:tblCellMar>
          <w:left w:w="0" w:type="dxa"/>
          <w:right w:w="0" w:type="dxa"/>
        </w:tblCellMar>
        <w:tblLook w:val="04A0"/>
      </w:tblPr>
      <w:tblGrid>
        <w:gridCol w:w="2263"/>
        <w:gridCol w:w="7867"/>
      </w:tblGrid>
      <w:tr w:rsidR="000153E4" w:rsidRPr="000153E4">
        <w:trPr>
          <w:trHeight w:val="270"/>
        </w:trPr>
        <w:tc>
          <w:tcPr>
            <w:tcW w:w="10130" w:type="dxa"/>
            <w:gridSpan w:val="2"/>
            <w:tcBorders>
              <w:top w:val="single" w:sz="8" w:space="0" w:color="auto"/>
              <w:left w:val="single" w:sz="8" w:space="0" w:color="auto"/>
              <w:bottom w:val="single" w:sz="8" w:space="0" w:color="auto"/>
              <w:right w:val="single" w:sz="8" w:space="0" w:color="auto"/>
            </w:tcBorders>
            <w:shd w:val="clear" w:color="auto" w:fill="CAEDFB"/>
            <w:noWrap/>
            <w:tcMar>
              <w:top w:w="0" w:type="dxa"/>
              <w:left w:w="108" w:type="dxa"/>
              <w:bottom w:w="0" w:type="dxa"/>
              <w:right w:w="108" w:type="dxa"/>
            </w:tcMar>
            <w:vAlign w:val="center"/>
            <w:hideMark/>
          </w:tcPr>
          <w:p w:rsidR="000153E4" w:rsidRPr="000153E4" w:rsidRDefault="000153E4" w:rsidP="000153E4">
            <w:r w:rsidRPr="000153E4">
              <w:rPr>
                <w:b/>
                <w:bCs/>
              </w:rPr>
              <w:t>TCS Eligibility Criteria:</w:t>
            </w:r>
          </w:p>
        </w:tc>
      </w:tr>
      <w:tr w:rsidR="000153E4" w:rsidRPr="000153E4">
        <w:trPr>
          <w:trHeight w:val="765"/>
        </w:trPr>
        <w:tc>
          <w:tcPr>
            <w:tcW w:w="226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53E4" w:rsidRPr="000153E4" w:rsidRDefault="000153E4" w:rsidP="000153E4">
            <w:r w:rsidRPr="000153E4">
              <w:t>Courses &amp; Disciplines</w:t>
            </w:r>
          </w:p>
        </w:tc>
        <w:tc>
          <w:tcPr>
            <w:tcW w:w="7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53E4" w:rsidRPr="000153E4" w:rsidRDefault="000153E4" w:rsidP="000153E4">
            <w:r w:rsidRPr="000153E4">
              <w:t>Batch of 2027 Only.</w:t>
            </w:r>
            <w:r w:rsidRPr="000153E4">
              <w:br/>
              <w:t>Listed highest qualifications—</w:t>
            </w:r>
            <w:proofErr w:type="spellStart"/>
            <w:proofErr w:type="gramStart"/>
            <w:r w:rsidRPr="000153E4">
              <w:t>B.Tech</w:t>
            </w:r>
            <w:proofErr w:type="spellEnd"/>
            <w:r w:rsidRPr="000153E4">
              <w:t>.,</w:t>
            </w:r>
            <w:proofErr w:type="gramEnd"/>
            <w:r w:rsidRPr="000153E4">
              <w:t xml:space="preserve"> B.E., </w:t>
            </w:r>
            <w:proofErr w:type="spellStart"/>
            <w:r w:rsidRPr="000153E4">
              <w:t>M.Tech</w:t>
            </w:r>
            <w:proofErr w:type="spellEnd"/>
            <w:r w:rsidRPr="000153E4">
              <w:t xml:space="preserve">., M.E., M.C.A., </w:t>
            </w:r>
            <w:proofErr w:type="spellStart"/>
            <w:r w:rsidRPr="000153E4">
              <w:t>M.Sc</w:t>
            </w:r>
            <w:proofErr w:type="spellEnd"/>
            <w:r w:rsidRPr="000153E4">
              <w:t>, M.S. from any discipline/department.</w:t>
            </w:r>
          </w:p>
        </w:tc>
      </w:tr>
      <w:tr w:rsidR="000153E4" w:rsidRPr="000153E4">
        <w:trPr>
          <w:trHeight w:val="765"/>
        </w:trPr>
        <w:tc>
          <w:tcPr>
            <w:tcW w:w="226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153E4" w:rsidRPr="000153E4" w:rsidRDefault="000153E4" w:rsidP="000153E4">
            <w:r w:rsidRPr="000153E4">
              <w:t>Course Type</w:t>
            </w:r>
          </w:p>
        </w:tc>
        <w:tc>
          <w:tcPr>
            <w:tcW w:w="7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53E4" w:rsidRPr="000153E4" w:rsidRDefault="000153E4" w:rsidP="000153E4">
            <w:r w:rsidRPr="000153E4">
              <w:t>Only Full-Time courses will be considered</w:t>
            </w:r>
            <w:r w:rsidRPr="000153E4">
              <w:br/>
            </w:r>
            <w:r w:rsidRPr="000153E4">
              <w:rPr>
                <w:b/>
                <w:bCs/>
                <w:i/>
                <w:iCs/>
              </w:rPr>
              <w:t>(Part Time / Correspondence Courses will not be considered)</w:t>
            </w:r>
          </w:p>
        </w:tc>
      </w:tr>
      <w:tr w:rsidR="000153E4" w:rsidRPr="000153E4">
        <w:trPr>
          <w:trHeight w:val="1020"/>
        </w:trPr>
        <w:tc>
          <w:tcPr>
            <w:tcW w:w="226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153E4" w:rsidRPr="000153E4" w:rsidRDefault="000153E4" w:rsidP="000153E4">
            <w:r w:rsidRPr="000153E4">
              <w:t>NIOS</w:t>
            </w:r>
          </w:p>
        </w:tc>
        <w:tc>
          <w:tcPr>
            <w:tcW w:w="7867"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0153E4" w:rsidRPr="000153E4" w:rsidRDefault="000153E4" w:rsidP="000153E4">
            <w:r w:rsidRPr="000153E4">
              <w:t>Students who have completed their Secondary and / or Senior Secondary course from NIOS (National Institute of Open Schooling) are open to apply if the other courses are full time.</w:t>
            </w:r>
          </w:p>
        </w:tc>
      </w:tr>
      <w:tr w:rsidR="000153E4" w:rsidRPr="000153E4">
        <w:trPr>
          <w:trHeight w:val="1785"/>
        </w:trPr>
        <w:tc>
          <w:tcPr>
            <w:tcW w:w="226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153E4" w:rsidRPr="000153E4" w:rsidRDefault="000153E4" w:rsidP="000153E4">
            <w:r w:rsidRPr="000153E4">
              <w:t>Percentage</w:t>
            </w:r>
          </w:p>
        </w:tc>
        <w:tc>
          <w:tcPr>
            <w:tcW w:w="7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53E4" w:rsidRPr="000153E4" w:rsidRDefault="000153E4" w:rsidP="000153E4">
            <w:r w:rsidRPr="000153E4">
              <w:t>Candidates must have a minimum aggregate of 60%</w:t>
            </w:r>
            <w:r w:rsidRPr="000153E4">
              <w:br/>
              <w:t>OR </w:t>
            </w:r>
            <w:r w:rsidRPr="000153E4">
              <w:br/>
              <w:t>6 CGPA in all semesters up</w:t>
            </w:r>
            <w:r w:rsidR="00B566AE">
              <w:t xml:space="preserve"> to the latest declared results up to a maximum of 1 standing arrears</w:t>
            </w:r>
            <w:r w:rsidRPr="000153E4">
              <w:br/>
              <w:t>AND</w:t>
            </w:r>
            <w:r w:rsidRPr="000153E4">
              <w:br/>
              <w:t>Offer is valid only if the final degree or provisional certificate confirms 'FIRST CLASS' in the highest qualification, completed within the stipulated time.</w:t>
            </w:r>
          </w:p>
        </w:tc>
      </w:tr>
      <w:tr w:rsidR="000153E4" w:rsidRPr="000153E4">
        <w:trPr>
          <w:trHeight w:val="2055"/>
        </w:trPr>
        <w:tc>
          <w:tcPr>
            <w:tcW w:w="226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53E4" w:rsidRPr="000153E4" w:rsidRDefault="000153E4" w:rsidP="000153E4">
            <w:r w:rsidRPr="000153E4">
              <w:lastRenderedPageBreak/>
              <w:t> </w:t>
            </w:r>
          </w:p>
          <w:p w:rsidR="000153E4" w:rsidRPr="000153E4" w:rsidRDefault="000153E4" w:rsidP="000153E4">
            <w:r w:rsidRPr="000153E4">
              <w:t>Backlogs / Arrears / ATKT:</w:t>
            </w:r>
          </w:p>
        </w:tc>
        <w:tc>
          <w:tcPr>
            <w:tcW w:w="7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153E4" w:rsidRPr="000153E4" w:rsidRDefault="000153E4" w:rsidP="000153E4">
            <w:r w:rsidRPr="000153E4">
              <w:rPr>
                <w:b/>
                <w:bCs/>
              </w:rPr>
              <w:t>Application &amp; Test Process:</w:t>
            </w:r>
            <w:r w:rsidRPr="000153E4">
              <w:t> The student should not have more than 1 (one) pending or active backlog / arrear / ATKT at the time of appearing for the TCS Selection process.</w:t>
            </w:r>
            <w:r w:rsidRPr="000153E4">
              <w:br/>
            </w:r>
            <w:proofErr w:type="spellStart"/>
            <w:r w:rsidRPr="000153E4">
              <w:rPr>
                <w:b/>
                <w:bCs/>
              </w:rPr>
              <w:t>Onboarding</w:t>
            </w:r>
            <w:proofErr w:type="spellEnd"/>
            <w:r w:rsidRPr="000153E4">
              <w:rPr>
                <w:b/>
                <w:bCs/>
              </w:rPr>
              <w:t xml:space="preserve"> Process:</w:t>
            </w:r>
            <w:r w:rsidRPr="000153E4">
              <w:t xml:space="preserve"> At the time of </w:t>
            </w:r>
            <w:proofErr w:type="spellStart"/>
            <w:r w:rsidRPr="000153E4">
              <w:t>onboarding</w:t>
            </w:r>
            <w:proofErr w:type="spellEnd"/>
            <w:r w:rsidRPr="000153E4">
              <w:t>, no pending backlogs / arrears / ATKT will be permitted.</w:t>
            </w:r>
            <w:r w:rsidRPr="000153E4">
              <w:br/>
            </w:r>
            <w:r w:rsidRPr="000153E4">
              <w:rPr>
                <w:b/>
                <w:bCs/>
                <w:i/>
                <w:iCs/>
              </w:rPr>
              <w:t>Please note: All pending backlogs / arrears / ATKT should be cleared within the course duration stipulated by the University.</w:t>
            </w:r>
          </w:p>
        </w:tc>
      </w:tr>
      <w:tr w:rsidR="000153E4" w:rsidRPr="000153E4">
        <w:trPr>
          <w:trHeight w:val="780"/>
        </w:trPr>
        <w:tc>
          <w:tcPr>
            <w:tcW w:w="226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153E4" w:rsidRPr="000153E4" w:rsidRDefault="000153E4" w:rsidP="000153E4">
            <w:r w:rsidRPr="000153E4">
              <w:t>Gap / Break in Education</w:t>
            </w:r>
          </w:p>
        </w:tc>
        <w:tc>
          <w:tcPr>
            <w:tcW w:w="78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153E4" w:rsidRPr="000153E4" w:rsidRDefault="000153E4" w:rsidP="000153E4">
            <w:r w:rsidRPr="000153E4">
              <w:t>Ensure any academic gaps during your education are declared and supported with valid proof; breaks should not exceed 24 months.</w:t>
            </w:r>
          </w:p>
        </w:tc>
      </w:tr>
      <w:tr w:rsidR="000153E4" w:rsidRPr="000153E4">
        <w:trPr>
          <w:trHeight w:val="765"/>
        </w:trPr>
        <w:tc>
          <w:tcPr>
            <w:tcW w:w="226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153E4" w:rsidRPr="000153E4" w:rsidRDefault="000153E4" w:rsidP="000153E4">
            <w:r w:rsidRPr="000153E4">
              <w:t>Work Experience</w:t>
            </w:r>
          </w:p>
        </w:tc>
        <w:tc>
          <w:tcPr>
            <w:tcW w:w="7867"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0153E4" w:rsidRPr="000153E4" w:rsidRDefault="000153E4" w:rsidP="000153E4">
            <w:r w:rsidRPr="000153E4">
              <w:t>Students with prior work experience of up to two years are eligible to apply for this hiring process (</w:t>
            </w:r>
            <w:r w:rsidRPr="000153E4">
              <w:rPr>
                <w:b/>
                <w:bCs/>
              </w:rPr>
              <w:t>Applicable only for postgraduate students</w:t>
            </w:r>
            <w:r w:rsidRPr="000153E4">
              <w:t>).</w:t>
            </w:r>
          </w:p>
        </w:tc>
      </w:tr>
      <w:tr w:rsidR="000153E4" w:rsidRPr="000153E4">
        <w:trPr>
          <w:trHeight w:val="608"/>
        </w:trPr>
        <w:tc>
          <w:tcPr>
            <w:tcW w:w="226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153E4" w:rsidRPr="000153E4" w:rsidRDefault="000153E4" w:rsidP="000153E4">
            <w:r w:rsidRPr="000153E4">
              <w:t>Age</w:t>
            </w:r>
          </w:p>
        </w:tc>
        <w:tc>
          <w:tcPr>
            <w:tcW w:w="7867"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0153E4" w:rsidRPr="000153E4" w:rsidRDefault="000153E4" w:rsidP="000153E4">
            <w:r w:rsidRPr="000153E4">
              <w:t>A student should be </w:t>
            </w:r>
            <w:r w:rsidRPr="000153E4">
              <w:rPr>
                <w:b/>
                <w:bCs/>
              </w:rPr>
              <w:t>18 to 28 years</w:t>
            </w:r>
            <w:r w:rsidRPr="000153E4">
              <w:t> of age to participate in the TCS Hiring Process.</w:t>
            </w:r>
          </w:p>
        </w:tc>
      </w:tr>
    </w:tbl>
    <w:p w:rsidR="000153E4" w:rsidRDefault="000153E4" w:rsidP="000153E4">
      <w:r w:rsidRPr="000153E4">
        <w:t> </w:t>
      </w:r>
    </w:p>
    <w:p w:rsidR="000153E4" w:rsidRPr="000153E4" w:rsidRDefault="000153E4" w:rsidP="000153E4"/>
    <w:tbl>
      <w:tblPr>
        <w:tblW w:w="10130" w:type="dxa"/>
        <w:shd w:val="clear" w:color="auto" w:fill="FFFFFF"/>
        <w:tblCellMar>
          <w:left w:w="0" w:type="dxa"/>
          <w:right w:w="0" w:type="dxa"/>
        </w:tblCellMar>
        <w:tblLook w:val="04A0"/>
      </w:tblPr>
      <w:tblGrid>
        <w:gridCol w:w="737"/>
        <w:gridCol w:w="9393"/>
      </w:tblGrid>
      <w:tr w:rsidR="000153E4" w:rsidRPr="000153E4">
        <w:trPr>
          <w:trHeight w:val="270"/>
        </w:trPr>
        <w:tc>
          <w:tcPr>
            <w:tcW w:w="728" w:type="dxa"/>
            <w:tcBorders>
              <w:top w:val="single" w:sz="8" w:space="0" w:color="auto"/>
              <w:left w:val="single" w:sz="8" w:space="0" w:color="auto"/>
              <w:bottom w:val="single" w:sz="8" w:space="0" w:color="auto"/>
              <w:right w:val="single" w:sz="8" w:space="0" w:color="auto"/>
            </w:tcBorders>
            <w:shd w:val="clear" w:color="auto" w:fill="CAEDFB"/>
            <w:noWrap/>
            <w:tcMar>
              <w:top w:w="0" w:type="dxa"/>
              <w:left w:w="108" w:type="dxa"/>
              <w:bottom w:w="0" w:type="dxa"/>
              <w:right w:w="108" w:type="dxa"/>
            </w:tcMar>
            <w:vAlign w:val="center"/>
            <w:hideMark/>
          </w:tcPr>
          <w:p w:rsidR="000153E4" w:rsidRPr="000153E4" w:rsidRDefault="000153E4" w:rsidP="000153E4">
            <w:proofErr w:type="spellStart"/>
            <w:r w:rsidRPr="000153E4">
              <w:rPr>
                <w:b/>
                <w:bCs/>
              </w:rPr>
              <w:t>Sl.No</w:t>
            </w:r>
            <w:proofErr w:type="spellEnd"/>
          </w:p>
        </w:tc>
        <w:tc>
          <w:tcPr>
            <w:tcW w:w="9280" w:type="dxa"/>
            <w:tcBorders>
              <w:top w:val="single" w:sz="8" w:space="0" w:color="auto"/>
              <w:left w:val="nil"/>
              <w:bottom w:val="single" w:sz="8" w:space="0" w:color="auto"/>
              <w:right w:val="single" w:sz="8" w:space="0" w:color="auto"/>
            </w:tcBorders>
            <w:shd w:val="clear" w:color="auto" w:fill="CAEDFB"/>
            <w:noWrap/>
            <w:tcMar>
              <w:top w:w="0" w:type="dxa"/>
              <w:left w:w="108" w:type="dxa"/>
              <w:bottom w:w="0" w:type="dxa"/>
              <w:right w:w="108" w:type="dxa"/>
            </w:tcMar>
            <w:vAlign w:val="center"/>
            <w:hideMark/>
          </w:tcPr>
          <w:p w:rsidR="000153E4" w:rsidRPr="000153E4" w:rsidRDefault="000153E4" w:rsidP="000153E4">
            <w:r w:rsidRPr="000153E4">
              <w:rPr>
                <w:b/>
                <w:bCs/>
              </w:rPr>
              <w:t>Important Notes</w:t>
            </w:r>
          </w:p>
        </w:tc>
      </w:tr>
      <w:tr w:rsidR="000153E4" w:rsidRPr="000153E4">
        <w:trPr>
          <w:trHeight w:val="765"/>
        </w:trPr>
        <w:tc>
          <w:tcPr>
            <w:tcW w:w="72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0153E4" w:rsidRPr="000153E4" w:rsidRDefault="000153E4" w:rsidP="000153E4">
            <w:r w:rsidRPr="000153E4">
              <w:t>1</w:t>
            </w:r>
          </w:p>
        </w:tc>
        <w:tc>
          <w:tcPr>
            <w:tcW w:w="9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53E4" w:rsidRPr="000153E4" w:rsidRDefault="000153E4" w:rsidP="000153E4">
            <w:r w:rsidRPr="000153E4">
              <w:t>Only students graduating in the year 2027 are eligible to apply, and this must be clearly indicated in their TCS Application Form</w:t>
            </w:r>
          </w:p>
        </w:tc>
      </w:tr>
      <w:tr w:rsidR="000153E4" w:rsidRPr="000153E4">
        <w:trPr>
          <w:trHeight w:val="1020"/>
        </w:trPr>
        <w:tc>
          <w:tcPr>
            <w:tcW w:w="72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0153E4" w:rsidRPr="000153E4" w:rsidRDefault="000153E4" w:rsidP="000153E4">
            <w:r w:rsidRPr="000153E4">
              <w:t>2</w:t>
            </w:r>
          </w:p>
        </w:tc>
        <w:tc>
          <w:tcPr>
            <w:tcW w:w="9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53E4" w:rsidRPr="000153E4" w:rsidRDefault="000153E4" w:rsidP="000153E4">
            <w:r w:rsidRPr="000153E4">
              <w:t>All students must ensure that they use their </w:t>
            </w:r>
            <w:r w:rsidRPr="000153E4">
              <w:rPr>
                <w:b/>
                <w:bCs/>
                <w:i/>
                <w:iCs/>
              </w:rPr>
              <w:t>Personal Email ID</w:t>
            </w:r>
            <w:r w:rsidRPr="000153E4">
              <w:t> </w:t>
            </w:r>
            <w:r w:rsidRPr="000153E4">
              <w:rPr>
                <w:b/>
                <w:bCs/>
                <w:i/>
                <w:iCs/>
              </w:rPr>
              <w:t>Only</w:t>
            </w:r>
            <w:r w:rsidRPr="000153E4">
              <w:t>.</w:t>
            </w:r>
            <w:r w:rsidRPr="000153E4">
              <w:br/>
              <w:t>Please note: Email ID CANNOT be changed once submitted.</w:t>
            </w:r>
          </w:p>
        </w:tc>
      </w:tr>
      <w:tr w:rsidR="000153E4" w:rsidRPr="000153E4">
        <w:trPr>
          <w:trHeight w:val="1066"/>
        </w:trPr>
        <w:tc>
          <w:tcPr>
            <w:tcW w:w="72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0153E4" w:rsidRPr="000153E4" w:rsidRDefault="000153E4" w:rsidP="000153E4">
            <w:r w:rsidRPr="000153E4">
              <w:t>3</w:t>
            </w:r>
          </w:p>
        </w:tc>
        <w:tc>
          <w:tcPr>
            <w:tcW w:w="9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53E4" w:rsidRPr="000153E4" w:rsidRDefault="000153E4" w:rsidP="000153E4">
            <w:r w:rsidRPr="000153E4">
              <w:t>Reference ID series starting DT/CT 2023 onwards to be used, as older IDs will not be accepted; if students to have a reference ID prior to 2023, they should contact us for profile deletion and re-registration should be completed before the registration date.</w:t>
            </w:r>
          </w:p>
        </w:tc>
      </w:tr>
      <w:tr w:rsidR="000153E4" w:rsidRPr="000153E4">
        <w:trPr>
          <w:trHeight w:val="510"/>
        </w:trPr>
        <w:tc>
          <w:tcPr>
            <w:tcW w:w="72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0153E4" w:rsidRPr="000153E4" w:rsidRDefault="000153E4" w:rsidP="000153E4">
            <w:r w:rsidRPr="000153E4">
              <w:t>4</w:t>
            </w:r>
          </w:p>
        </w:tc>
        <w:tc>
          <w:tcPr>
            <w:tcW w:w="9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0153E4" w:rsidRPr="000153E4" w:rsidRDefault="000153E4" w:rsidP="000153E4">
            <w:r w:rsidRPr="000153E4">
              <w:t xml:space="preserve">Please </w:t>
            </w:r>
            <w:proofErr w:type="gramStart"/>
            <w:r w:rsidRPr="000153E4">
              <w:t>do</w:t>
            </w:r>
            <w:proofErr w:type="gramEnd"/>
            <w:r w:rsidRPr="000153E4">
              <w:t xml:space="preserve"> eligibility check for the candidate data at your end too and eliminate any ineligible profiles.</w:t>
            </w:r>
          </w:p>
        </w:tc>
      </w:tr>
    </w:tbl>
    <w:p w:rsidR="000153E4" w:rsidRPr="000153E4" w:rsidRDefault="000153E4" w:rsidP="000153E4">
      <w:r w:rsidRPr="000153E4">
        <w:t> </w:t>
      </w:r>
    </w:p>
    <w:p w:rsidR="000153E4" w:rsidRPr="000153E4" w:rsidRDefault="006B4AE4" w:rsidP="000153E4">
      <w:r>
        <w:rPr>
          <w:b/>
          <w:bCs/>
        </w:rPr>
        <w:t xml:space="preserve">TCS Portal </w:t>
      </w:r>
      <w:r w:rsidR="000153E4" w:rsidRPr="000153E4">
        <w:rPr>
          <w:b/>
          <w:bCs/>
        </w:rPr>
        <w:t>Registration Process:</w:t>
      </w:r>
    </w:p>
    <w:p w:rsidR="000153E4" w:rsidRPr="000153E4" w:rsidRDefault="000153E4" w:rsidP="000153E4">
      <w:r w:rsidRPr="000153E4">
        <w:t>1) Visit </w:t>
      </w:r>
      <w:hyperlink r:id="rId6" w:anchor="/" w:tgtFrame="_blank" w:history="1">
        <w:r w:rsidRPr="000153E4">
          <w:rPr>
            <w:rStyle w:val="Hyperlink"/>
          </w:rPr>
          <w:t>https://nextstep.tcsapps.com/indiacampus/#/</w:t>
        </w:r>
      </w:hyperlink>
    </w:p>
    <w:p w:rsidR="000153E4" w:rsidRPr="000153E4" w:rsidRDefault="000153E4" w:rsidP="000153E4">
      <w:r w:rsidRPr="000153E4">
        <w:t>2) Click “</w:t>
      </w:r>
      <w:r w:rsidRPr="000153E4">
        <w:rPr>
          <w:b/>
          <w:bCs/>
        </w:rPr>
        <w:t>Register Now</w:t>
      </w:r>
      <w:r w:rsidRPr="000153E4">
        <w:t>”</w:t>
      </w:r>
    </w:p>
    <w:p w:rsidR="000153E4" w:rsidRPr="000153E4" w:rsidRDefault="000153E4" w:rsidP="000153E4">
      <w:r w:rsidRPr="000153E4">
        <w:t>3) Select category as “</w:t>
      </w:r>
      <w:r w:rsidRPr="000153E4">
        <w:rPr>
          <w:b/>
          <w:bCs/>
        </w:rPr>
        <w:t>IT</w:t>
      </w:r>
      <w:r w:rsidRPr="000153E4">
        <w:t>”</w:t>
      </w:r>
    </w:p>
    <w:p w:rsidR="000153E4" w:rsidRPr="000153E4" w:rsidRDefault="000153E4" w:rsidP="000153E4">
      <w:r w:rsidRPr="000153E4">
        <w:t>4) Fill in details to generate a </w:t>
      </w:r>
      <w:r w:rsidRPr="000153E4">
        <w:rPr>
          <w:b/>
          <w:bCs/>
        </w:rPr>
        <w:t>Reference ID</w:t>
      </w:r>
    </w:p>
    <w:p w:rsidR="000153E4" w:rsidRPr="000153E4" w:rsidRDefault="000153E4" w:rsidP="000153E4">
      <w:r w:rsidRPr="000153E4">
        <w:t>5) Click “</w:t>
      </w:r>
      <w:r w:rsidRPr="000153E4">
        <w:rPr>
          <w:b/>
          <w:bCs/>
        </w:rPr>
        <w:t>Apply for Drive</w:t>
      </w:r>
      <w:r w:rsidRPr="000153E4">
        <w:t>”</w:t>
      </w:r>
    </w:p>
    <w:p w:rsidR="000153E4" w:rsidRPr="000153E4" w:rsidRDefault="000153E4" w:rsidP="000153E4">
      <w:r w:rsidRPr="000153E4">
        <w:t>If a candidate already has a Reference ID, please ensure “</w:t>
      </w:r>
      <w:r w:rsidRPr="000153E4">
        <w:rPr>
          <w:b/>
          <w:bCs/>
        </w:rPr>
        <w:t>Apply for Drive</w:t>
      </w:r>
      <w:r w:rsidRPr="000153E4">
        <w:t>” is clicked.</w:t>
      </w:r>
    </w:p>
    <w:p w:rsidR="000153E4" w:rsidRPr="000153E4" w:rsidRDefault="000153E4" w:rsidP="000153E4">
      <w:r w:rsidRPr="000153E4">
        <w:t>The registration window for the assessment process will be open from </w:t>
      </w:r>
      <w:r w:rsidRPr="000153E4">
        <w:rPr>
          <w:b/>
          <w:bCs/>
        </w:rPr>
        <w:t>10 May to 15 May 2026.</w:t>
      </w:r>
    </w:p>
    <w:p w:rsidR="000153E4" w:rsidRDefault="000153E4" w:rsidP="000153E4">
      <w:pPr>
        <w:rPr>
          <w:b/>
          <w:bCs/>
        </w:rPr>
      </w:pPr>
      <w:r w:rsidRPr="000153E4">
        <w:rPr>
          <w:b/>
          <w:bCs/>
        </w:rPr>
        <w:t> Kindly note, the candidate will receive mail for Application Form completion.</w:t>
      </w:r>
    </w:p>
    <w:p w:rsidR="00083F59" w:rsidRDefault="00083F59" w:rsidP="000153E4">
      <w:pPr>
        <w:rPr>
          <w:b/>
          <w:bCs/>
        </w:rPr>
      </w:pPr>
      <w:r>
        <w:rPr>
          <w:b/>
          <w:bCs/>
        </w:rPr>
        <w:lastRenderedPageBreak/>
        <w:t>After completing the registration in the TCS next step portal, you will have to register in the SASTRA link which is given below for your reference</w:t>
      </w:r>
    </w:p>
    <w:p w:rsidR="00083F59" w:rsidRDefault="00083F59" w:rsidP="000153E4">
      <w:pPr>
        <w:rPr>
          <w:b/>
          <w:bCs/>
        </w:rPr>
      </w:pPr>
      <w:r>
        <w:rPr>
          <w:rFonts w:ascii="docs-Roboto" w:hAnsi="docs-Roboto"/>
          <w:color w:val="1F1F1F"/>
          <w:sz w:val="18"/>
          <w:szCs w:val="18"/>
          <w:shd w:val="clear" w:color="auto" w:fill="FFFFFF"/>
        </w:rPr>
        <w:t>https://forms.gle/rRm9YbNoKKUyQpUt7</w:t>
      </w:r>
    </w:p>
    <w:p w:rsidR="00083F59" w:rsidRDefault="00083F59" w:rsidP="000153E4">
      <w:pPr>
        <w:rPr>
          <w:b/>
          <w:bCs/>
        </w:rPr>
      </w:pPr>
    </w:p>
    <w:p w:rsidR="00083F59" w:rsidRPr="000153E4" w:rsidRDefault="00083F59" w:rsidP="000153E4"/>
    <w:p w:rsidR="000153E4" w:rsidRPr="000153E4" w:rsidRDefault="000153E4" w:rsidP="000153E4">
      <w:r w:rsidRPr="000153E4">
        <w:rPr>
          <w:b/>
          <w:bCs/>
        </w:rPr>
        <w:t> TCS National Qualifier Test (NQT) with Integrated Test Pattern:</w:t>
      </w:r>
    </w:p>
    <w:tbl>
      <w:tblPr>
        <w:tblW w:w="6280" w:type="dxa"/>
        <w:shd w:val="clear" w:color="auto" w:fill="FFFFFF"/>
        <w:tblCellMar>
          <w:left w:w="0" w:type="dxa"/>
          <w:right w:w="0" w:type="dxa"/>
        </w:tblCellMar>
        <w:tblLook w:val="04A0"/>
      </w:tblPr>
      <w:tblGrid>
        <w:gridCol w:w="4140"/>
        <w:gridCol w:w="2140"/>
      </w:tblGrid>
      <w:tr w:rsidR="000153E4" w:rsidRPr="000153E4">
        <w:trPr>
          <w:trHeight w:val="300"/>
        </w:trPr>
        <w:tc>
          <w:tcPr>
            <w:tcW w:w="4140" w:type="dxa"/>
            <w:tcBorders>
              <w:top w:val="single" w:sz="8" w:space="0" w:color="auto"/>
              <w:left w:val="single" w:sz="8" w:space="0" w:color="auto"/>
              <w:bottom w:val="single" w:sz="8" w:space="0" w:color="auto"/>
              <w:right w:val="single" w:sz="8" w:space="0" w:color="auto"/>
            </w:tcBorders>
            <w:shd w:val="clear" w:color="auto" w:fill="C0E6F5"/>
            <w:noWrap/>
            <w:tcMar>
              <w:top w:w="0" w:type="dxa"/>
              <w:left w:w="108" w:type="dxa"/>
              <w:bottom w:w="0" w:type="dxa"/>
              <w:right w:w="108" w:type="dxa"/>
            </w:tcMar>
            <w:vAlign w:val="bottom"/>
            <w:hideMark/>
          </w:tcPr>
          <w:p w:rsidR="000153E4" w:rsidRPr="000153E4" w:rsidRDefault="000153E4" w:rsidP="000153E4">
            <w:r w:rsidRPr="000153E4">
              <w:rPr>
                <w:b/>
                <w:bCs/>
              </w:rPr>
              <w:t>Section</w:t>
            </w:r>
          </w:p>
        </w:tc>
        <w:tc>
          <w:tcPr>
            <w:tcW w:w="2140" w:type="dxa"/>
            <w:tcBorders>
              <w:top w:val="single" w:sz="8" w:space="0" w:color="auto"/>
              <w:left w:val="nil"/>
              <w:bottom w:val="single" w:sz="8" w:space="0" w:color="auto"/>
              <w:right w:val="single" w:sz="8" w:space="0" w:color="auto"/>
            </w:tcBorders>
            <w:shd w:val="clear" w:color="auto" w:fill="C0E6F5"/>
            <w:noWrap/>
            <w:tcMar>
              <w:top w:w="0" w:type="dxa"/>
              <w:left w:w="108" w:type="dxa"/>
              <w:bottom w:w="0" w:type="dxa"/>
              <w:right w:w="108" w:type="dxa"/>
            </w:tcMar>
            <w:vAlign w:val="bottom"/>
            <w:hideMark/>
          </w:tcPr>
          <w:p w:rsidR="000153E4" w:rsidRPr="000153E4" w:rsidRDefault="000153E4" w:rsidP="000153E4">
            <w:r w:rsidRPr="000153E4">
              <w:rPr>
                <w:b/>
                <w:bCs/>
              </w:rPr>
              <w:t>Duration (in Minutes)</w:t>
            </w:r>
          </w:p>
        </w:tc>
      </w:tr>
      <w:tr w:rsidR="000153E4" w:rsidRPr="000153E4">
        <w:trPr>
          <w:trHeight w:val="300"/>
        </w:trPr>
        <w:tc>
          <w:tcPr>
            <w:tcW w:w="6280" w:type="dxa"/>
            <w:gridSpan w:val="2"/>
            <w:tcBorders>
              <w:top w:val="nil"/>
              <w:left w:val="single" w:sz="8" w:space="0" w:color="auto"/>
              <w:bottom w:val="single" w:sz="8" w:space="0" w:color="auto"/>
              <w:right w:val="single" w:sz="8" w:space="0" w:color="auto"/>
            </w:tcBorders>
            <w:shd w:val="clear" w:color="auto" w:fill="C0E6F5"/>
            <w:noWrap/>
            <w:tcMar>
              <w:top w:w="0" w:type="dxa"/>
              <w:left w:w="108" w:type="dxa"/>
              <w:bottom w:w="0" w:type="dxa"/>
              <w:right w:w="108" w:type="dxa"/>
            </w:tcMar>
            <w:vAlign w:val="bottom"/>
            <w:hideMark/>
          </w:tcPr>
          <w:p w:rsidR="000153E4" w:rsidRPr="000153E4" w:rsidRDefault="000153E4" w:rsidP="000153E4">
            <w:r w:rsidRPr="000153E4">
              <w:rPr>
                <w:b/>
                <w:bCs/>
              </w:rPr>
              <w:t>Part A - Foundation Sections</w:t>
            </w:r>
          </w:p>
        </w:tc>
      </w:tr>
      <w:tr w:rsidR="000153E4" w:rsidRPr="000153E4">
        <w:trPr>
          <w:trHeight w:val="300"/>
        </w:trPr>
        <w:tc>
          <w:tcPr>
            <w:tcW w:w="414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Numerical Ability</w:t>
            </w:r>
          </w:p>
        </w:tc>
        <w:tc>
          <w:tcPr>
            <w:tcW w:w="214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25</w:t>
            </w:r>
          </w:p>
        </w:tc>
      </w:tr>
      <w:tr w:rsidR="000153E4" w:rsidRPr="000153E4">
        <w:trPr>
          <w:trHeight w:val="300"/>
        </w:trPr>
        <w:tc>
          <w:tcPr>
            <w:tcW w:w="414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Verbal Ability</w:t>
            </w:r>
          </w:p>
        </w:tc>
        <w:tc>
          <w:tcPr>
            <w:tcW w:w="214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25</w:t>
            </w:r>
          </w:p>
        </w:tc>
      </w:tr>
      <w:tr w:rsidR="000153E4" w:rsidRPr="000153E4">
        <w:trPr>
          <w:trHeight w:val="300"/>
        </w:trPr>
        <w:tc>
          <w:tcPr>
            <w:tcW w:w="414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Reasoning ability</w:t>
            </w:r>
          </w:p>
        </w:tc>
        <w:tc>
          <w:tcPr>
            <w:tcW w:w="214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25</w:t>
            </w:r>
          </w:p>
        </w:tc>
      </w:tr>
      <w:tr w:rsidR="000153E4" w:rsidRPr="000153E4">
        <w:trPr>
          <w:trHeight w:val="300"/>
        </w:trPr>
        <w:tc>
          <w:tcPr>
            <w:tcW w:w="6280" w:type="dxa"/>
            <w:gridSpan w:val="2"/>
            <w:tcBorders>
              <w:top w:val="nil"/>
              <w:left w:val="single" w:sz="8" w:space="0" w:color="auto"/>
              <w:bottom w:val="single" w:sz="8" w:space="0" w:color="auto"/>
              <w:right w:val="single" w:sz="8" w:space="0" w:color="auto"/>
            </w:tcBorders>
            <w:shd w:val="clear" w:color="auto" w:fill="C0E6F5"/>
            <w:noWrap/>
            <w:tcMar>
              <w:top w:w="0" w:type="dxa"/>
              <w:left w:w="108" w:type="dxa"/>
              <w:bottom w:w="0" w:type="dxa"/>
              <w:right w:w="108" w:type="dxa"/>
            </w:tcMar>
            <w:vAlign w:val="bottom"/>
            <w:hideMark/>
          </w:tcPr>
          <w:p w:rsidR="000153E4" w:rsidRPr="000153E4" w:rsidRDefault="000153E4" w:rsidP="000153E4">
            <w:r w:rsidRPr="000153E4">
              <w:rPr>
                <w:b/>
                <w:bCs/>
              </w:rPr>
              <w:t>Part B - Advanced Section</w:t>
            </w:r>
          </w:p>
        </w:tc>
      </w:tr>
      <w:tr w:rsidR="000153E4" w:rsidRPr="000153E4">
        <w:trPr>
          <w:trHeight w:val="300"/>
        </w:trPr>
        <w:tc>
          <w:tcPr>
            <w:tcW w:w="414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Advanced Quantitative and Reasoning Ability</w:t>
            </w:r>
          </w:p>
        </w:tc>
        <w:tc>
          <w:tcPr>
            <w:tcW w:w="214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25</w:t>
            </w:r>
          </w:p>
        </w:tc>
      </w:tr>
      <w:tr w:rsidR="000153E4" w:rsidRPr="000153E4">
        <w:trPr>
          <w:trHeight w:val="300"/>
        </w:trPr>
        <w:tc>
          <w:tcPr>
            <w:tcW w:w="414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Advanced Coding</w:t>
            </w:r>
          </w:p>
        </w:tc>
        <w:tc>
          <w:tcPr>
            <w:tcW w:w="214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0153E4" w:rsidRPr="000153E4" w:rsidRDefault="000153E4" w:rsidP="000153E4">
            <w:r w:rsidRPr="000153E4">
              <w:t>90</w:t>
            </w:r>
          </w:p>
        </w:tc>
      </w:tr>
      <w:tr w:rsidR="000153E4" w:rsidRPr="000153E4">
        <w:trPr>
          <w:trHeight w:val="300"/>
        </w:trPr>
        <w:tc>
          <w:tcPr>
            <w:tcW w:w="4140" w:type="dxa"/>
            <w:tcBorders>
              <w:top w:val="nil"/>
              <w:left w:val="single" w:sz="8" w:space="0" w:color="auto"/>
              <w:bottom w:val="single" w:sz="8" w:space="0" w:color="auto"/>
              <w:right w:val="single" w:sz="8" w:space="0" w:color="auto"/>
            </w:tcBorders>
            <w:shd w:val="clear" w:color="auto" w:fill="C0E6F5"/>
            <w:noWrap/>
            <w:tcMar>
              <w:top w:w="0" w:type="dxa"/>
              <w:left w:w="108" w:type="dxa"/>
              <w:bottom w:w="0" w:type="dxa"/>
              <w:right w:w="108" w:type="dxa"/>
            </w:tcMar>
            <w:vAlign w:val="bottom"/>
            <w:hideMark/>
          </w:tcPr>
          <w:p w:rsidR="000153E4" w:rsidRPr="000153E4" w:rsidRDefault="000153E4" w:rsidP="000153E4">
            <w:r w:rsidRPr="000153E4">
              <w:rPr>
                <w:b/>
                <w:bCs/>
              </w:rPr>
              <w:t>Total Duration (in Minutes)</w:t>
            </w:r>
          </w:p>
        </w:tc>
        <w:tc>
          <w:tcPr>
            <w:tcW w:w="2140" w:type="dxa"/>
            <w:tcBorders>
              <w:top w:val="nil"/>
              <w:left w:val="nil"/>
              <w:bottom w:val="single" w:sz="8" w:space="0" w:color="auto"/>
              <w:right w:val="single" w:sz="8" w:space="0" w:color="auto"/>
            </w:tcBorders>
            <w:shd w:val="clear" w:color="auto" w:fill="C0E6F5"/>
            <w:noWrap/>
            <w:tcMar>
              <w:top w:w="0" w:type="dxa"/>
              <w:left w:w="108" w:type="dxa"/>
              <w:bottom w:w="0" w:type="dxa"/>
              <w:right w:w="108" w:type="dxa"/>
            </w:tcMar>
            <w:vAlign w:val="bottom"/>
            <w:hideMark/>
          </w:tcPr>
          <w:p w:rsidR="000153E4" w:rsidRPr="000153E4" w:rsidRDefault="000153E4" w:rsidP="000153E4">
            <w:r w:rsidRPr="000153E4">
              <w:rPr>
                <w:b/>
                <w:bCs/>
              </w:rPr>
              <w:t>190</w:t>
            </w:r>
          </w:p>
        </w:tc>
      </w:tr>
    </w:tbl>
    <w:p w:rsidR="000153E4" w:rsidRPr="000153E4" w:rsidRDefault="000153E4" w:rsidP="000153E4">
      <w:r w:rsidRPr="000153E4">
        <w:t> </w:t>
      </w:r>
    </w:p>
    <w:p w:rsidR="000153E4" w:rsidRPr="000153E4" w:rsidRDefault="000153E4" w:rsidP="000153E4">
      <w:r w:rsidRPr="000153E4">
        <w:rPr>
          <w:b/>
          <w:bCs/>
        </w:rPr>
        <w:t> </w:t>
      </w:r>
    </w:p>
    <w:p w:rsidR="000153E4" w:rsidRPr="000153E4" w:rsidRDefault="000153E4" w:rsidP="000153E4">
      <w:r w:rsidRPr="000153E4">
        <w:rPr>
          <w:b/>
          <w:bCs/>
        </w:rPr>
        <w:t> </w:t>
      </w:r>
    </w:p>
    <w:p w:rsidR="000153E4" w:rsidRPr="000153E4" w:rsidRDefault="000153E4" w:rsidP="000153E4">
      <w:r w:rsidRPr="000153E4">
        <w:rPr>
          <w:b/>
          <w:bCs/>
        </w:rPr>
        <w:t>AI-focused Career Opportunities for Students</w:t>
      </w:r>
    </w:p>
    <w:p w:rsidR="000153E4" w:rsidRPr="000153E4" w:rsidRDefault="000153E4" w:rsidP="000153E4">
      <w:r w:rsidRPr="000153E4">
        <w:t xml:space="preserve">Students hired through this drive may be aligned to future-ready work across areas such as AI and data engineering, machine learning, deep learning and </w:t>
      </w:r>
      <w:proofErr w:type="spellStart"/>
      <w:r w:rsidRPr="000153E4">
        <w:t>GenAI</w:t>
      </w:r>
      <w:proofErr w:type="spellEnd"/>
      <w:r w:rsidRPr="000153E4">
        <w:t>, cloud data platforms, intelligent automation, and AI-enabled software engineering.</w:t>
      </w:r>
    </w:p>
    <w:p w:rsidR="000153E4" w:rsidRPr="000153E4" w:rsidRDefault="000153E4" w:rsidP="000153E4">
      <w:r w:rsidRPr="000153E4">
        <w:t xml:space="preserve">Career pathways may include AI and Data tracks, including roles such as ML Engineer and </w:t>
      </w:r>
      <w:proofErr w:type="spellStart"/>
      <w:r w:rsidRPr="000153E4">
        <w:t>GenAI</w:t>
      </w:r>
      <w:proofErr w:type="spellEnd"/>
      <w:r w:rsidRPr="000153E4">
        <w:t>-focused engineering roles, along with broader digital roles where AI is embedded into delivery.</w:t>
      </w:r>
    </w:p>
    <w:p w:rsidR="000153E4" w:rsidRPr="000153E4" w:rsidRDefault="000153E4" w:rsidP="000153E4">
      <w:r w:rsidRPr="000153E4">
        <w:t xml:space="preserve">As the industry landscape undergoes significant shifts in required skills and </w:t>
      </w:r>
      <w:proofErr w:type="gramStart"/>
      <w:r w:rsidRPr="000153E4">
        <w:t xml:space="preserve">expertise, TCS offers students a strong opportunity to remain relevant, continuously </w:t>
      </w:r>
      <w:proofErr w:type="spellStart"/>
      <w:r w:rsidRPr="000153E4">
        <w:t>upskill</w:t>
      </w:r>
      <w:proofErr w:type="spellEnd"/>
      <w:r w:rsidRPr="000153E4">
        <w:t>, and build</w:t>
      </w:r>
      <w:proofErr w:type="gramEnd"/>
      <w:r w:rsidRPr="000153E4">
        <w:t xml:space="preserve"> careers for the new era.</w:t>
      </w:r>
    </w:p>
    <w:p w:rsidR="000153E4" w:rsidRDefault="000153E4" w:rsidP="000153E4">
      <w:r w:rsidRPr="000153E4">
        <w:t> </w:t>
      </w:r>
    </w:p>
    <w:p w:rsidR="002F1551" w:rsidRDefault="002F1551" w:rsidP="000153E4"/>
    <w:p w:rsidR="002F1551" w:rsidRDefault="002F1551" w:rsidP="000153E4"/>
    <w:p w:rsidR="002F1551" w:rsidRDefault="002F1551" w:rsidP="000153E4"/>
    <w:p w:rsidR="002F1551" w:rsidRPr="002F1551" w:rsidRDefault="002F1551" w:rsidP="002F1551">
      <w:pPr>
        <w:shd w:val="clear" w:color="auto" w:fill="FFFFFF"/>
        <w:spacing w:after="0" w:line="240" w:lineRule="auto"/>
        <w:rPr>
          <w:rFonts w:ascii="Arial" w:eastAsia="Times New Roman" w:hAnsi="Arial" w:cs="Arial"/>
          <w:color w:val="222222"/>
          <w:kern w:val="0"/>
          <w:sz w:val="24"/>
          <w:szCs w:val="24"/>
          <w:lang w:val="en-US"/>
        </w:rPr>
      </w:pPr>
      <w:r w:rsidRPr="002F1551">
        <w:rPr>
          <w:rFonts w:ascii="Arial" w:eastAsia="Times New Roman" w:hAnsi="Arial" w:cs="Arial"/>
          <w:color w:val="222222"/>
          <w:kern w:val="0"/>
          <w:sz w:val="24"/>
          <w:szCs w:val="24"/>
          <w:lang w:val="en-US"/>
        </w:rPr>
        <w:lastRenderedPageBreak/>
        <w:t>Candidates will be assessed and shortlisted for the following roles based on their overall performance across all stages of the selection process:</w:t>
      </w:r>
    </w:p>
    <w:tbl>
      <w:tblPr>
        <w:tblW w:w="10060" w:type="dxa"/>
        <w:shd w:val="clear" w:color="auto" w:fill="FFFFFF"/>
        <w:tblCellMar>
          <w:left w:w="0" w:type="dxa"/>
          <w:right w:w="0" w:type="dxa"/>
        </w:tblCellMar>
        <w:tblLook w:val="04A0"/>
      </w:tblPr>
      <w:tblGrid>
        <w:gridCol w:w="7540"/>
        <w:gridCol w:w="1240"/>
        <w:gridCol w:w="1280"/>
      </w:tblGrid>
      <w:tr w:rsidR="002F1551" w:rsidRPr="002F1551" w:rsidTr="002F1551">
        <w:trPr>
          <w:trHeight w:val="465"/>
        </w:trPr>
        <w:tc>
          <w:tcPr>
            <w:tcW w:w="7540" w:type="dxa"/>
            <w:tcBorders>
              <w:top w:val="single" w:sz="8" w:space="0" w:color="auto"/>
              <w:left w:val="single" w:sz="8" w:space="0" w:color="auto"/>
              <w:bottom w:val="single" w:sz="8" w:space="0" w:color="auto"/>
              <w:right w:val="single" w:sz="8" w:space="0" w:color="auto"/>
            </w:tcBorders>
            <w:shd w:val="clear" w:color="auto" w:fill="F5F5F5"/>
            <w:tcMar>
              <w:top w:w="0" w:type="dxa"/>
              <w:left w:w="108" w:type="dxa"/>
              <w:bottom w:w="0" w:type="dxa"/>
              <w:right w:w="108" w:type="dxa"/>
            </w:tcMar>
            <w:vAlign w:val="cente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r w:rsidRPr="002F1551">
              <w:rPr>
                <w:rFonts w:ascii="Times New Roman" w:eastAsia="Times New Roman" w:hAnsi="Times New Roman" w:cs="Times New Roman"/>
                <w:b/>
                <w:bCs/>
                <w:color w:val="000000"/>
                <w:kern w:val="0"/>
                <w:sz w:val="24"/>
                <w:szCs w:val="24"/>
                <w:lang w:val="en-US"/>
              </w:rPr>
              <w:t>Offer Category</w:t>
            </w:r>
          </w:p>
        </w:tc>
        <w:tc>
          <w:tcPr>
            <w:tcW w:w="1240" w:type="dxa"/>
            <w:tcBorders>
              <w:top w:val="single" w:sz="8" w:space="0" w:color="auto"/>
              <w:left w:val="nil"/>
              <w:bottom w:val="single" w:sz="8" w:space="0" w:color="auto"/>
              <w:right w:val="single" w:sz="8" w:space="0" w:color="auto"/>
            </w:tcBorders>
            <w:shd w:val="clear" w:color="auto" w:fill="F5F5F5"/>
            <w:tcMar>
              <w:top w:w="0" w:type="dxa"/>
              <w:left w:w="108" w:type="dxa"/>
              <w:bottom w:w="0" w:type="dxa"/>
              <w:right w:w="108" w:type="dxa"/>
            </w:tcMar>
            <w:vAlign w:val="cente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r w:rsidRPr="002F1551">
              <w:rPr>
                <w:rFonts w:ascii="Times New Roman" w:eastAsia="Times New Roman" w:hAnsi="Times New Roman" w:cs="Times New Roman"/>
                <w:b/>
                <w:bCs/>
                <w:color w:val="000000"/>
                <w:kern w:val="0"/>
                <w:sz w:val="24"/>
                <w:szCs w:val="24"/>
                <w:lang w:val="en-US"/>
              </w:rPr>
              <w:t>UG (CTC)</w:t>
            </w:r>
          </w:p>
        </w:tc>
        <w:tc>
          <w:tcPr>
            <w:tcW w:w="1280" w:type="dxa"/>
            <w:tcBorders>
              <w:top w:val="single" w:sz="8" w:space="0" w:color="auto"/>
              <w:left w:val="nil"/>
              <w:bottom w:val="single" w:sz="8" w:space="0" w:color="auto"/>
              <w:right w:val="single" w:sz="8" w:space="0" w:color="auto"/>
            </w:tcBorders>
            <w:shd w:val="clear" w:color="auto" w:fill="F5F5F5"/>
            <w:tcMar>
              <w:top w:w="0" w:type="dxa"/>
              <w:left w:w="108" w:type="dxa"/>
              <w:bottom w:w="0" w:type="dxa"/>
              <w:right w:w="108" w:type="dxa"/>
            </w:tcMar>
            <w:vAlign w:val="cente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r w:rsidRPr="002F1551">
              <w:rPr>
                <w:rFonts w:ascii="Times New Roman" w:eastAsia="Times New Roman" w:hAnsi="Times New Roman" w:cs="Times New Roman"/>
                <w:b/>
                <w:bCs/>
                <w:color w:val="000000"/>
                <w:kern w:val="0"/>
                <w:sz w:val="24"/>
                <w:szCs w:val="24"/>
                <w:lang w:val="en-US"/>
              </w:rPr>
              <w:t>PG (CTC)</w:t>
            </w:r>
          </w:p>
        </w:tc>
      </w:tr>
      <w:tr w:rsidR="002F1551" w:rsidRPr="002F1551" w:rsidTr="002F1551">
        <w:trPr>
          <w:trHeight w:val="705"/>
        </w:trPr>
        <w:tc>
          <w:tcPr>
            <w:tcW w:w="754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proofErr w:type="gramStart"/>
            <w:r w:rsidRPr="002F1551">
              <w:rPr>
                <w:rFonts w:ascii="Times New Roman" w:eastAsia="Times New Roman" w:hAnsi="Times New Roman" w:cs="Times New Roman"/>
                <w:b/>
                <w:bCs/>
                <w:color w:val="222222"/>
                <w:kern w:val="0"/>
                <w:sz w:val="24"/>
                <w:szCs w:val="24"/>
                <w:lang w:val="en-US"/>
              </w:rPr>
              <w:t>Prime </w:t>
            </w:r>
            <w:r w:rsidRPr="002F1551">
              <w:rPr>
                <w:rFonts w:ascii="Times New Roman" w:eastAsia="Times New Roman" w:hAnsi="Times New Roman" w:cs="Times New Roman"/>
                <w:color w:val="222222"/>
                <w:kern w:val="0"/>
                <w:sz w:val="24"/>
                <w:szCs w:val="24"/>
                <w:lang w:val="en-US"/>
              </w:rPr>
              <w:t>:</w:t>
            </w:r>
            <w:proofErr w:type="gramEnd"/>
            <w:r w:rsidRPr="002F1551">
              <w:rPr>
                <w:rFonts w:ascii="Times New Roman" w:eastAsia="Times New Roman" w:hAnsi="Times New Roman" w:cs="Times New Roman"/>
                <w:color w:val="222222"/>
                <w:kern w:val="0"/>
                <w:sz w:val="24"/>
                <w:szCs w:val="24"/>
                <w:lang w:val="en-US"/>
              </w:rPr>
              <w:t xml:space="preserve"> Exceptional candidates who demonstrate outstanding aptitude and advanced proficiency in emerging technologies.</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r w:rsidRPr="002F1551">
              <w:rPr>
                <w:rFonts w:ascii="Times New Roman" w:eastAsia="Times New Roman" w:hAnsi="Times New Roman" w:cs="Times New Roman"/>
                <w:color w:val="222222"/>
                <w:kern w:val="0"/>
                <w:sz w:val="24"/>
                <w:szCs w:val="24"/>
                <w:lang w:val="en-US"/>
              </w:rPr>
              <w:t>9.09 LPA</w:t>
            </w:r>
          </w:p>
        </w:tc>
        <w:tc>
          <w:tcPr>
            <w:tcW w:w="1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r w:rsidRPr="002F1551">
              <w:rPr>
                <w:rFonts w:ascii="Times New Roman" w:eastAsia="Times New Roman" w:hAnsi="Times New Roman" w:cs="Times New Roman"/>
                <w:color w:val="222222"/>
                <w:kern w:val="0"/>
                <w:sz w:val="24"/>
                <w:szCs w:val="24"/>
                <w:lang w:val="en-US"/>
              </w:rPr>
              <w:t>11.59 LPA</w:t>
            </w:r>
          </w:p>
        </w:tc>
      </w:tr>
      <w:tr w:rsidR="002F1551" w:rsidRPr="002F1551" w:rsidTr="002F1551">
        <w:trPr>
          <w:trHeight w:val="780"/>
        </w:trPr>
        <w:tc>
          <w:tcPr>
            <w:tcW w:w="754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proofErr w:type="gramStart"/>
            <w:r w:rsidRPr="002F1551">
              <w:rPr>
                <w:rFonts w:ascii="Times New Roman" w:eastAsia="Times New Roman" w:hAnsi="Times New Roman" w:cs="Times New Roman"/>
                <w:b/>
                <w:bCs/>
                <w:color w:val="222222"/>
                <w:kern w:val="0"/>
                <w:sz w:val="24"/>
                <w:szCs w:val="24"/>
                <w:lang w:val="en-US"/>
              </w:rPr>
              <w:t>Digital </w:t>
            </w:r>
            <w:r w:rsidRPr="002F1551">
              <w:rPr>
                <w:rFonts w:ascii="Times New Roman" w:eastAsia="Times New Roman" w:hAnsi="Times New Roman" w:cs="Times New Roman"/>
                <w:color w:val="222222"/>
                <w:kern w:val="0"/>
                <w:sz w:val="24"/>
                <w:szCs w:val="24"/>
                <w:lang w:val="en-US"/>
              </w:rPr>
              <w:t>:</w:t>
            </w:r>
            <w:proofErr w:type="gramEnd"/>
            <w:r w:rsidRPr="002F1551">
              <w:rPr>
                <w:rFonts w:ascii="Times New Roman" w:eastAsia="Times New Roman" w:hAnsi="Times New Roman" w:cs="Times New Roman"/>
                <w:color w:val="222222"/>
                <w:kern w:val="0"/>
                <w:sz w:val="24"/>
                <w:szCs w:val="24"/>
                <w:lang w:val="en-US"/>
              </w:rPr>
              <w:t xml:space="preserve"> Candidates who exhibit excellent aptitude and strong capability in leveraging digital technology.</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r w:rsidRPr="002F1551">
              <w:rPr>
                <w:rFonts w:ascii="Times New Roman" w:eastAsia="Times New Roman" w:hAnsi="Times New Roman" w:cs="Times New Roman"/>
                <w:color w:val="222222"/>
                <w:kern w:val="0"/>
                <w:sz w:val="24"/>
                <w:szCs w:val="24"/>
                <w:lang w:val="en-US"/>
              </w:rPr>
              <w:t>7.09 LPA</w:t>
            </w:r>
          </w:p>
        </w:tc>
        <w:tc>
          <w:tcPr>
            <w:tcW w:w="1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r w:rsidRPr="002F1551">
              <w:rPr>
                <w:rFonts w:ascii="Times New Roman" w:eastAsia="Times New Roman" w:hAnsi="Times New Roman" w:cs="Times New Roman"/>
                <w:color w:val="222222"/>
                <w:kern w:val="0"/>
                <w:sz w:val="24"/>
                <w:szCs w:val="24"/>
                <w:lang w:val="en-US"/>
              </w:rPr>
              <w:t>7.39 LPA</w:t>
            </w:r>
          </w:p>
        </w:tc>
      </w:tr>
      <w:tr w:rsidR="002F1551" w:rsidRPr="002F1551" w:rsidTr="002F1551">
        <w:trPr>
          <w:trHeight w:val="810"/>
        </w:trPr>
        <w:tc>
          <w:tcPr>
            <w:tcW w:w="754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proofErr w:type="gramStart"/>
            <w:r w:rsidRPr="002F1551">
              <w:rPr>
                <w:rFonts w:ascii="Times New Roman" w:eastAsia="Times New Roman" w:hAnsi="Times New Roman" w:cs="Times New Roman"/>
                <w:b/>
                <w:bCs/>
                <w:color w:val="222222"/>
                <w:kern w:val="0"/>
                <w:sz w:val="24"/>
                <w:szCs w:val="24"/>
                <w:lang w:val="en-US"/>
              </w:rPr>
              <w:t>Ninja</w:t>
            </w:r>
            <w:r w:rsidRPr="002F1551">
              <w:rPr>
                <w:rFonts w:ascii="Times New Roman" w:eastAsia="Times New Roman" w:hAnsi="Times New Roman" w:cs="Times New Roman"/>
                <w:color w:val="222222"/>
                <w:kern w:val="0"/>
                <w:sz w:val="24"/>
                <w:szCs w:val="24"/>
                <w:lang w:val="en-US"/>
              </w:rPr>
              <w:t> :</w:t>
            </w:r>
            <w:proofErr w:type="gramEnd"/>
            <w:r w:rsidRPr="002F1551">
              <w:rPr>
                <w:rFonts w:ascii="Times New Roman" w:eastAsia="Times New Roman" w:hAnsi="Times New Roman" w:cs="Times New Roman"/>
                <w:color w:val="222222"/>
                <w:kern w:val="0"/>
                <w:sz w:val="24"/>
                <w:szCs w:val="24"/>
                <w:lang w:val="en-US"/>
              </w:rPr>
              <w:t xml:space="preserve"> Candidates who display in-depth knowledge of core subjects, technology-oriented mindset and ability to learn quick and adapt.</w:t>
            </w:r>
          </w:p>
        </w:tc>
        <w:tc>
          <w:tcPr>
            <w:tcW w:w="1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r w:rsidRPr="002F1551">
              <w:rPr>
                <w:rFonts w:ascii="Times New Roman" w:eastAsia="Times New Roman" w:hAnsi="Times New Roman" w:cs="Times New Roman"/>
                <w:color w:val="222222"/>
                <w:kern w:val="0"/>
                <w:sz w:val="24"/>
                <w:szCs w:val="24"/>
                <w:lang w:val="en-US"/>
              </w:rPr>
              <w:t>3.46 LPA</w:t>
            </w:r>
          </w:p>
        </w:tc>
        <w:tc>
          <w:tcPr>
            <w:tcW w:w="1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2F1551" w:rsidRPr="002F1551" w:rsidRDefault="002F1551" w:rsidP="002F1551">
            <w:pPr>
              <w:spacing w:after="0" w:line="240" w:lineRule="auto"/>
              <w:rPr>
                <w:rFonts w:ascii="Times New Roman" w:eastAsia="Times New Roman" w:hAnsi="Times New Roman" w:cs="Times New Roman"/>
                <w:color w:val="222222"/>
                <w:kern w:val="0"/>
                <w:sz w:val="24"/>
                <w:szCs w:val="24"/>
                <w:lang w:val="en-US"/>
              </w:rPr>
            </w:pPr>
            <w:r w:rsidRPr="002F1551">
              <w:rPr>
                <w:rFonts w:ascii="Times New Roman" w:eastAsia="Times New Roman" w:hAnsi="Times New Roman" w:cs="Times New Roman"/>
                <w:color w:val="222222"/>
                <w:kern w:val="0"/>
                <w:sz w:val="24"/>
                <w:szCs w:val="24"/>
                <w:lang w:val="en-US"/>
              </w:rPr>
              <w:t>3.62 LPA</w:t>
            </w:r>
          </w:p>
        </w:tc>
      </w:tr>
    </w:tbl>
    <w:p w:rsidR="002F1551" w:rsidRPr="000153E4" w:rsidRDefault="002F1551" w:rsidP="000153E4"/>
    <w:p w:rsidR="000153E4" w:rsidRPr="000153E4" w:rsidRDefault="000153E4" w:rsidP="000153E4">
      <w:r w:rsidRPr="000153E4">
        <w:t> </w:t>
      </w:r>
    </w:p>
    <w:p w:rsidR="000153E4" w:rsidRPr="000153E4" w:rsidRDefault="000153E4" w:rsidP="000153E4">
      <w:r w:rsidRPr="000153E4">
        <w:rPr>
          <w:b/>
          <w:bCs/>
        </w:rPr>
        <w:t>Disclaimer</w:t>
      </w:r>
    </w:p>
    <w:p w:rsidR="000153E4" w:rsidRPr="000153E4" w:rsidRDefault="000153E4" w:rsidP="000153E4">
      <w:pPr>
        <w:numPr>
          <w:ilvl w:val="0"/>
          <w:numId w:val="1"/>
        </w:numPr>
      </w:pPr>
      <w:r w:rsidRPr="000153E4">
        <w:t>Eligibility checks will be conducted at various stages of the hiring process</w:t>
      </w:r>
    </w:p>
    <w:p w:rsidR="000153E4" w:rsidRPr="000153E4" w:rsidRDefault="000153E4" w:rsidP="000153E4">
      <w:pPr>
        <w:numPr>
          <w:ilvl w:val="0"/>
          <w:numId w:val="1"/>
        </w:numPr>
      </w:pPr>
      <w:r w:rsidRPr="000153E4">
        <w:t>Any ineligible candidature or misrepresentation of information will lead to disqualification.</w:t>
      </w:r>
    </w:p>
    <w:p w:rsidR="000153E4" w:rsidRPr="000153E4" w:rsidRDefault="000153E4" w:rsidP="000153E4">
      <w:pPr>
        <w:numPr>
          <w:ilvl w:val="0"/>
          <w:numId w:val="2"/>
        </w:numPr>
      </w:pPr>
      <w:r w:rsidRPr="000153E4">
        <w:t xml:space="preserve">TCS does not send job offers or hiring-related communications from unofficial email IDs such as Gmail, </w:t>
      </w:r>
      <w:proofErr w:type="spellStart"/>
      <w:r w:rsidRPr="000153E4">
        <w:t>Rediffmail</w:t>
      </w:r>
      <w:proofErr w:type="spellEnd"/>
      <w:r w:rsidRPr="000153E4">
        <w:t>, Yahoo Mail, Hotmail, etc.</w:t>
      </w:r>
    </w:p>
    <w:p w:rsidR="000153E4" w:rsidRPr="000153E4" w:rsidRDefault="000153E4" w:rsidP="000153E4">
      <w:pPr>
        <w:numPr>
          <w:ilvl w:val="0"/>
          <w:numId w:val="2"/>
        </w:numPr>
      </w:pPr>
      <w:r w:rsidRPr="000153E4">
        <w:t>TCS does not ask candidates to pay any money during the recruitment process.</w:t>
      </w:r>
    </w:p>
    <w:p w:rsidR="000153E4" w:rsidRPr="000153E4" w:rsidRDefault="000153E4" w:rsidP="000153E4">
      <w:pPr>
        <w:numPr>
          <w:ilvl w:val="0"/>
          <w:numId w:val="2"/>
        </w:numPr>
      </w:pPr>
      <w:r w:rsidRPr="000153E4">
        <w:t>TCS is not associated with any external agency or company for employment offers.</w:t>
      </w:r>
    </w:p>
    <w:p w:rsidR="000153E4" w:rsidRPr="000153E4" w:rsidRDefault="000153E4" w:rsidP="000153E4">
      <w:r w:rsidRPr="000153E4">
        <w:t>We appreciate your continued support and coordination. Please feel free to reach out to us for any clarifications.</w:t>
      </w:r>
    </w:p>
    <w:p w:rsidR="000153E4" w:rsidRPr="000153E4" w:rsidRDefault="000153E4" w:rsidP="000153E4">
      <w:r w:rsidRPr="000153E4">
        <w:t>  </w:t>
      </w:r>
      <w:r w:rsidR="006F4581">
        <w:t>T</w:t>
      </w:r>
      <w:r w:rsidRPr="000153E4">
        <w:t>hanks &amp; Regards </w:t>
      </w:r>
    </w:p>
    <w:p w:rsidR="00500417" w:rsidRDefault="000153E4">
      <w:r w:rsidRPr="000153E4">
        <w:t>Talent Acquisition Group</w:t>
      </w:r>
      <w:r w:rsidRPr="000153E4">
        <w:br/>
        <w:t>Tata Consultancy Services </w:t>
      </w:r>
    </w:p>
    <w:sectPr w:rsidR="00500417" w:rsidSect="00C6524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cs-Roboto">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D22A00"/>
    <w:multiLevelType w:val="multilevel"/>
    <w:tmpl w:val="0AB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8109BE"/>
    <w:multiLevelType w:val="multilevel"/>
    <w:tmpl w:val="FC2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576AD0"/>
    <w:multiLevelType w:val="multilevel"/>
    <w:tmpl w:val="E60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EB23AE"/>
    <w:multiLevelType w:val="multilevel"/>
    <w:tmpl w:val="ECB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438668B"/>
    <w:multiLevelType w:val="multilevel"/>
    <w:tmpl w:val="417C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43F352A"/>
    <w:multiLevelType w:val="multilevel"/>
    <w:tmpl w:val="957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3C2D72"/>
    <w:multiLevelType w:val="multilevel"/>
    <w:tmpl w:val="2E969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B4425E"/>
    <w:multiLevelType w:val="multilevel"/>
    <w:tmpl w:val="86DE5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7"/>
  </w:num>
  <w:num w:numId="4">
    <w:abstractNumId w:val="5"/>
  </w:num>
  <w:num w:numId="5">
    <w:abstractNumId w:val="6"/>
  </w:num>
  <w:num w:numId="6">
    <w:abstractNumId w:val="4"/>
  </w:num>
  <w:num w:numId="7">
    <w:abstractNumId w:val="1"/>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7EAA"/>
    <w:rsid w:val="000153E4"/>
    <w:rsid w:val="00083F59"/>
    <w:rsid w:val="002F1551"/>
    <w:rsid w:val="00500417"/>
    <w:rsid w:val="00577EAA"/>
    <w:rsid w:val="006B4AE4"/>
    <w:rsid w:val="006F4581"/>
    <w:rsid w:val="00965309"/>
    <w:rsid w:val="00975C5C"/>
    <w:rsid w:val="00B566AE"/>
    <w:rsid w:val="00B57B00"/>
    <w:rsid w:val="00BB170E"/>
    <w:rsid w:val="00BD27C7"/>
    <w:rsid w:val="00C65244"/>
    <w:rsid w:val="00EA4C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244"/>
  </w:style>
  <w:style w:type="paragraph" w:styleId="Heading1">
    <w:name w:val="heading 1"/>
    <w:basedOn w:val="Normal"/>
    <w:next w:val="Normal"/>
    <w:link w:val="Heading1Char"/>
    <w:uiPriority w:val="9"/>
    <w:qFormat/>
    <w:rsid w:val="00577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EAA"/>
    <w:rPr>
      <w:rFonts w:eastAsiaTheme="majorEastAsia" w:cstheme="majorBidi"/>
      <w:color w:val="272727" w:themeColor="text1" w:themeTint="D8"/>
    </w:rPr>
  </w:style>
  <w:style w:type="paragraph" w:styleId="Title">
    <w:name w:val="Title"/>
    <w:basedOn w:val="Normal"/>
    <w:next w:val="Normal"/>
    <w:link w:val="TitleChar"/>
    <w:uiPriority w:val="10"/>
    <w:qFormat/>
    <w:rsid w:val="00577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EAA"/>
    <w:pPr>
      <w:spacing w:before="160"/>
      <w:jc w:val="center"/>
    </w:pPr>
    <w:rPr>
      <w:i/>
      <w:iCs/>
      <w:color w:val="404040" w:themeColor="text1" w:themeTint="BF"/>
    </w:rPr>
  </w:style>
  <w:style w:type="character" w:customStyle="1" w:styleId="QuoteChar">
    <w:name w:val="Quote Char"/>
    <w:basedOn w:val="DefaultParagraphFont"/>
    <w:link w:val="Quote"/>
    <w:uiPriority w:val="29"/>
    <w:rsid w:val="00577EAA"/>
    <w:rPr>
      <w:i/>
      <w:iCs/>
      <w:color w:val="404040" w:themeColor="text1" w:themeTint="BF"/>
    </w:rPr>
  </w:style>
  <w:style w:type="paragraph" w:styleId="ListParagraph">
    <w:name w:val="List Paragraph"/>
    <w:basedOn w:val="Normal"/>
    <w:uiPriority w:val="34"/>
    <w:qFormat/>
    <w:rsid w:val="00577EAA"/>
    <w:pPr>
      <w:ind w:left="720"/>
      <w:contextualSpacing/>
    </w:pPr>
  </w:style>
  <w:style w:type="character" w:styleId="IntenseEmphasis">
    <w:name w:val="Intense Emphasis"/>
    <w:basedOn w:val="DefaultParagraphFont"/>
    <w:uiPriority w:val="21"/>
    <w:qFormat/>
    <w:rsid w:val="00577EAA"/>
    <w:rPr>
      <w:i/>
      <w:iCs/>
      <w:color w:val="2F5496" w:themeColor="accent1" w:themeShade="BF"/>
    </w:rPr>
  </w:style>
  <w:style w:type="paragraph" w:styleId="IntenseQuote">
    <w:name w:val="Intense Quote"/>
    <w:basedOn w:val="Normal"/>
    <w:next w:val="Normal"/>
    <w:link w:val="IntenseQuoteChar"/>
    <w:uiPriority w:val="30"/>
    <w:qFormat/>
    <w:rsid w:val="00577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EAA"/>
    <w:rPr>
      <w:i/>
      <w:iCs/>
      <w:color w:val="2F5496" w:themeColor="accent1" w:themeShade="BF"/>
    </w:rPr>
  </w:style>
  <w:style w:type="character" w:styleId="IntenseReference">
    <w:name w:val="Intense Reference"/>
    <w:basedOn w:val="DefaultParagraphFont"/>
    <w:uiPriority w:val="32"/>
    <w:qFormat/>
    <w:rsid w:val="00577EAA"/>
    <w:rPr>
      <w:b/>
      <w:bCs/>
      <w:smallCaps/>
      <w:color w:val="2F5496" w:themeColor="accent1" w:themeShade="BF"/>
      <w:spacing w:val="5"/>
    </w:rPr>
  </w:style>
  <w:style w:type="character" w:styleId="Hyperlink">
    <w:name w:val="Hyperlink"/>
    <w:basedOn w:val="DefaultParagraphFont"/>
    <w:uiPriority w:val="99"/>
    <w:unhideWhenUsed/>
    <w:rsid w:val="000153E4"/>
    <w:rPr>
      <w:color w:val="0563C1" w:themeColor="hyperlink"/>
      <w:u w:val="single"/>
    </w:rPr>
  </w:style>
  <w:style w:type="character" w:customStyle="1" w:styleId="UnresolvedMention">
    <w:name w:val="Unresolved Mention"/>
    <w:basedOn w:val="DefaultParagraphFont"/>
    <w:uiPriority w:val="99"/>
    <w:semiHidden/>
    <w:unhideWhenUsed/>
    <w:rsid w:val="000153E4"/>
    <w:rPr>
      <w:color w:val="605E5C"/>
      <w:shd w:val="clear" w:color="auto" w:fill="E1DFDD"/>
    </w:rPr>
  </w:style>
  <w:style w:type="paragraph" w:styleId="NormalWeb">
    <w:name w:val="Normal (Web)"/>
    <w:basedOn w:val="Normal"/>
    <w:uiPriority w:val="99"/>
    <w:semiHidden/>
    <w:unhideWhenUsed/>
    <w:rsid w:val="00B57B00"/>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B57B00"/>
    <w:rPr>
      <w:b/>
      <w:bCs/>
    </w:rPr>
  </w:style>
  <w:style w:type="character" w:customStyle="1" w:styleId="group-hoverentity-accent">
    <w:name w:val="group-hover:entity-accent"/>
    <w:basedOn w:val="DefaultParagraphFont"/>
    <w:rsid w:val="006F4581"/>
  </w:style>
  <w:style w:type="paragraph" w:styleId="z-TopofForm">
    <w:name w:val="HTML Top of Form"/>
    <w:basedOn w:val="Normal"/>
    <w:next w:val="Normal"/>
    <w:link w:val="z-TopofFormChar"/>
    <w:hidden/>
    <w:uiPriority w:val="99"/>
    <w:semiHidden/>
    <w:unhideWhenUsed/>
    <w:rsid w:val="006F4581"/>
    <w:pPr>
      <w:pBdr>
        <w:bottom w:val="single" w:sz="6" w:space="1" w:color="auto"/>
      </w:pBdr>
      <w:spacing w:after="0" w:line="240" w:lineRule="auto"/>
      <w:jc w:val="center"/>
    </w:pPr>
    <w:rPr>
      <w:rFonts w:ascii="Arial" w:eastAsia="Times New Roman" w:hAnsi="Arial" w:cs="Arial"/>
      <w:vanish/>
      <w:kern w:val="0"/>
      <w:sz w:val="16"/>
      <w:szCs w:val="16"/>
      <w:lang w:val="en-US"/>
    </w:rPr>
  </w:style>
  <w:style w:type="character" w:customStyle="1" w:styleId="z-TopofFormChar">
    <w:name w:val="z-Top of Form Char"/>
    <w:basedOn w:val="DefaultParagraphFont"/>
    <w:link w:val="z-TopofForm"/>
    <w:uiPriority w:val="99"/>
    <w:semiHidden/>
    <w:rsid w:val="006F4581"/>
    <w:rPr>
      <w:rFonts w:ascii="Arial" w:eastAsia="Times New Roman" w:hAnsi="Arial" w:cs="Arial"/>
      <w:vanish/>
      <w:kern w:val="0"/>
      <w:sz w:val="16"/>
      <w:szCs w:val="16"/>
      <w:lang w:val="en-US"/>
    </w:rPr>
  </w:style>
  <w:style w:type="paragraph" w:customStyle="1" w:styleId="placeholder">
    <w:name w:val="placeholder"/>
    <w:basedOn w:val="Normal"/>
    <w:rsid w:val="006F4581"/>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z-BottomofForm">
    <w:name w:val="HTML Bottom of Form"/>
    <w:basedOn w:val="Normal"/>
    <w:next w:val="Normal"/>
    <w:link w:val="z-BottomofFormChar"/>
    <w:hidden/>
    <w:uiPriority w:val="99"/>
    <w:semiHidden/>
    <w:unhideWhenUsed/>
    <w:rsid w:val="006F4581"/>
    <w:pPr>
      <w:pBdr>
        <w:top w:val="single" w:sz="6" w:space="1" w:color="auto"/>
      </w:pBdr>
      <w:spacing w:after="0" w:line="240" w:lineRule="auto"/>
      <w:jc w:val="center"/>
    </w:pPr>
    <w:rPr>
      <w:rFonts w:ascii="Arial" w:eastAsia="Times New Roman" w:hAnsi="Arial" w:cs="Arial"/>
      <w:vanish/>
      <w:kern w:val="0"/>
      <w:sz w:val="16"/>
      <w:szCs w:val="16"/>
      <w:lang w:val="en-US"/>
    </w:rPr>
  </w:style>
  <w:style w:type="character" w:customStyle="1" w:styleId="z-BottomofFormChar">
    <w:name w:val="z-Bottom of Form Char"/>
    <w:basedOn w:val="DefaultParagraphFont"/>
    <w:link w:val="z-BottomofForm"/>
    <w:uiPriority w:val="99"/>
    <w:semiHidden/>
    <w:rsid w:val="006F4581"/>
    <w:rPr>
      <w:rFonts w:ascii="Arial" w:eastAsia="Times New Roman" w:hAnsi="Arial" w:cs="Arial"/>
      <w:vanish/>
      <w:kern w:val="0"/>
      <w:sz w:val="16"/>
      <w:szCs w:val="16"/>
      <w:lang w:val="en-US"/>
    </w:rPr>
  </w:style>
</w:styles>
</file>

<file path=word/webSettings.xml><?xml version="1.0" encoding="utf-8"?>
<w:webSettings xmlns:r="http://schemas.openxmlformats.org/officeDocument/2006/relationships" xmlns:w="http://schemas.openxmlformats.org/wordprocessingml/2006/main">
  <w:divs>
    <w:div w:id="26833858">
      <w:bodyDiv w:val="1"/>
      <w:marLeft w:val="0"/>
      <w:marRight w:val="0"/>
      <w:marTop w:val="0"/>
      <w:marBottom w:val="0"/>
      <w:divBdr>
        <w:top w:val="none" w:sz="0" w:space="0" w:color="auto"/>
        <w:left w:val="none" w:sz="0" w:space="0" w:color="auto"/>
        <w:bottom w:val="none" w:sz="0" w:space="0" w:color="auto"/>
        <w:right w:val="none" w:sz="0" w:space="0" w:color="auto"/>
      </w:divBdr>
      <w:divsChild>
        <w:div w:id="1905948370">
          <w:marLeft w:val="0"/>
          <w:marRight w:val="0"/>
          <w:marTop w:val="0"/>
          <w:marBottom w:val="0"/>
          <w:divBdr>
            <w:top w:val="none" w:sz="0" w:space="0" w:color="auto"/>
            <w:left w:val="none" w:sz="0" w:space="0" w:color="auto"/>
            <w:bottom w:val="none" w:sz="0" w:space="0" w:color="auto"/>
            <w:right w:val="none" w:sz="0" w:space="0" w:color="auto"/>
          </w:divBdr>
          <w:divsChild>
            <w:div w:id="1625774806">
              <w:marLeft w:val="0"/>
              <w:marRight w:val="0"/>
              <w:marTop w:val="0"/>
              <w:marBottom w:val="0"/>
              <w:divBdr>
                <w:top w:val="none" w:sz="0" w:space="0" w:color="auto"/>
                <w:left w:val="none" w:sz="0" w:space="0" w:color="auto"/>
                <w:bottom w:val="none" w:sz="0" w:space="0" w:color="auto"/>
                <w:right w:val="none" w:sz="0" w:space="0" w:color="auto"/>
              </w:divBdr>
              <w:divsChild>
                <w:div w:id="1054046129">
                  <w:marLeft w:val="0"/>
                  <w:marRight w:val="0"/>
                  <w:marTop w:val="0"/>
                  <w:marBottom w:val="0"/>
                  <w:divBdr>
                    <w:top w:val="none" w:sz="0" w:space="0" w:color="auto"/>
                    <w:left w:val="none" w:sz="0" w:space="0" w:color="auto"/>
                    <w:bottom w:val="none" w:sz="0" w:space="0" w:color="auto"/>
                    <w:right w:val="none" w:sz="0" w:space="0" w:color="auto"/>
                  </w:divBdr>
                  <w:divsChild>
                    <w:div w:id="2038004890">
                      <w:marLeft w:val="0"/>
                      <w:marRight w:val="0"/>
                      <w:marTop w:val="0"/>
                      <w:marBottom w:val="0"/>
                      <w:divBdr>
                        <w:top w:val="none" w:sz="0" w:space="0" w:color="auto"/>
                        <w:left w:val="none" w:sz="0" w:space="0" w:color="auto"/>
                        <w:bottom w:val="none" w:sz="0" w:space="0" w:color="auto"/>
                        <w:right w:val="none" w:sz="0" w:space="0" w:color="auto"/>
                      </w:divBdr>
                      <w:divsChild>
                        <w:div w:id="1901750489">
                          <w:marLeft w:val="0"/>
                          <w:marRight w:val="0"/>
                          <w:marTop w:val="0"/>
                          <w:marBottom w:val="0"/>
                          <w:divBdr>
                            <w:top w:val="none" w:sz="0" w:space="0" w:color="auto"/>
                            <w:left w:val="none" w:sz="0" w:space="0" w:color="auto"/>
                            <w:bottom w:val="none" w:sz="0" w:space="0" w:color="auto"/>
                            <w:right w:val="none" w:sz="0" w:space="0" w:color="auto"/>
                          </w:divBdr>
                          <w:divsChild>
                            <w:div w:id="2123457439">
                              <w:marLeft w:val="0"/>
                              <w:marRight w:val="0"/>
                              <w:marTop w:val="0"/>
                              <w:marBottom w:val="0"/>
                              <w:divBdr>
                                <w:top w:val="none" w:sz="0" w:space="0" w:color="auto"/>
                                <w:left w:val="none" w:sz="0" w:space="0" w:color="auto"/>
                                <w:bottom w:val="none" w:sz="0" w:space="0" w:color="auto"/>
                                <w:right w:val="none" w:sz="0" w:space="0" w:color="auto"/>
                              </w:divBdr>
                              <w:divsChild>
                                <w:div w:id="2076124603">
                                  <w:marLeft w:val="0"/>
                                  <w:marRight w:val="0"/>
                                  <w:marTop w:val="0"/>
                                  <w:marBottom w:val="0"/>
                                  <w:divBdr>
                                    <w:top w:val="none" w:sz="0" w:space="0" w:color="auto"/>
                                    <w:left w:val="none" w:sz="0" w:space="0" w:color="auto"/>
                                    <w:bottom w:val="none" w:sz="0" w:space="0" w:color="auto"/>
                                    <w:right w:val="none" w:sz="0" w:space="0" w:color="auto"/>
                                  </w:divBdr>
                                  <w:divsChild>
                                    <w:div w:id="1023895039">
                                      <w:marLeft w:val="0"/>
                                      <w:marRight w:val="0"/>
                                      <w:marTop w:val="0"/>
                                      <w:marBottom w:val="0"/>
                                      <w:divBdr>
                                        <w:top w:val="none" w:sz="0" w:space="0" w:color="auto"/>
                                        <w:left w:val="none" w:sz="0" w:space="0" w:color="auto"/>
                                        <w:bottom w:val="none" w:sz="0" w:space="0" w:color="auto"/>
                                        <w:right w:val="none" w:sz="0" w:space="0" w:color="auto"/>
                                      </w:divBdr>
                                      <w:divsChild>
                                        <w:div w:id="766849719">
                                          <w:marLeft w:val="0"/>
                                          <w:marRight w:val="0"/>
                                          <w:marTop w:val="0"/>
                                          <w:marBottom w:val="0"/>
                                          <w:divBdr>
                                            <w:top w:val="none" w:sz="0" w:space="0" w:color="auto"/>
                                            <w:left w:val="none" w:sz="0" w:space="0" w:color="auto"/>
                                            <w:bottom w:val="none" w:sz="0" w:space="0" w:color="auto"/>
                                            <w:right w:val="none" w:sz="0" w:space="0" w:color="auto"/>
                                          </w:divBdr>
                                          <w:divsChild>
                                            <w:div w:id="448360784">
                                              <w:marLeft w:val="0"/>
                                              <w:marRight w:val="0"/>
                                              <w:marTop w:val="0"/>
                                              <w:marBottom w:val="0"/>
                                              <w:divBdr>
                                                <w:top w:val="none" w:sz="0" w:space="0" w:color="auto"/>
                                                <w:left w:val="none" w:sz="0" w:space="0" w:color="auto"/>
                                                <w:bottom w:val="none" w:sz="0" w:space="0" w:color="auto"/>
                                                <w:right w:val="none" w:sz="0" w:space="0" w:color="auto"/>
                                              </w:divBdr>
                                              <w:divsChild>
                                                <w:div w:id="968127357">
                                                  <w:marLeft w:val="0"/>
                                                  <w:marRight w:val="0"/>
                                                  <w:marTop w:val="0"/>
                                                  <w:marBottom w:val="0"/>
                                                  <w:divBdr>
                                                    <w:top w:val="none" w:sz="0" w:space="0" w:color="auto"/>
                                                    <w:left w:val="none" w:sz="0" w:space="0" w:color="auto"/>
                                                    <w:bottom w:val="none" w:sz="0" w:space="0" w:color="auto"/>
                                                    <w:right w:val="none" w:sz="0" w:space="0" w:color="auto"/>
                                                  </w:divBdr>
                                                  <w:divsChild>
                                                    <w:div w:id="1174803986">
                                                      <w:marLeft w:val="0"/>
                                                      <w:marRight w:val="0"/>
                                                      <w:marTop w:val="0"/>
                                                      <w:marBottom w:val="0"/>
                                                      <w:divBdr>
                                                        <w:top w:val="none" w:sz="0" w:space="0" w:color="auto"/>
                                                        <w:left w:val="none" w:sz="0" w:space="0" w:color="auto"/>
                                                        <w:bottom w:val="none" w:sz="0" w:space="0" w:color="auto"/>
                                                        <w:right w:val="none" w:sz="0" w:space="0" w:color="auto"/>
                                                      </w:divBdr>
                                                      <w:divsChild>
                                                        <w:div w:id="941567061">
                                                          <w:marLeft w:val="0"/>
                                                          <w:marRight w:val="0"/>
                                                          <w:marTop w:val="0"/>
                                                          <w:marBottom w:val="0"/>
                                                          <w:divBdr>
                                                            <w:top w:val="none" w:sz="0" w:space="0" w:color="auto"/>
                                                            <w:left w:val="none" w:sz="0" w:space="0" w:color="auto"/>
                                                            <w:bottom w:val="none" w:sz="0" w:space="0" w:color="auto"/>
                                                            <w:right w:val="none" w:sz="0" w:space="0" w:color="auto"/>
                                                          </w:divBdr>
                                                          <w:divsChild>
                                                            <w:div w:id="101923345">
                                                              <w:marLeft w:val="0"/>
                                                              <w:marRight w:val="0"/>
                                                              <w:marTop w:val="0"/>
                                                              <w:marBottom w:val="0"/>
                                                              <w:divBdr>
                                                                <w:top w:val="none" w:sz="0" w:space="0" w:color="auto"/>
                                                                <w:left w:val="none" w:sz="0" w:space="0" w:color="auto"/>
                                                                <w:bottom w:val="none" w:sz="0" w:space="0" w:color="auto"/>
                                                                <w:right w:val="none" w:sz="0" w:space="0" w:color="auto"/>
                                                              </w:divBdr>
                                                              <w:divsChild>
                                                                <w:div w:id="1628700695">
                                                                  <w:marLeft w:val="0"/>
                                                                  <w:marRight w:val="0"/>
                                                                  <w:marTop w:val="0"/>
                                                                  <w:marBottom w:val="0"/>
                                                                  <w:divBdr>
                                                                    <w:top w:val="none" w:sz="0" w:space="0" w:color="auto"/>
                                                                    <w:left w:val="none" w:sz="0" w:space="0" w:color="auto"/>
                                                                    <w:bottom w:val="none" w:sz="0" w:space="0" w:color="auto"/>
                                                                    <w:right w:val="none" w:sz="0" w:space="0" w:color="auto"/>
                                                                  </w:divBdr>
                                                                  <w:divsChild>
                                                                    <w:div w:id="455683127">
                                                                      <w:marLeft w:val="0"/>
                                                                      <w:marRight w:val="0"/>
                                                                      <w:marTop w:val="0"/>
                                                                      <w:marBottom w:val="0"/>
                                                                      <w:divBdr>
                                                                        <w:top w:val="none" w:sz="0" w:space="0" w:color="auto"/>
                                                                        <w:left w:val="none" w:sz="0" w:space="0" w:color="auto"/>
                                                                        <w:bottom w:val="none" w:sz="0" w:space="0" w:color="auto"/>
                                                                        <w:right w:val="none" w:sz="0" w:space="0" w:color="auto"/>
                                                                      </w:divBdr>
                                                                      <w:divsChild>
                                                                        <w:div w:id="1385522888">
                                                                          <w:marLeft w:val="0"/>
                                                                          <w:marRight w:val="0"/>
                                                                          <w:marTop w:val="0"/>
                                                                          <w:marBottom w:val="0"/>
                                                                          <w:divBdr>
                                                                            <w:top w:val="none" w:sz="0" w:space="0" w:color="auto"/>
                                                                            <w:left w:val="none" w:sz="0" w:space="0" w:color="auto"/>
                                                                            <w:bottom w:val="none" w:sz="0" w:space="0" w:color="auto"/>
                                                                            <w:right w:val="none" w:sz="0" w:space="0" w:color="auto"/>
                                                                          </w:divBdr>
                                                                          <w:divsChild>
                                                                            <w:div w:id="102756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513574">
                                          <w:marLeft w:val="0"/>
                                          <w:marRight w:val="0"/>
                                          <w:marTop w:val="0"/>
                                          <w:marBottom w:val="0"/>
                                          <w:divBdr>
                                            <w:top w:val="none" w:sz="0" w:space="0" w:color="auto"/>
                                            <w:left w:val="none" w:sz="0" w:space="0" w:color="auto"/>
                                            <w:bottom w:val="none" w:sz="0" w:space="0" w:color="auto"/>
                                            <w:right w:val="none" w:sz="0" w:space="0" w:color="auto"/>
                                          </w:divBdr>
                                          <w:divsChild>
                                            <w:div w:id="1136339843">
                                              <w:marLeft w:val="0"/>
                                              <w:marRight w:val="0"/>
                                              <w:marTop w:val="0"/>
                                              <w:marBottom w:val="0"/>
                                              <w:divBdr>
                                                <w:top w:val="none" w:sz="0" w:space="0" w:color="auto"/>
                                                <w:left w:val="none" w:sz="0" w:space="0" w:color="auto"/>
                                                <w:bottom w:val="none" w:sz="0" w:space="0" w:color="auto"/>
                                                <w:right w:val="none" w:sz="0" w:space="0" w:color="auto"/>
                                              </w:divBdr>
                                              <w:divsChild>
                                                <w:div w:id="2093502154">
                                                  <w:marLeft w:val="0"/>
                                                  <w:marRight w:val="0"/>
                                                  <w:marTop w:val="0"/>
                                                  <w:marBottom w:val="0"/>
                                                  <w:divBdr>
                                                    <w:top w:val="none" w:sz="0" w:space="0" w:color="auto"/>
                                                    <w:left w:val="none" w:sz="0" w:space="0" w:color="auto"/>
                                                    <w:bottom w:val="none" w:sz="0" w:space="0" w:color="auto"/>
                                                    <w:right w:val="none" w:sz="0" w:space="0" w:color="auto"/>
                                                  </w:divBdr>
                                                  <w:divsChild>
                                                    <w:div w:id="748042911">
                                                      <w:marLeft w:val="0"/>
                                                      <w:marRight w:val="0"/>
                                                      <w:marTop w:val="0"/>
                                                      <w:marBottom w:val="0"/>
                                                      <w:divBdr>
                                                        <w:top w:val="none" w:sz="0" w:space="0" w:color="auto"/>
                                                        <w:left w:val="none" w:sz="0" w:space="0" w:color="auto"/>
                                                        <w:bottom w:val="none" w:sz="0" w:space="0" w:color="auto"/>
                                                        <w:right w:val="none" w:sz="0" w:space="0" w:color="auto"/>
                                                      </w:divBdr>
                                                      <w:divsChild>
                                                        <w:div w:id="1607038301">
                                                          <w:marLeft w:val="0"/>
                                                          <w:marRight w:val="0"/>
                                                          <w:marTop w:val="0"/>
                                                          <w:marBottom w:val="0"/>
                                                          <w:divBdr>
                                                            <w:top w:val="none" w:sz="0" w:space="0" w:color="auto"/>
                                                            <w:left w:val="none" w:sz="0" w:space="0" w:color="auto"/>
                                                            <w:bottom w:val="none" w:sz="0" w:space="0" w:color="auto"/>
                                                            <w:right w:val="none" w:sz="0" w:space="0" w:color="auto"/>
                                                          </w:divBdr>
                                                          <w:divsChild>
                                                            <w:div w:id="650795814">
                                                              <w:marLeft w:val="0"/>
                                                              <w:marRight w:val="0"/>
                                                              <w:marTop w:val="0"/>
                                                              <w:marBottom w:val="0"/>
                                                              <w:divBdr>
                                                                <w:top w:val="none" w:sz="0" w:space="0" w:color="auto"/>
                                                                <w:left w:val="none" w:sz="0" w:space="0" w:color="auto"/>
                                                                <w:bottom w:val="none" w:sz="0" w:space="0" w:color="auto"/>
                                                                <w:right w:val="none" w:sz="0" w:space="0" w:color="auto"/>
                                                              </w:divBdr>
                                                              <w:divsChild>
                                                                <w:div w:id="676814092">
                                                                  <w:marLeft w:val="0"/>
                                                                  <w:marRight w:val="0"/>
                                                                  <w:marTop w:val="0"/>
                                                                  <w:marBottom w:val="0"/>
                                                                  <w:divBdr>
                                                                    <w:top w:val="none" w:sz="0" w:space="0" w:color="auto"/>
                                                                    <w:left w:val="none" w:sz="0" w:space="0" w:color="auto"/>
                                                                    <w:bottom w:val="none" w:sz="0" w:space="0" w:color="auto"/>
                                                                    <w:right w:val="none" w:sz="0" w:space="0" w:color="auto"/>
                                                                  </w:divBdr>
                                                                  <w:divsChild>
                                                                    <w:div w:id="3436770">
                                                                      <w:marLeft w:val="0"/>
                                                                      <w:marRight w:val="0"/>
                                                                      <w:marTop w:val="0"/>
                                                                      <w:marBottom w:val="0"/>
                                                                      <w:divBdr>
                                                                        <w:top w:val="none" w:sz="0" w:space="0" w:color="auto"/>
                                                                        <w:left w:val="none" w:sz="0" w:space="0" w:color="auto"/>
                                                                        <w:bottom w:val="none" w:sz="0" w:space="0" w:color="auto"/>
                                                                        <w:right w:val="none" w:sz="0" w:space="0" w:color="auto"/>
                                                                      </w:divBdr>
                                                                      <w:divsChild>
                                                                        <w:div w:id="1971544628">
                                                                          <w:marLeft w:val="0"/>
                                                                          <w:marRight w:val="0"/>
                                                                          <w:marTop w:val="0"/>
                                                                          <w:marBottom w:val="0"/>
                                                                          <w:divBdr>
                                                                            <w:top w:val="none" w:sz="0" w:space="0" w:color="auto"/>
                                                                            <w:left w:val="none" w:sz="0" w:space="0" w:color="auto"/>
                                                                            <w:bottom w:val="none" w:sz="0" w:space="0" w:color="auto"/>
                                                                            <w:right w:val="none" w:sz="0" w:space="0" w:color="auto"/>
                                                                          </w:divBdr>
                                                                          <w:divsChild>
                                                                            <w:div w:id="109326376">
                                                                              <w:marLeft w:val="0"/>
                                                                              <w:marRight w:val="0"/>
                                                                              <w:marTop w:val="0"/>
                                                                              <w:marBottom w:val="0"/>
                                                                              <w:divBdr>
                                                                                <w:top w:val="none" w:sz="0" w:space="0" w:color="auto"/>
                                                                                <w:left w:val="none" w:sz="0" w:space="0" w:color="auto"/>
                                                                                <w:bottom w:val="none" w:sz="0" w:space="0" w:color="auto"/>
                                                                                <w:right w:val="none" w:sz="0" w:space="0" w:color="auto"/>
                                                                              </w:divBdr>
                                                                              <w:divsChild>
                                                                                <w:div w:id="669603329">
                                                                                  <w:marLeft w:val="0"/>
                                                                                  <w:marRight w:val="0"/>
                                                                                  <w:marTop w:val="0"/>
                                                                                  <w:marBottom w:val="0"/>
                                                                                  <w:divBdr>
                                                                                    <w:top w:val="none" w:sz="0" w:space="0" w:color="auto"/>
                                                                                    <w:left w:val="none" w:sz="0" w:space="0" w:color="auto"/>
                                                                                    <w:bottom w:val="none" w:sz="0" w:space="0" w:color="auto"/>
                                                                                    <w:right w:val="none" w:sz="0" w:space="0" w:color="auto"/>
                                                                                  </w:divBdr>
                                                                                  <w:divsChild>
                                                                                    <w:div w:id="9327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5688457">
      <w:bodyDiv w:val="1"/>
      <w:marLeft w:val="0"/>
      <w:marRight w:val="0"/>
      <w:marTop w:val="0"/>
      <w:marBottom w:val="0"/>
      <w:divBdr>
        <w:top w:val="none" w:sz="0" w:space="0" w:color="auto"/>
        <w:left w:val="none" w:sz="0" w:space="0" w:color="auto"/>
        <w:bottom w:val="none" w:sz="0" w:space="0" w:color="auto"/>
        <w:right w:val="none" w:sz="0" w:space="0" w:color="auto"/>
      </w:divBdr>
    </w:div>
    <w:div w:id="211440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xtstep.tcsapps.com/indiacampus/" TargetMode="External"/><Relationship Id="rId5" Type="http://schemas.openxmlformats.org/officeDocument/2006/relationships/hyperlink" Target="https://forms.gle/rRm9YbNoKKUyQpUt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Mr.Murugappan</dc:creator>
  <cp:keywords/>
  <dc:description/>
  <cp:lastModifiedBy>subra</cp:lastModifiedBy>
  <cp:revision>8</cp:revision>
  <dcterms:created xsi:type="dcterms:W3CDTF">2026-05-11T04:21:00Z</dcterms:created>
  <dcterms:modified xsi:type="dcterms:W3CDTF">2026-05-11T05:19:00Z</dcterms:modified>
</cp:coreProperties>
</file>