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69" w:lineRule="auto"/>
        <w:jc w:val="center"/>
      </w:pPr>
      <w:r>
        <w:rPr>
          <w:rFonts w:ascii="Calibri" w:hAnsi="Calibri"/>
          <w:b/>
          <w:i w:val="0"/>
          <w:color w:val="1F8981"/>
          <w:sz w:val="22"/>
        </w:rPr>
        <w:t>HIREX</w:t>
      </w:r>
    </w:p>
    <w:p>
      <w:pPr>
        <w:spacing w:before="0" w:after="80" w:line="269" w:lineRule="auto"/>
        <w:jc w:val="center"/>
      </w:pPr>
      <w:r>
        <w:rPr>
          <w:rFonts w:ascii="Calibri" w:hAnsi="Calibri"/>
          <w:b/>
          <w:i w:val="0"/>
          <w:color w:val="14274E"/>
          <w:sz w:val="54"/>
        </w:rPr>
        <w:t>Domain Selection Document</w:t>
      </w:r>
    </w:p>
    <w:p>
      <w:pPr>
        <w:spacing w:before="0" w:after="240" w:line="269" w:lineRule="auto"/>
        <w:jc w:val="center"/>
      </w:pPr>
      <w:r>
        <w:rPr>
          <w:rFonts w:ascii="Calibri" w:hAnsi="Calibri"/>
          <w:b w:val="0"/>
          <w:i w:val="0"/>
          <w:color w:val="576370"/>
          <w:sz w:val="24"/>
        </w:rPr>
        <w:t>Record of selected domain, research, business functions, existing workflow, and AI intervention opportunities.</w:t>
      </w:r>
    </w:p>
    <w:p>
      <w:pPr>
        <w:spacing w:after="200"/>
        <w:pBdr>
          <w:bottom w:val="single" w:sz="8" w:space="1" w:color="8AB7D8"/>
        </w:pBdr>
      </w:pPr>
    </w:p>
    <w:tbl>
      <w:tblPr>
        <w:tblW w:type="auto" w:w="0"/>
        <w:jc w:val="center"/>
        <w:tblLayout w:type="fixed"/>
        <w:tblLook w:firstColumn="1" w:firstRow="1" w:lastColumn="0" w:lastRow="0" w:noHBand="0" w:noVBand="1" w:val="04A0"/>
      </w:tblPr>
      <w:tblGrid>
        <w:gridCol w:w="9792"/>
      </w:tblGrid>
      <w:tr>
        <w:tc>
          <w:tcPr>
            <w:tcW w:type="dxa" w:w="9360"/>
            <w:shd w:fill="E7F5F3"/>
            <w:tcMar>
              <w:top w:w="140" w:type="dxa"/>
              <w:start w:w="160" w:type="dxa"/>
              <w:bottom w:w="140" w:type="dxa"/>
              <w:end w:w="160" w:type="dxa"/>
            </w:tcMar>
          </w:tcPr>
          <w:p>
            <w:pPr>
              <w:spacing w:after="80"/>
            </w:pPr>
            <w:r>
              <w:rPr>
                <w:rFonts w:ascii="Calibri" w:hAnsi="Calibri"/>
                <w:b/>
                <w:i w:val="0"/>
                <w:color w:val="1F8981"/>
                <w:sz w:val="23"/>
              </w:rPr>
              <w:t>Document purpose</w:t>
            </w:r>
          </w:p>
          <w:p>
            <w:pPr>
              <w:spacing w:after="0" w:line="269" w:lineRule="auto"/>
            </w:pPr>
            <w:r>
              <w:rPr>
                <w:rFonts w:ascii="Calibri" w:hAnsi="Calibri"/>
                <w:b w:val="0"/>
                <w:i w:val="0"/>
                <w:color w:val="1F2937"/>
                <w:sz w:val="21"/>
              </w:rPr>
              <w:t>Record the selected domain, domain research, core business functions, existing workflow, and AI intervention opportunities for the HireX project.</w:t>
            </w:r>
          </w:p>
        </w:tc>
      </w:tr>
    </w:tbl>
    <w:p>
      <w:pPr>
        <w:spacing w:before="0" w:after="40" w:line="269" w:lineRule="auto"/>
      </w:pPr>
    </w:p>
    <w:tbl>
      <w:tblPr>
        <w:tblStyle w:val="TableGrid"/>
        <w:tblW w:type="auto" w:w="0"/>
        <w:jc w:val="center"/>
        <w:tblLayout w:type="fixed"/>
        <w:tblLook w:firstColumn="1" w:firstRow="1" w:lastColumn="0" w:lastRow="0" w:noHBand="0" w:noVBand="1" w:val="04A0"/>
      </w:tblPr>
      <w:tblGrid>
        <w:gridCol w:w="4896"/>
        <w:gridCol w:w="4896"/>
      </w:tblGrid>
      <w:tr>
        <w:tc>
          <w:tcPr>
            <w:tcW w:type="dxa" w:w="2376"/>
            <w:vAlign w:val="center"/>
            <w:shd w:fill="EAF3FB"/>
            <w:tcMar>
              <w:top w:w="90" w:type="dxa"/>
              <w:start w:w="120" w:type="dxa"/>
              <w:bottom w:w="90" w:type="dxa"/>
              <w:end w:w="120" w:type="dxa"/>
            </w:tcMar>
          </w:tcPr>
          <w:p>
            <w:pPr>
              <w:spacing w:after="0"/>
            </w:pPr>
            <w:r>
              <w:rPr>
                <w:rFonts w:ascii="Calibri" w:hAnsi="Calibri"/>
                <w:b/>
                <w:i w:val="0"/>
                <w:color w:val="2E74B5"/>
                <w:sz w:val="21"/>
              </w:rPr>
              <w:t>Field</w:t>
            </w:r>
          </w:p>
        </w:tc>
        <w:tc>
          <w:tcPr>
            <w:tcW w:type="dxa" w:w="6984"/>
            <w:vAlign w:val="center"/>
            <w:shd w:fill="EAF3FB"/>
            <w:tcMar>
              <w:top w:w="90" w:type="dxa"/>
              <w:start w:w="120" w:type="dxa"/>
              <w:bottom w:w="90" w:type="dxa"/>
              <w:end w:w="120" w:type="dxa"/>
            </w:tcMar>
          </w:tcPr>
          <w:p>
            <w:pPr>
              <w:spacing w:after="0"/>
            </w:pPr>
            <w:r>
              <w:rPr>
                <w:rFonts w:ascii="Calibri" w:hAnsi="Calibri"/>
                <w:b/>
                <w:i w:val="0"/>
                <w:color w:val="2E74B5"/>
                <w:sz w:val="21"/>
              </w:rPr>
              <w:t>Details</w:t>
            </w:r>
          </w:p>
        </w:tc>
      </w:tr>
      <w:tr>
        <w:tc>
          <w:tcPr>
            <w:tcW w:type="dxa" w:w="2376"/>
            <w:vAlign w:val="center"/>
            <w:shd w:fill="FFFFFF"/>
            <w:tcMar>
              <w:top w:w="90" w:type="dxa"/>
              <w:start w:w="120" w:type="dxa"/>
              <w:bottom w:w="90" w:type="dxa"/>
              <w:end w:w="120" w:type="dxa"/>
            </w:tcMar>
          </w:tcPr>
          <w:p>
            <w:pPr>
              <w:spacing w:after="0"/>
            </w:pPr>
            <w:r>
              <w:rPr>
                <w:rFonts w:ascii="Calibri" w:hAnsi="Calibri"/>
                <w:b w:val="0"/>
                <w:i w:val="0"/>
                <w:color w:val="1F2937"/>
                <w:sz w:val="20"/>
              </w:rPr>
              <w:t>Project</w:t>
            </w:r>
          </w:p>
        </w:tc>
        <w:tc>
          <w:tcPr>
            <w:tcW w:type="dxa" w:w="6984"/>
            <w:vAlign w:val="center"/>
            <w:shd w:fill="FFFFFF"/>
            <w:tcMar>
              <w:top w:w="90" w:type="dxa"/>
              <w:start w:w="120" w:type="dxa"/>
              <w:bottom w:w="90" w:type="dxa"/>
              <w:end w:w="120" w:type="dxa"/>
            </w:tcMar>
          </w:tcPr>
          <w:p>
            <w:pPr>
              <w:spacing w:after="0"/>
            </w:pPr>
            <w:r>
              <w:rPr>
                <w:rFonts w:ascii="Calibri" w:hAnsi="Calibri"/>
                <w:b w:val="0"/>
                <w:i w:val="0"/>
                <w:color w:val="1F2937"/>
                <w:sz w:val="20"/>
              </w:rPr>
              <w:t>HireX - AI-Powered Interview System</w:t>
            </w:r>
          </w:p>
        </w:tc>
      </w:tr>
      <w:tr>
        <w:tc>
          <w:tcPr>
            <w:tcW w:type="dxa" w:w="2376"/>
            <w:vAlign w:val="center"/>
            <w:shd w:fill="FAFBFC"/>
            <w:tcMar>
              <w:top w:w="90" w:type="dxa"/>
              <w:start w:w="120" w:type="dxa"/>
              <w:bottom w:w="90" w:type="dxa"/>
              <w:end w:w="120" w:type="dxa"/>
            </w:tcMar>
          </w:tcPr>
          <w:p>
            <w:pPr>
              <w:spacing w:after="0"/>
            </w:pPr>
            <w:r>
              <w:rPr>
                <w:rFonts w:ascii="Calibri" w:hAnsi="Calibri"/>
                <w:b w:val="0"/>
                <w:i w:val="0"/>
                <w:color w:val="1F2937"/>
                <w:sz w:val="20"/>
              </w:rPr>
              <w:t>Selected domain</w:t>
            </w:r>
          </w:p>
        </w:tc>
        <w:tc>
          <w:tcPr>
            <w:tcW w:type="dxa" w:w="6984"/>
            <w:vAlign w:val="center"/>
            <w:shd w:fill="FAFBFC"/>
            <w:tcMar>
              <w:top w:w="90" w:type="dxa"/>
              <w:start w:w="120" w:type="dxa"/>
              <w:bottom w:w="90" w:type="dxa"/>
              <w:end w:w="120" w:type="dxa"/>
            </w:tcMar>
          </w:tcPr>
          <w:p>
            <w:pPr>
              <w:spacing w:after="0"/>
            </w:pPr>
            <w:r>
              <w:rPr>
                <w:rFonts w:ascii="Calibri" w:hAnsi="Calibri"/>
                <w:b w:val="0"/>
                <w:i w:val="0"/>
                <w:color w:val="1F2937"/>
                <w:sz w:val="20"/>
              </w:rPr>
              <w:t>HR Technology (HRTech) - Talent Acquisition and Recruitment Automation</w:t>
            </w:r>
          </w:p>
        </w:tc>
      </w:tr>
      <w:tr>
        <w:tc>
          <w:tcPr>
            <w:tcW w:type="dxa" w:w="2376"/>
            <w:vAlign w:val="center"/>
            <w:shd w:fill="FFFFFF"/>
            <w:tcMar>
              <w:top w:w="90" w:type="dxa"/>
              <w:start w:w="120" w:type="dxa"/>
              <w:bottom w:w="90" w:type="dxa"/>
              <w:end w:w="120" w:type="dxa"/>
            </w:tcMar>
          </w:tcPr>
          <w:p>
            <w:pPr>
              <w:spacing w:after="0"/>
            </w:pPr>
            <w:r>
              <w:rPr>
                <w:rFonts w:ascii="Calibri" w:hAnsi="Calibri"/>
                <w:b w:val="0"/>
                <w:i w:val="0"/>
                <w:color w:val="1F2937"/>
                <w:sz w:val="20"/>
              </w:rPr>
              <w:t>Prepared for</w:t>
            </w:r>
          </w:p>
        </w:tc>
        <w:tc>
          <w:tcPr>
            <w:tcW w:type="dxa" w:w="6984"/>
            <w:vAlign w:val="center"/>
            <w:shd w:fill="FFFFFF"/>
            <w:tcMar>
              <w:top w:w="90" w:type="dxa"/>
              <w:start w:w="120" w:type="dxa"/>
              <w:bottom w:w="90" w:type="dxa"/>
              <w:end w:w="120" w:type="dxa"/>
            </w:tcMar>
          </w:tcPr>
          <w:p>
            <w:pPr>
              <w:spacing w:after="0"/>
            </w:pPr>
            <w:r>
              <w:rPr>
                <w:rFonts w:ascii="Calibri" w:hAnsi="Calibri"/>
                <w:b w:val="0"/>
                <w:i w:val="0"/>
                <w:color w:val="1F2937"/>
                <w:sz w:val="20"/>
              </w:rPr>
              <w:t>Mentor/lead review and project tracker documentation</w:t>
            </w:r>
          </w:p>
        </w:tc>
      </w:tr>
      <w:tr>
        <w:tc>
          <w:tcPr>
            <w:tcW w:type="dxa" w:w="2376"/>
            <w:vAlign w:val="center"/>
            <w:shd w:fill="FAFBFC"/>
            <w:tcMar>
              <w:top w:w="90" w:type="dxa"/>
              <w:start w:w="120" w:type="dxa"/>
              <w:bottom w:w="90" w:type="dxa"/>
              <w:end w:w="120" w:type="dxa"/>
            </w:tcMar>
          </w:tcPr>
          <w:p>
            <w:pPr>
              <w:spacing w:after="0"/>
            </w:pPr>
            <w:r>
              <w:rPr>
                <w:rFonts w:ascii="Calibri" w:hAnsi="Calibri"/>
                <w:b w:val="0"/>
                <w:i w:val="0"/>
                <w:color w:val="1F2937"/>
                <w:sz w:val="20"/>
              </w:rPr>
              <w:t>Architecture reference</w:t>
            </w:r>
          </w:p>
        </w:tc>
        <w:tc>
          <w:tcPr>
            <w:tcW w:type="dxa" w:w="6984"/>
            <w:vAlign w:val="center"/>
            <w:shd w:fill="FAFBFC"/>
            <w:tcMar>
              <w:top w:w="90" w:type="dxa"/>
              <w:start w:w="120" w:type="dxa"/>
              <w:bottom w:w="90" w:type="dxa"/>
              <w:end w:w="120" w:type="dxa"/>
            </w:tcMar>
          </w:tcPr>
          <w:p>
            <w:pPr>
              <w:spacing w:after="0"/>
            </w:pPr>
            <w:r>
              <w:rPr>
                <w:rFonts w:ascii="Calibri" w:hAnsi="Calibri"/>
                <w:b w:val="0"/>
                <w:i w:val="0"/>
                <w:color w:val="1F2937"/>
                <w:sz w:val="20"/>
              </w:rPr>
              <w:t>C:\Users\Lenovo\Downloads\ChatGPT Image Jun 18, 2026, 09_48_25 AM.png</w:t>
            </w:r>
          </w:p>
        </w:tc>
      </w:tr>
    </w:tbl>
    <w:p>
      <w:pPr>
        <w:spacing w:before="0" w:after="60" w:line="269" w:lineRule="auto"/>
      </w:pPr>
    </w:p>
    <w:p>
      <w:pPr>
        <w:spacing w:before="280" w:after="120"/>
      </w:pPr>
      <w:r>
        <w:rPr>
          <w:rFonts w:ascii="Calibri" w:hAnsi="Calibri"/>
          <w:b/>
          <w:i w:val="0"/>
          <w:color w:val="2E74B5"/>
          <w:sz w:val="30"/>
        </w:rPr>
        <w:t>1. Selected Domain</w:t>
      </w:r>
    </w:p>
    <w:p>
      <w:pPr>
        <w:spacing w:before="0" w:after="120" w:line="269" w:lineRule="auto"/>
      </w:pPr>
      <w:r>
        <w:rPr>
          <w:rFonts w:ascii="Calibri" w:hAnsi="Calibri"/>
          <w:b w:val="0"/>
          <w:i w:val="0"/>
          <w:color w:val="1F2937"/>
          <w:sz w:val="22"/>
        </w:rPr>
        <w:t>The selected domain is HR Technology (HRTech), with a focus on Talent Acquisition and Recruitment Automation.</w:t>
      </w:r>
    </w:p>
    <w:p>
      <w:pPr>
        <w:spacing w:before="0" w:after="120" w:line="269" w:lineRule="auto"/>
      </w:pPr>
      <w:r>
        <w:rPr>
          <w:rFonts w:ascii="Calibri" w:hAnsi="Calibri"/>
          <w:b w:val="0"/>
          <w:i w:val="0"/>
          <w:color w:val="1F2937"/>
          <w:sz w:val="22"/>
        </w:rPr>
        <w:t>HRTech uses software, automation, analytics, and AI to improve human resource operations. In this project, the focus area is recruitment, where organizations need to source candidates, screen resumes, conduct interviews, evaluate applicants, and support HR teams in making consistent hiring decisions.</w:t>
      </w:r>
    </w:p>
    <w:p>
      <w:pPr>
        <w:spacing w:before="280" w:after="120"/>
      </w:pPr>
      <w:r>
        <w:rPr>
          <w:rFonts w:ascii="Calibri" w:hAnsi="Calibri"/>
          <w:b/>
          <w:i w:val="0"/>
          <w:color w:val="1F8981"/>
          <w:sz w:val="30"/>
        </w:rPr>
        <w:t>2. Domain Research Summary</w:t>
      </w:r>
    </w:p>
    <w:p>
      <w:pPr>
        <w:spacing w:before="0" w:after="120" w:line="269" w:lineRule="auto"/>
      </w:pPr>
      <w:r>
        <w:rPr>
          <w:rFonts w:ascii="Calibri" w:hAnsi="Calibri"/>
          <w:b w:val="0"/>
          <w:i w:val="0"/>
          <w:color w:val="1F2937"/>
          <w:sz w:val="22"/>
        </w:rPr>
        <w:t>Recruitment is a critical business function because hiring quality directly affects productivity, delivery capacity, team performance, and business growth. Companies continuously need to identify suitable candidates quickly while maintaining fairness, consistency, and final human oversight.</w:t>
      </w:r>
    </w:p>
    <w:p>
      <w:pPr>
        <w:spacing w:before="0" w:after="120" w:line="269" w:lineRule="auto"/>
      </w:pPr>
      <w:r>
        <w:rPr>
          <w:rFonts w:ascii="Calibri" w:hAnsi="Calibri"/>
          <w:b w:val="0"/>
          <w:i w:val="0"/>
          <w:color w:val="1F2937"/>
          <w:sz w:val="22"/>
        </w:rPr>
        <w:t>Traditional recruitment workflows still rely heavily on manual resume screening, job portal searches, spreadsheet tracking, interview coordination, and separate evaluation notes. Modern HRTech platforms improve this process by introducing structured candidate data, automated screening, AI-assisted evaluation, hiring dashboards, and decision-support systems.</w:t>
      </w:r>
    </w:p>
    <w:p>
      <w:pPr>
        <w:spacing w:before="280" w:after="120"/>
      </w:pPr>
      <w:r>
        <w:rPr>
          <w:rFonts w:ascii="Calibri" w:hAnsi="Calibri"/>
          <w:b/>
          <w:i w:val="0"/>
          <w:color w:val="684FA3"/>
          <w:sz w:val="30"/>
        </w:rPr>
        <w:t>3. Core Business Functions</w:t>
      </w:r>
    </w:p>
    <w:tbl>
      <w:tblPr>
        <w:tblStyle w:val="TableGrid"/>
        <w:tblW w:type="auto" w:w="0"/>
        <w:jc w:val="center"/>
        <w:tblLayout w:type="fixed"/>
        <w:tblLook w:firstColumn="1" w:firstRow="1" w:lastColumn="0" w:lastRow="0" w:noHBand="0" w:noVBand="1" w:val="04A0"/>
      </w:tblPr>
      <w:tblGrid>
        <w:gridCol w:w="4896"/>
        <w:gridCol w:w="4896"/>
      </w:tblGrid>
      <w:tr>
        <w:tc>
          <w:tcPr>
            <w:tcW w:type="dxa" w:w="2664"/>
            <w:vAlign w:val="center"/>
            <w:shd w:fill="F0ECFA"/>
            <w:tcMar>
              <w:top w:w="90" w:type="dxa"/>
              <w:start w:w="120" w:type="dxa"/>
              <w:bottom w:w="90" w:type="dxa"/>
              <w:end w:w="120" w:type="dxa"/>
            </w:tcMar>
          </w:tcPr>
          <w:p>
            <w:pPr>
              <w:spacing w:after="0"/>
            </w:pPr>
            <w:r>
              <w:rPr>
                <w:rFonts w:ascii="Calibri" w:hAnsi="Calibri"/>
                <w:b/>
                <w:i w:val="0"/>
                <w:color w:val="684FA3"/>
                <w:sz w:val="21"/>
              </w:rPr>
              <w:t>Function</w:t>
            </w:r>
          </w:p>
        </w:tc>
        <w:tc>
          <w:tcPr>
            <w:tcW w:type="dxa" w:w="6696"/>
            <w:vAlign w:val="center"/>
            <w:shd w:fill="F0ECFA"/>
            <w:tcMar>
              <w:top w:w="90" w:type="dxa"/>
              <w:start w:w="120" w:type="dxa"/>
              <w:bottom w:w="90" w:type="dxa"/>
              <w:end w:w="120" w:type="dxa"/>
            </w:tcMar>
          </w:tcPr>
          <w:p>
            <w:pPr>
              <w:spacing w:after="0"/>
            </w:pPr>
            <w:r>
              <w:rPr>
                <w:rFonts w:ascii="Calibri" w:hAnsi="Calibri"/>
                <w:b/>
                <w:i w:val="0"/>
                <w:color w:val="684FA3"/>
                <w:sz w:val="21"/>
              </w:rPr>
              <w:t>Description</w:t>
            </w:r>
          </w:p>
        </w:tc>
      </w:tr>
      <w:tr>
        <w:tc>
          <w:tcPr>
            <w:tcW w:type="dxa" w:w="2664"/>
            <w:vAlign w:val="center"/>
            <w:shd w:fill="FFFFFF"/>
            <w:tcMar>
              <w:top w:w="90" w:type="dxa"/>
              <w:start w:w="120" w:type="dxa"/>
              <w:bottom w:w="90" w:type="dxa"/>
              <w:end w:w="120" w:type="dxa"/>
            </w:tcMar>
          </w:tcPr>
          <w:p>
            <w:pPr>
              <w:spacing w:after="0"/>
            </w:pPr>
            <w:r>
              <w:rPr>
                <w:rFonts w:ascii="Calibri" w:hAnsi="Calibri"/>
                <w:b w:val="0"/>
                <w:i w:val="0"/>
                <w:color w:val="1F2937"/>
                <w:sz w:val="20"/>
              </w:rPr>
              <w:t>Candidate sourcing</w:t>
            </w:r>
          </w:p>
        </w:tc>
        <w:tc>
          <w:tcPr>
            <w:tcW w:type="dxa" w:w="6696"/>
            <w:vAlign w:val="center"/>
            <w:shd w:fill="FFFFFF"/>
            <w:tcMar>
              <w:top w:w="90" w:type="dxa"/>
              <w:start w:w="120" w:type="dxa"/>
              <w:bottom w:w="90" w:type="dxa"/>
              <w:end w:w="120" w:type="dxa"/>
            </w:tcMar>
          </w:tcPr>
          <w:p>
            <w:pPr>
              <w:spacing w:after="0"/>
            </w:pPr>
            <w:r>
              <w:rPr>
                <w:rFonts w:ascii="Calibri" w:hAnsi="Calibri"/>
                <w:b w:val="0"/>
                <w:i w:val="0"/>
                <w:color w:val="1F2937"/>
                <w:sz w:val="20"/>
              </w:rPr>
              <w:t>Finding candidates from LinkedIn, Naukri, referrals, company portals, resumes, or internal databases.</w:t>
            </w:r>
          </w:p>
        </w:tc>
      </w:tr>
      <w:tr>
        <w:tc>
          <w:tcPr>
            <w:tcW w:type="dxa" w:w="2664"/>
            <w:vAlign w:val="center"/>
            <w:shd w:fill="FAFBFC"/>
            <w:tcMar>
              <w:top w:w="90" w:type="dxa"/>
              <w:start w:w="120" w:type="dxa"/>
              <w:bottom w:w="90" w:type="dxa"/>
              <w:end w:w="120" w:type="dxa"/>
            </w:tcMar>
          </w:tcPr>
          <w:p>
            <w:pPr>
              <w:spacing w:after="0"/>
            </w:pPr>
            <w:r>
              <w:rPr>
                <w:rFonts w:ascii="Calibri" w:hAnsi="Calibri"/>
                <w:b w:val="0"/>
                <w:i w:val="0"/>
                <w:color w:val="1F2937"/>
                <w:sz w:val="20"/>
              </w:rPr>
              <w:t>Resume collection</w:t>
            </w:r>
          </w:p>
        </w:tc>
        <w:tc>
          <w:tcPr>
            <w:tcW w:type="dxa" w:w="6696"/>
            <w:vAlign w:val="center"/>
            <w:shd w:fill="FAFBFC"/>
            <w:tcMar>
              <w:top w:w="90" w:type="dxa"/>
              <w:start w:w="120" w:type="dxa"/>
              <w:bottom w:w="90" w:type="dxa"/>
              <w:end w:w="120" w:type="dxa"/>
            </w:tcMar>
          </w:tcPr>
          <w:p>
            <w:pPr>
              <w:spacing w:after="0"/>
            </w:pPr>
            <w:r>
              <w:rPr>
                <w:rFonts w:ascii="Calibri" w:hAnsi="Calibri"/>
                <w:b w:val="0"/>
                <w:i w:val="0"/>
                <w:color w:val="1F2937"/>
                <w:sz w:val="20"/>
              </w:rPr>
              <w:t>Collecting candidate profiles and resumes from different sources.</w:t>
            </w:r>
          </w:p>
        </w:tc>
      </w:tr>
      <w:tr>
        <w:tc>
          <w:tcPr>
            <w:tcW w:type="dxa" w:w="2664"/>
            <w:vAlign w:val="center"/>
            <w:shd w:fill="FFFFFF"/>
            <w:tcMar>
              <w:top w:w="90" w:type="dxa"/>
              <w:start w:w="120" w:type="dxa"/>
              <w:bottom w:w="90" w:type="dxa"/>
              <w:end w:w="120" w:type="dxa"/>
            </w:tcMar>
          </w:tcPr>
          <w:p>
            <w:pPr>
              <w:spacing w:after="0"/>
            </w:pPr>
            <w:r>
              <w:rPr>
                <w:rFonts w:ascii="Calibri" w:hAnsi="Calibri"/>
                <w:b w:val="0"/>
                <w:i w:val="0"/>
                <w:color w:val="1F2937"/>
                <w:sz w:val="20"/>
              </w:rPr>
              <w:t>Resume parsing</w:t>
            </w:r>
          </w:p>
        </w:tc>
        <w:tc>
          <w:tcPr>
            <w:tcW w:type="dxa" w:w="6696"/>
            <w:vAlign w:val="center"/>
            <w:shd w:fill="FFFFFF"/>
            <w:tcMar>
              <w:top w:w="90" w:type="dxa"/>
              <w:start w:w="120" w:type="dxa"/>
              <w:bottom w:w="90" w:type="dxa"/>
              <w:end w:w="120" w:type="dxa"/>
            </w:tcMar>
          </w:tcPr>
          <w:p>
            <w:pPr>
              <w:spacing w:after="0"/>
            </w:pPr>
            <w:r>
              <w:rPr>
                <w:rFonts w:ascii="Calibri" w:hAnsi="Calibri"/>
                <w:b w:val="0"/>
                <w:i w:val="0"/>
                <w:color w:val="1F2937"/>
                <w:sz w:val="20"/>
              </w:rPr>
              <w:t>Extracting details such as skills, education, experience, projects, certifications, and contact information.</w:t>
            </w:r>
          </w:p>
        </w:tc>
      </w:tr>
      <w:tr>
        <w:tc>
          <w:tcPr>
            <w:tcW w:type="dxa" w:w="2664"/>
            <w:vAlign w:val="center"/>
            <w:shd w:fill="FAFBFC"/>
            <w:tcMar>
              <w:top w:w="90" w:type="dxa"/>
              <w:start w:w="120" w:type="dxa"/>
              <w:bottom w:w="90" w:type="dxa"/>
              <w:end w:w="120" w:type="dxa"/>
            </w:tcMar>
          </w:tcPr>
          <w:p>
            <w:pPr>
              <w:spacing w:after="0"/>
            </w:pPr>
            <w:r>
              <w:rPr>
                <w:rFonts w:ascii="Calibri" w:hAnsi="Calibri"/>
                <w:b w:val="0"/>
                <w:i w:val="0"/>
                <w:color w:val="1F2937"/>
                <w:sz w:val="20"/>
              </w:rPr>
              <w:t>Pre-screening</w:t>
            </w:r>
          </w:p>
        </w:tc>
        <w:tc>
          <w:tcPr>
            <w:tcW w:type="dxa" w:w="6696"/>
            <w:vAlign w:val="center"/>
            <w:shd w:fill="FAFBFC"/>
            <w:tcMar>
              <w:top w:w="90" w:type="dxa"/>
              <w:start w:w="120" w:type="dxa"/>
              <w:bottom w:w="90" w:type="dxa"/>
              <w:end w:w="120" w:type="dxa"/>
            </w:tcMar>
          </w:tcPr>
          <w:p>
            <w:pPr>
              <w:spacing w:after="0"/>
            </w:pPr>
            <w:r>
              <w:rPr>
                <w:rFonts w:ascii="Calibri" w:hAnsi="Calibri"/>
                <w:b w:val="0"/>
                <w:i w:val="0"/>
                <w:color w:val="1F2937"/>
                <w:sz w:val="20"/>
              </w:rPr>
              <w:t>Checking candidate fit against job requirements such as role, skills, experience, education, location, and salary.</w:t>
            </w:r>
          </w:p>
        </w:tc>
      </w:tr>
      <w:tr>
        <w:tc>
          <w:tcPr>
            <w:tcW w:type="dxa" w:w="2664"/>
            <w:vAlign w:val="center"/>
            <w:shd w:fill="FFFFFF"/>
            <w:tcMar>
              <w:top w:w="90" w:type="dxa"/>
              <w:start w:w="120" w:type="dxa"/>
              <w:bottom w:w="90" w:type="dxa"/>
              <w:end w:w="120" w:type="dxa"/>
            </w:tcMar>
          </w:tcPr>
          <w:p>
            <w:pPr>
              <w:spacing w:after="0"/>
            </w:pPr>
            <w:r>
              <w:rPr>
                <w:rFonts w:ascii="Calibri" w:hAnsi="Calibri"/>
                <w:b w:val="0"/>
                <w:i w:val="0"/>
                <w:color w:val="1F2937"/>
                <w:sz w:val="20"/>
              </w:rPr>
              <w:t>HR screening</w:t>
            </w:r>
          </w:p>
        </w:tc>
        <w:tc>
          <w:tcPr>
            <w:tcW w:type="dxa" w:w="6696"/>
            <w:vAlign w:val="center"/>
            <w:shd w:fill="FFFFFF"/>
            <w:tcMar>
              <w:top w:w="90" w:type="dxa"/>
              <w:start w:w="120" w:type="dxa"/>
              <w:bottom w:w="90" w:type="dxa"/>
              <w:end w:w="120" w:type="dxa"/>
            </w:tcMar>
          </w:tcPr>
          <w:p>
            <w:pPr>
              <w:spacing w:after="0"/>
            </w:pPr>
            <w:r>
              <w:rPr>
                <w:rFonts w:ascii="Calibri" w:hAnsi="Calibri"/>
                <w:b w:val="0"/>
                <w:i w:val="0"/>
                <w:color w:val="1F2937"/>
                <w:sz w:val="20"/>
              </w:rPr>
              <w:t>Validating communication, availability, interest, salary expectations, and basic role alignment.</w:t>
            </w:r>
          </w:p>
        </w:tc>
      </w:tr>
      <w:tr>
        <w:tc>
          <w:tcPr>
            <w:tcW w:type="dxa" w:w="2664"/>
            <w:vAlign w:val="center"/>
            <w:shd w:fill="FAFBFC"/>
            <w:tcMar>
              <w:top w:w="90" w:type="dxa"/>
              <w:start w:w="120" w:type="dxa"/>
              <w:bottom w:w="90" w:type="dxa"/>
              <w:end w:w="120" w:type="dxa"/>
            </w:tcMar>
          </w:tcPr>
          <w:p>
            <w:pPr>
              <w:spacing w:after="0"/>
            </w:pPr>
            <w:r>
              <w:rPr>
                <w:rFonts w:ascii="Calibri" w:hAnsi="Calibri"/>
                <w:b w:val="0"/>
                <w:i w:val="0"/>
                <w:color w:val="1F2937"/>
                <w:sz w:val="20"/>
              </w:rPr>
              <w:t>Technical evaluation</w:t>
            </w:r>
          </w:p>
        </w:tc>
        <w:tc>
          <w:tcPr>
            <w:tcW w:type="dxa" w:w="6696"/>
            <w:vAlign w:val="center"/>
            <w:shd w:fill="FAFBFC"/>
            <w:tcMar>
              <w:top w:w="90" w:type="dxa"/>
              <w:start w:w="120" w:type="dxa"/>
              <w:bottom w:w="90" w:type="dxa"/>
              <w:end w:w="120" w:type="dxa"/>
            </w:tcMar>
          </w:tcPr>
          <w:p>
            <w:pPr>
              <w:spacing w:after="0"/>
            </w:pPr>
            <w:r>
              <w:rPr>
                <w:rFonts w:ascii="Calibri" w:hAnsi="Calibri"/>
                <w:b w:val="0"/>
                <w:i w:val="0"/>
                <w:color w:val="1F2937"/>
                <w:sz w:val="20"/>
              </w:rPr>
              <w:t>Assessing technical skills, projects, problem-solving, and domain knowledge.</w:t>
            </w:r>
          </w:p>
        </w:tc>
      </w:tr>
      <w:tr>
        <w:tc>
          <w:tcPr>
            <w:tcW w:type="dxa" w:w="2664"/>
            <w:vAlign w:val="center"/>
            <w:shd w:fill="FFFFFF"/>
            <w:tcMar>
              <w:top w:w="90" w:type="dxa"/>
              <w:start w:w="120" w:type="dxa"/>
              <w:bottom w:w="90" w:type="dxa"/>
              <w:end w:w="120" w:type="dxa"/>
            </w:tcMar>
          </w:tcPr>
          <w:p>
            <w:pPr>
              <w:spacing w:after="0"/>
            </w:pPr>
            <w:r>
              <w:rPr>
                <w:rFonts w:ascii="Calibri" w:hAnsi="Calibri"/>
                <w:b w:val="0"/>
                <w:i w:val="0"/>
                <w:color w:val="1F2937"/>
                <w:sz w:val="20"/>
              </w:rPr>
              <w:t>Behavioral evaluation</w:t>
            </w:r>
          </w:p>
        </w:tc>
        <w:tc>
          <w:tcPr>
            <w:tcW w:type="dxa" w:w="6696"/>
            <w:vAlign w:val="center"/>
            <w:shd w:fill="FFFFFF"/>
            <w:tcMar>
              <w:top w:w="90" w:type="dxa"/>
              <w:start w:w="120" w:type="dxa"/>
              <w:bottom w:w="90" w:type="dxa"/>
              <w:end w:w="120" w:type="dxa"/>
            </w:tcMar>
          </w:tcPr>
          <w:p>
            <w:pPr>
              <w:spacing w:after="0"/>
            </w:pPr>
            <w:r>
              <w:rPr>
                <w:rFonts w:ascii="Calibri" w:hAnsi="Calibri"/>
                <w:b w:val="0"/>
                <w:i w:val="0"/>
                <w:color w:val="1F2937"/>
                <w:sz w:val="20"/>
              </w:rPr>
              <w:t>Evaluating communication, confidence, attitude, and team fit.</w:t>
            </w:r>
          </w:p>
        </w:tc>
      </w:tr>
      <w:tr>
        <w:tc>
          <w:tcPr>
            <w:tcW w:type="dxa" w:w="2664"/>
            <w:vAlign w:val="center"/>
            <w:shd w:fill="FAFBFC"/>
            <w:tcMar>
              <w:top w:w="90" w:type="dxa"/>
              <w:start w:w="120" w:type="dxa"/>
              <w:bottom w:w="90" w:type="dxa"/>
              <w:end w:w="120" w:type="dxa"/>
            </w:tcMar>
          </w:tcPr>
          <w:p>
            <w:pPr>
              <w:spacing w:after="0"/>
            </w:pPr>
            <w:r>
              <w:rPr>
                <w:rFonts w:ascii="Calibri" w:hAnsi="Calibri"/>
                <w:b w:val="0"/>
                <w:i w:val="0"/>
                <w:color w:val="1F2937"/>
                <w:sz w:val="20"/>
              </w:rPr>
              <w:t>Final decision support</w:t>
            </w:r>
          </w:p>
        </w:tc>
        <w:tc>
          <w:tcPr>
            <w:tcW w:type="dxa" w:w="6696"/>
            <w:vAlign w:val="center"/>
            <w:shd w:fill="FAFBFC"/>
            <w:tcMar>
              <w:top w:w="90" w:type="dxa"/>
              <w:start w:w="120" w:type="dxa"/>
              <w:bottom w:w="90" w:type="dxa"/>
              <w:end w:w="120" w:type="dxa"/>
            </w:tcMar>
          </w:tcPr>
          <w:p>
            <w:pPr>
              <w:spacing w:after="0"/>
            </w:pPr>
            <w:r>
              <w:rPr>
                <w:rFonts w:ascii="Calibri" w:hAnsi="Calibri"/>
                <w:b w:val="0"/>
                <w:i w:val="0"/>
                <w:color w:val="1F2937"/>
                <w:sz w:val="20"/>
              </w:rPr>
              <w:t>Combining screening, interview, and HR evidence to support select, hold, or reject decisions.</w:t>
            </w:r>
          </w:p>
        </w:tc>
      </w:tr>
    </w:tbl>
    <w:p>
      <w:pPr>
        <w:spacing w:before="0" w:after="60" w:line="269" w:lineRule="auto"/>
      </w:pPr>
    </w:p>
    <w:p>
      <w:pPr>
        <w:spacing w:before="280" w:after="120"/>
      </w:pPr>
      <w:r>
        <w:rPr>
          <w:rFonts w:ascii="Calibri" w:hAnsi="Calibri"/>
          <w:b/>
          <w:i w:val="0"/>
          <w:color w:val="2E74B5"/>
          <w:sz w:val="30"/>
        </w:rPr>
        <w:t>4. Existing Workflow: As-Is Process</w:t>
      </w:r>
    </w:p>
    <w:p>
      <w:pPr>
        <w:spacing w:before="0" w:after="120" w:line="269" w:lineRule="auto"/>
      </w:pPr>
      <w:r>
        <w:rPr>
          <w:rFonts w:ascii="Calibri" w:hAnsi="Calibri"/>
          <w:b w:val="0"/>
          <w:i w:val="0"/>
          <w:color w:val="1F2937"/>
          <w:sz w:val="22"/>
        </w:rPr>
        <w:t>The current traditional recruitment process generally follows this flow:</w:t>
      </w:r>
    </w:p>
    <w:p>
      <w:pPr>
        <w:pStyle w:val="ListNumber"/>
        <w:spacing w:after="80" w:line="264" w:lineRule="auto"/>
      </w:pPr>
      <w:r>
        <w:rPr>
          <w:rFonts w:ascii="Calibri" w:hAnsi="Calibri"/>
          <w:b w:val="0"/>
          <w:i w:val="0"/>
          <w:color w:val="1F2937"/>
          <w:sz w:val="21"/>
        </w:rPr>
        <w:t>HR or recruiter receives a job requirement from the business team.</w:t>
      </w:r>
    </w:p>
    <w:p>
      <w:pPr>
        <w:pStyle w:val="ListNumber"/>
        <w:spacing w:after="80" w:line="264" w:lineRule="auto"/>
      </w:pPr>
      <w:r>
        <w:rPr>
          <w:rFonts w:ascii="Calibri" w:hAnsi="Calibri"/>
          <w:b w:val="0"/>
          <w:i w:val="0"/>
          <w:color w:val="1F2937"/>
          <w:sz w:val="21"/>
        </w:rPr>
        <w:t>Recruiter posts the job or searches candidates on job portals such as LinkedIn, Naukri, Indeed, referrals, or internal databases.</w:t>
      </w:r>
    </w:p>
    <w:p>
      <w:pPr>
        <w:pStyle w:val="ListNumber"/>
        <w:spacing w:after="80" w:line="264" w:lineRule="auto"/>
      </w:pPr>
      <w:r>
        <w:rPr>
          <w:rFonts w:ascii="Calibri" w:hAnsi="Calibri"/>
          <w:b w:val="0"/>
          <w:i w:val="0"/>
          <w:color w:val="1F2937"/>
          <w:sz w:val="21"/>
        </w:rPr>
        <w:t>Candidate resumes are collected manually through portals, emails, spreadsheets, or applicant tracking systems.</w:t>
      </w:r>
    </w:p>
    <w:p>
      <w:pPr>
        <w:pStyle w:val="ListNumber"/>
        <w:spacing w:after="80" w:line="264" w:lineRule="auto"/>
      </w:pPr>
      <w:r>
        <w:rPr>
          <w:rFonts w:ascii="Calibri" w:hAnsi="Calibri"/>
          <w:b w:val="0"/>
          <w:i w:val="0"/>
          <w:color w:val="1F2937"/>
          <w:sz w:val="21"/>
        </w:rPr>
        <w:t>Recruiter reviews resumes manually and checks role, experience, skills, education, and location fit.</w:t>
      </w:r>
    </w:p>
    <w:p>
      <w:pPr>
        <w:pStyle w:val="ListNumber"/>
        <w:spacing w:after="80" w:line="264" w:lineRule="auto"/>
      </w:pPr>
      <w:r>
        <w:rPr>
          <w:rFonts w:ascii="Calibri" w:hAnsi="Calibri"/>
          <w:b w:val="0"/>
          <w:i w:val="0"/>
          <w:color w:val="1F2937"/>
          <w:sz w:val="21"/>
        </w:rPr>
        <w:t>Shortlisted candidates are contacted for HR screening.</w:t>
      </w:r>
    </w:p>
    <w:p>
      <w:pPr>
        <w:pStyle w:val="ListNumber"/>
        <w:spacing w:after="80" w:line="264" w:lineRule="auto"/>
      </w:pPr>
      <w:r>
        <w:rPr>
          <w:rFonts w:ascii="Calibri" w:hAnsi="Calibri"/>
          <w:b w:val="0"/>
          <w:i w:val="0"/>
          <w:color w:val="1F2937"/>
          <w:sz w:val="21"/>
        </w:rPr>
        <w:t>HR evaluates communication, availability, salary expectations, interest, and basic role fit.</w:t>
      </w:r>
    </w:p>
    <w:p>
      <w:pPr>
        <w:pStyle w:val="ListNumber"/>
        <w:spacing w:after="80" w:line="264" w:lineRule="auto"/>
      </w:pPr>
      <w:r>
        <w:rPr>
          <w:rFonts w:ascii="Calibri" w:hAnsi="Calibri"/>
          <w:b w:val="0"/>
          <w:i w:val="0"/>
          <w:color w:val="1F2937"/>
          <w:sz w:val="21"/>
        </w:rPr>
        <w:t>Candidates are moved to technical interview rounds.</w:t>
      </w:r>
    </w:p>
    <w:p>
      <w:pPr>
        <w:pStyle w:val="ListNumber"/>
        <w:spacing w:after="80" w:line="264" w:lineRule="auto"/>
      </w:pPr>
      <w:r>
        <w:rPr>
          <w:rFonts w:ascii="Calibri" w:hAnsi="Calibri"/>
          <w:b w:val="0"/>
          <w:i w:val="0"/>
          <w:color w:val="1F2937"/>
          <w:sz w:val="21"/>
        </w:rPr>
        <w:t>Interviewers assess technical skills, projects, problem-solving, and domain knowledge.</w:t>
      </w:r>
    </w:p>
    <w:p>
      <w:pPr>
        <w:pStyle w:val="ListNumber"/>
        <w:spacing w:after="80" w:line="264" w:lineRule="auto"/>
      </w:pPr>
      <w:r>
        <w:rPr>
          <w:rFonts w:ascii="Calibri" w:hAnsi="Calibri"/>
          <w:b w:val="0"/>
          <w:i w:val="0"/>
          <w:color w:val="1F2937"/>
          <w:sz w:val="21"/>
        </w:rPr>
        <w:t>Interview feedback is recorded manually or in separate systems.</w:t>
      </w:r>
    </w:p>
    <w:p>
      <w:pPr>
        <w:pStyle w:val="ListNumber"/>
        <w:spacing w:after="80" w:line="264" w:lineRule="auto"/>
      </w:pPr>
      <w:r>
        <w:rPr>
          <w:rFonts w:ascii="Calibri" w:hAnsi="Calibri"/>
          <w:b w:val="0"/>
          <w:i w:val="0"/>
          <w:color w:val="1F2937"/>
          <w:sz w:val="21"/>
        </w:rPr>
        <w:t>HR combines screening feedback, technical feedback, and business requirements.</w:t>
      </w:r>
    </w:p>
    <w:p>
      <w:pPr>
        <w:pStyle w:val="ListNumber"/>
        <w:spacing w:after="80" w:line="264" w:lineRule="auto"/>
      </w:pPr>
      <w:r>
        <w:rPr>
          <w:rFonts w:ascii="Calibri" w:hAnsi="Calibri"/>
          <w:b w:val="0"/>
          <w:i w:val="0"/>
          <w:color w:val="1F2937"/>
          <w:sz w:val="21"/>
        </w:rPr>
        <w:t>Final decision is made: select, hold, reject, or move to additional rounds.</w:t>
      </w:r>
    </w:p>
    <w:p>
      <w:pPr>
        <w:spacing w:before="280" w:after="120"/>
      </w:pPr>
      <w:r>
        <w:rPr>
          <w:rFonts w:ascii="Calibri" w:hAnsi="Calibri"/>
          <w:b/>
          <w:i w:val="0"/>
          <w:color w:val="1F8981"/>
          <w:sz w:val="30"/>
        </w:rPr>
        <w:t>5. As-Is Process Flow Diagram</w:t>
      </w:r>
    </w:p>
    <w:tbl>
      <w:tblPr>
        <w:tblW w:type="auto" w:w="0"/>
        <w:jc w:val="center"/>
        <w:tblLayout w:type="fixed"/>
        <w:tblLook w:firstColumn="1" w:firstRow="1" w:lastColumn="0" w:lastRow="0" w:noHBand="0" w:noVBand="1" w:val="04A0"/>
      </w:tblPr>
      <w:tblGrid>
        <w:gridCol w:w="9792"/>
      </w:tblGrid>
      <w:tr>
        <w:tc>
          <w:tcPr>
            <w:tcW w:type="dxa" w:w="9360"/>
            <w:shd w:fill="EAF3FB"/>
            <w:tcMar>
              <w:top w:w="140" w:type="dxa"/>
              <w:start w:w="160" w:type="dxa"/>
              <w:bottom w:w="140" w:type="dxa"/>
              <w:end w:w="160" w:type="dxa"/>
            </w:tcMar>
          </w:tcPr>
          <w:p>
            <w:pPr>
              <w:spacing w:after="80"/>
            </w:pPr>
            <w:r>
              <w:rPr>
                <w:rFonts w:ascii="Calibri" w:hAnsi="Calibri"/>
                <w:b/>
                <w:i w:val="0"/>
                <w:color w:val="2E74B5"/>
                <w:sz w:val="23"/>
              </w:rPr>
              <w:t>Traditional as-is process flow</w:t>
            </w:r>
          </w:p>
          <w:p>
            <w:pPr>
              <w:spacing w:after="0" w:line="269" w:lineRule="auto"/>
            </w:pPr>
            <w:r>
              <w:rPr>
                <w:rFonts w:ascii="Calibri" w:hAnsi="Calibri"/>
                <w:b w:val="0"/>
                <w:i w:val="0"/>
                <w:color w:val="1F2937"/>
                <w:sz w:val="21"/>
              </w:rPr>
              <w:t>Job Requirement</w:t>
              <w:br/>
              <w:t xml:space="preserve">      |</w:t>
              <w:br/>
              <w:t xml:space="preserve">      v</w:t>
              <w:br/>
              <w:t>Job Posting / Candidate Sourcing</w:t>
              <w:br/>
              <w:t xml:space="preserve">      |</w:t>
              <w:br/>
              <w:t xml:space="preserve">      v</w:t>
              <w:br/>
              <w:t>Resume Collection</w:t>
              <w:br/>
              <w:t xml:space="preserve">      |</w:t>
              <w:br/>
              <w:t xml:space="preserve">      v</w:t>
              <w:br/>
              <w:t>Manual Resume Screening</w:t>
              <w:br/>
              <w:t xml:space="preserve">      |</w:t>
              <w:br/>
              <w:t xml:space="preserve">      v</w:t>
              <w:br/>
              <w:t>HR Screening</w:t>
              <w:br/>
              <w:t xml:space="preserve">      |</w:t>
              <w:br/>
              <w:t xml:space="preserve">      v</w:t>
              <w:br/>
              <w:t>Technical Interview</w:t>
              <w:br/>
              <w:t xml:space="preserve">      |</w:t>
              <w:br/>
              <w:t xml:space="preserve">      v</w:t>
              <w:br/>
              <w:t>Evaluation and Feedback</w:t>
              <w:br/>
              <w:t xml:space="preserve">      |</w:t>
              <w:br/>
              <w:t xml:space="preserve">      v</w:t>
              <w:br/>
              <w:t>Final HR Decision</w:t>
            </w:r>
          </w:p>
        </w:tc>
      </w:tr>
    </w:tbl>
    <w:p>
      <w:pPr>
        <w:spacing w:before="0" w:after="40" w:line="269" w:lineRule="auto"/>
      </w:pPr>
    </w:p>
    <w:p>
      <w:pPr>
        <w:spacing w:before="280" w:after="120"/>
      </w:pPr>
      <w:r>
        <w:rPr>
          <w:rFonts w:ascii="Calibri" w:hAnsi="Calibri"/>
          <w:b/>
          <w:i w:val="0"/>
          <w:color w:val="9C3636"/>
          <w:sz w:val="30"/>
        </w:rPr>
        <w:t>6. Pain Points Observed in the Domain</w:t>
      </w:r>
    </w:p>
    <w:tbl>
      <w:tblPr>
        <w:tblStyle w:val="TableGrid"/>
        <w:tblW w:type="auto" w:w="0"/>
        <w:jc w:val="center"/>
        <w:tblLayout w:type="fixed"/>
        <w:tblLook w:firstColumn="1" w:firstRow="1" w:lastColumn="0" w:lastRow="0" w:noHBand="0" w:noVBand="1" w:val="04A0"/>
      </w:tblPr>
      <w:tblGrid>
        <w:gridCol w:w="4896"/>
        <w:gridCol w:w="4896"/>
      </w:tblGrid>
      <w:tr>
        <w:tc>
          <w:tcPr>
            <w:tcW w:type="dxa" w:w="2880"/>
            <w:vAlign w:val="center"/>
            <w:shd w:fill="FCEDED"/>
            <w:tcMar>
              <w:top w:w="90" w:type="dxa"/>
              <w:start w:w="120" w:type="dxa"/>
              <w:bottom w:w="90" w:type="dxa"/>
              <w:end w:w="120" w:type="dxa"/>
            </w:tcMar>
          </w:tcPr>
          <w:p>
            <w:pPr>
              <w:spacing w:after="0"/>
            </w:pPr>
            <w:r>
              <w:rPr>
                <w:rFonts w:ascii="Calibri" w:hAnsi="Calibri"/>
                <w:b/>
                <w:i w:val="0"/>
                <w:color w:val="9C3636"/>
                <w:sz w:val="21"/>
              </w:rPr>
              <w:t>Pain point</w:t>
            </w:r>
          </w:p>
        </w:tc>
        <w:tc>
          <w:tcPr>
            <w:tcW w:type="dxa" w:w="6480"/>
            <w:vAlign w:val="center"/>
            <w:shd w:fill="FCEDED"/>
            <w:tcMar>
              <w:top w:w="90" w:type="dxa"/>
              <w:start w:w="120" w:type="dxa"/>
              <w:bottom w:w="90" w:type="dxa"/>
              <w:end w:w="120" w:type="dxa"/>
            </w:tcMar>
          </w:tcPr>
          <w:p>
            <w:pPr>
              <w:spacing w:after="0"/>
            </w:pPr>
            <w:r>
              <w:rPr>
                <w:rFonts w:ascii="Calibri" w:hAnsi="Calibri"/>
                <w:b/>
                <w:i w:val="0"/>
                <w:color w:val="9C3636"/>
                <w:sz w:val="21"/>
              </w:rPr>
              <w:t>Domain-level impact</w:t>
            </w:r>
          </w:p>
        </w:tc>
      </w:tr>
      <w:tr>
        <w:tc>
          <w:tcPr>
            <w:tcW w:type="dxa" w:w="2880"/>
            <w:vAlign w:val="center"/>
            <w:shd w:fill="FFFFFF"/>
            <w:tcMar>
              <w:top w:w="90" w:type="dxa"/>
              <w:start w:w="120" w:type="dxa"/>
              <w:bottom w:w="90" w:type="dxa"/>
              <w:end w:w="120" w:type="dxa"/>
            </w:tcMar>
          </w:tcPr>
          <w:p>
            <w:pPr>
              <w:spacing w:after="0"/>
            </w:pPr>
            <w:r>
              <w:rPr>
                <w:rFonts w:ascii="Calibri" w:hAnsi="Calibri"/>
                <w:b w:val="0"/>
                <w:i w:val="0"/>
                <w:color w:val="1F2937"/>
                <w:sz w:val="20"/>
              </w:rPr>
              <w:t>Manual screening effort</w:t>
            </w:r>
          </w:p>
        </w:tc>
        <w:tc>
          <w:tcPr>
            <w:tcW w:type="dxa" w:w="6480"/>
            <w:vAlign w:val="center"/>
            <w:shd w:fill="FFFFFF"/>
            <w:tcMar>
              <w:top w:w="90" w:type="dxa"/>
              <w:start w:w="120" w:type="dxa"/>
              <w:bottom w:w="90" w:type="dxa"/>
              <w:end w:w="120" w:type="dxa"/>
            </w:tcMar>
          </w:tcPr>
          <w:p>
            <w:pPr>
              <w:spacing w:after="0"/>
            </w:pPr>
            <w:r>
              <w:rPr>
                <w:rFonts w:ascii="Calibri" w:hAnsi="Calibri"/>
                <w:b w:val="0"/>
                <w:i w:val="0"/>
                <w:color w:val="1F2937"/>
                <w:sz w:val="20"/>
              </w:rPr>
              <w:t>Recruiters spend significant time reviewing resumes before identifying suitable candidates.</w:t>
            </w:r>
          </w:p>
        </w:tc>
      </w:tr>
      <w:tr>
        <w:tc>
          <w:tcPr>
            <w:tcW w:type="dxa" w:w="2880"/>
            <w:vAlign w:val="center"/>
            <w:shd w:fill="FAFBFC"/>
            <w:tcMar>
              <w:top w:w="90" w:type="dxa"/>
              <w:start w:w="120" w:type="dxa"/>
              <w:bottom w:w="90" w:type="dxa"/>
              <w:end w:w="120" w:type="dxa"/>
            </w:tcMar>
          </w:tcPr>
          <w:p>
            <w:pPr>
              <w:spacing w:after="0"/>
            </w:pPr>
            <w:r>
              <w:rPr>
                <w:rFonts w:ascii="Calibri" w:hAnsi="Calibri"/>
                <w:b w:val="0"/>
                <w:i w:val="0"/>
                <w:color w:val="1F2937"/>
                <w:sz w:val="20"/>
              </w:rPr>
              <w:t>Fragmented candidate data</w:t>
            </w:r>
          </w:p>
        </w:tc>
        <w:tc>
          <w:tcPr>
            <w:tcW w:type="dxa" w:w="6480"/>
            <w:vAlign w:val="center"/>
            <w:shd w:fill="FAFBFC"/>
            <w:tcMar>
              <w:top w:w="90" w:type="dxa"/>
              <w:start w:w="120" w:type="dxa"/>
              <w:bottom w:w="90" w:type="dxa"/>
              <w:end w:w="120" w:type="dxa"/>
            </w:tcMar>
          </w:tcPr>
          <w:p>
            <w:pPr>
              <w:spacing w:after="0"/>
            </w:pPr>
            <w:r>
              <w:rPr>
                <w:rFonts w:ascii="Calibri" w:hAnsi="Calibri"/>
                <w:b w:val="0"/>
                <w:i w:val="0"/>
                <w:color w:val="1F2937"/>
                <w:sz w:val="20"/>
              </w:rPr>
              <w:t>Candidate information is spread across resumes, Excel files, portals, emails, and notes.</w:t>
            </w:r>
          </w:p>
        </w:tc>
      </w:tr>
      <w:tr>
        <w:tc>
          <w:tcPr>
            <w:tcW w:type="dxa" w:w="2880"/>
            <w:vAlign w:val="center"/>
            <w:shd w:fill="FFFFFF"/>
            <w:tcMar>
              <w:top w:w="90" w:type="dxa"/>
              <w:start w:w="120" w:type="dxa"/>
              <w:bottom w:w="90" w:type="dxa"/>
              <w:end w:w="120" w:type="dxa"/>
            </w:tcMar>
          </w:tcPr>
          <w:p>
            <w:pPr>
              <w:spacing w:after="0"/>
            </w:pPr>
            <w:r>
              <w:rPr>
                <w:rFonts w:ascii="Calibri" w:hAnsi="Calibri"/>
                <w:b w:val="0"/>
                <w:i w:val="0"/>
                <w:color w:val="1F2937"/>
                <w:sz w:val="20"/>
              </w:rPr>
              <w:t>Inconsistent evaluation</w:t>
            </w:r>
          </w:p>
        </w:tc>
        <w:tc>
          <w:tcPr>
            <w:tcW w:type="dxa" w:w="6480"/>
            <w:vAlign w:val="center"/>
            <w:shd w:fill="FFFFFF"/>
            <w:tcMar>
              <w:top w:w="90" w:type="dxa"/>
              <w:start w:w="120" w:type="dxa"/>
              <w:bottom w:w="90" w:type="dxa"/>
              <w:end w:w="120" w:type="dxa"/>
            </w:tcMar>
          </w:tcPr>
          <w:p>
            <w:pPr>
              <w:spacing w:after="0"/>
            </w:pPr>
            <w:r>
              <w:rPr>
                <w:rFonts w:ascii="Calibri" w:hAnsi="Calibri"/>
                <w:b w:val="0"/>
                <w:i w:val="0"/>
                <w:color w:val="1F2937"/>
                <w:sz w:val="20"/>
              </w:rPr>
              <w:t>Different recruiters and interviewers may judge candidates using different standards.</w:t>
            </w:r>
          </w:p>
        </w:tc>
      </w:tr>
      <w:tr>
        <w:tc>
          <w:tcPr>
            <w:tcW w:type="dxa" w:w="2880"/>
            <w:vAlign w:val="center"/>
            <w:shd w:fill="FAFBFC"/>
            <w:tcMar>
              <w:top w:w="90" w:type="dxa"/>
              <w:start w:w="120" w:type="dxa"/>
              <w:bottom w:w="90" w:type="dxa"/>
              <w:end w:w="120" w:type="dxa"/>
            </w:tcMar>
          </w:tcPr>
          <w:p>
            <w:pPr>
              <w:spacing w:after="0"/>
            </w:pPr>
            <w:r>
              <w:rPr>
                <w:rFonts w:ascii="Calibri" w:hAnsi="Calibri"/>
                <w:b w:val="0"/>
                <w:i w:val="0"/>
                <w:color w:val="1F2937"/>
                <w:sz w:val="20"/>
              </w:rPr>
              <w:t>Slow hiring cycle</w:t>
            </w:r>
          </w:p>
        </w:tc>
        <w:tc>
          <w:tcPr>
            <w:tcW w:type="dxa" w:w="6480"/>
            <w:vAlign w:val="center"/>
            <w:shd w:fill="FAFBFC"/>
            <w:tcMar>
              <w:top w:w="90" w:type="dxa"/>
              <w:start w:w="120" w:type="dxa"/>
              <w:bottom w:w="90" w:type="dxa"/>
              <w:end w:w="120" w:type="dxa"/>
            </w:tcMar>
          </w:tcPr>
          <w:p>
            <w:pPr>
              <w:spacing w:after="0"/>
            </w:pPr>
            <w:r>
              <w:rPr>
                <w:rFonts w:ascii="Calibri" w:hAnsi="Calibri"/>
                <w:b w:val="0"/>
                <w:i w:val="0"/>
                <w:color w:val="1F2937"/>
                <w:sz w:val="20"/>
              </w:rPr>
              <w:t>Screening, coordination, interviews, and feedback collection can delay hiring.</w:t>
            </w:r>
          </w:p>
        </w:tc>
      </w:tr>
      <w:tr>
        <w:tc>
          <w:tcPr>
            <w:tcW w:type="dxa" w:w="2880"/>
            <w:vAlign w:val="center"/>
            <w:shd w:fill="FFFFFF"/>
            <w:tcMar>
              <w:top w:w="90" w:type="dxa"/>
              <w:start w:w="120" w:type="dxa"/>
              <w:bottom w:w="90" w:type="dxa"/>
              <w:end w:w="120" w:type="dxa"/>
            </w:tcMar>
          </w:tcPr>
          <w:p>
            <w:pPr>
              <w:spacing w:after="0"/>
            </w:pPr>
            <w:r>
              <w:rPr>
                <w:rFonts w:ascii="Calibri" w:hAnsi="Calibri"/>
                <w:b w:val="0"/>
                <w:i w:val="0"/>
                <w:color w:val="1F2937"/>
                <w:sz w:val="20"/>
              </w:rPr>
              <w:t>Limited candidate reuse</w:t>
            </w:r>
          </w:p>
        </w:tc>
        <w:tc>
          <w:tcPr>
            <w:tcW w:type="dxa" w:w="6480"/>
            <w:vAlign w:val="center"/>
            <w:shd w:fill="FFFFFF"/>
            <w:tcMar>
              <w:top w:w="90" w:type="dxa"/>
              <w:start w:w="120" w:type="dxa"/>
              <w:bottom w:w="90" w:type="dxa"/>
              <w:end w:w="120" w:type="dxa"/>
            </w:tcMar>
          </w:tcPr>
          <w:p>
            <w:pPr>
              <w:spacing w:after="0"/>
            </w:pPr>
            <w:r>
              <w:rPr>
                <w:rFonts w:ascii="Calibri" w:hAnsi="Calibri"/>
                <w:b w:val="0"/>
                <w:i w:val="0"/>
                <w:color w:val="1F2937"/>
                <w:sz w:val="20"/>
              </w:rPr>
              <w:t>Previously rejected candidates are often not structured for future openings.</w:t>
            </w:r>
          </w:p>
        </w:tc>
      </w:tr>
      <w:tr>
        <w:tc>
          <w:tcPr>
            <w:tcW w:type="dxa" w:w="2880"/>
            <w:vAlign w:val="center"/>
            <w:shd w:fill="FAFBFC"/>
            <w:tcMar>
              <w:top w:w="90" w:type="dxa"/>
              <w:start w:w="120" w:type="dxa"/>
              <w:bottom w:w="90" w:type="dxa"/>
              <w:end w:w="120" w:type="dxa"/>
            </w:tcMar>
          </w:tcPr>
          <w:p>
            <w:pPr>
              <w:spacing w:after="0"/>
            </w:pPr>
            <w:r>
              <w:rPr>
                <w:rFonts w:ascii="Calibri" w:hAnsi="Calibri"/>
                <w:b w:val="0"/>
                <w:i w:val="0"/>
                <w:color w:val="1F2937"/>
                <w:sz w:val="20"/>
              </w:rPr>
              <w:t>Weak audit trail</w:t>
            </w:r>
          </w:p>
        </w:tc>
        <w:tc>
          <w:tcPr>
            <w:tcW w:type="dxa" w:w="6480"/>
            <w:vAlign w:val="center"/>
            <w:shd w:fill="FAFBFC"/>
            <w:tcMar>
              <w:top w:w="90" w:type="dxa"/>
              <w:start w:w="120" w:type="dxa"/>
              <w:bottom w:w="90" w:type="dxa"/>
              <w:end w:w="120" w:type="dxa"/>
            </w:tcMar>
          </w:tcPr>
          <w:p>
            <w:pPr>
              <w:spacing w:after="0"/>
            </w:pPr>
            <w:r>
              <w:rPr>
                <w:rFonts w:ascii="Calibri" w:hAnsi="Calibri"/>
                <w:b w:val="0"/>
                <w:i w:val="0"/>
                <w:color w:val="1F2937"/>
                <w:sz w:val="20"/>
              </w:rPr>
              <w:t>It is difficult to explain why a candidate was moved forward or rejected.</w:t>
            </w:r>
          </w:p>
        </w:tc>
      </w:tr>
      <w:tr>
        <w:tc>
          <w:tcPr>
            <w:tcW w:type="dxa" w:w="2880"/>
            <w:vAlign w:val="center"/>
            <w:shd w:fill="FFFFFF"/>
            <w:tcMar>
              <w:top w:w="90" w:type="dxa"/>
              <w:start w:w="120" w:type="dxa"/>
              <w:bottom w:w="90" w:type="dxa"/>
              <w:end w:w="120" w:type="dxa"/>
            </w:tcMar>
          </w:tcPr>
          <w:p>
            <w:pPr>
              <w:spacing w:after="0"/>
            </w:pPr>
            <w:r>
              <w:rPr>
                <w:rFonts w:ascii="Calibri" w:hAnsi="Calibri"/>
                <w:b w:val="0"/>
                <w:i w:val="0"/>
                <w:color w:val="1F2937"/>
                <w:sz w:val="20"/>
              </w:rPr>
              <w:t>Remote interview risk</w:t>
            </w:r>
          </w:p>
        </w:tc>
        <w:tc>
          <w:tcPr>
            <w:tcW w:type="dxa" w:w="6480"/>
            <w:vAlign w:val="center"/>
            <w:shd w:fill="FFFFFF"/>
            <w:tcMar>
              <w:top w:w="90" w:type="dxa"/>
              <w:start w:w="120" w:type="dxa"/>
              <w:bottom w:w="90" w:type="dxa"/>
              <w:end w:w="120" w:type="dxa"/>
            </w:tcMar>
          </w:tcPr>
          <w:p>
            <w:pPr>
              <w:spacing w:after="0"/>
            </w:pPr>
            <w:r>
              <w:rPr>
                <w:rFonts w:ascii="Calibri" w:hAnsi="Calibri"/>
                <w:b w:val="0"/>
                <w:i w:val="0"/>
                <w:color w:val="1F2937"/>
                <w:sz w:val="20"/>
              </w:rPr>
              <w:t>Online interviews can involve copy-paste, tab switching, outside help, or identity concerns.</w:t>
            </w:r>
          </w:p>
        </w:tc>
      </w:tr>
    </w:tbl>
    <w:p>
      <w:pPr>
        <w:spacing w:before="0" w:after="60" w:line="269" w:lineRule="auto"/>
      </w:pPr>
    </w:p>
    <w:p>
      <w:pPr>
        <w:spacing w:before="280" w:after="120"/>
      </w:pPr>
      <w:r>
        <w:rPr>
          <w:rFonts w:ascii="Calibri" w:hAnsi="Calibri"/>
          <w:b/>
          <w:i w:val="0"/>
          <w:color w:val="2D7D4E"/>
          <w:sz w:val="30"/>
        </w:rPr>
        <w:t>7. AI Intervention Opportunities</w:t>
      </w:r>
    </w:p>
    <w:tbl>
      <w:tblPr>
        <w:tblStyle w:val="TableGrid"/>
        <w:tblW w:type="auto" w:w="0"/>
        <w:jc w:val="center"/>
        <w:tblLayout w:type="fixed"/>
        <w:tblLook w:firstColumn="1" w:firstRow="1" w:lastColumn="0" w:lastRow="0" w:noHBand="0" w:noVBand="1" w:val="04A0"/>
      </w:tblPr>
      <w:tblGrid>
        <w:gridCol w:w="4896"/>
        <w:gridCol w:w="4896"/>
      </w:tblGrid>
      <w:tr>
        <w:tc>
          <w:tcPr>
            <w:tcW w:type="dxa" w:w="2880"/>
            <w:vAlign w:val="center"/>
            <w:shd w:fill="EAF6EF"/>
            <w:tcMar>
              <w:top w:w="90" w:type="dxa"/>
              <w:start w:w="120" w:type="dxa"/>
              <w:bottom w:w="90" w:type="dxa"/>
              <w:end w:w="120" w:type="dxa"/>
            </w:tcMar>
          </w:tcPr>
          <w:p>
            <w:pPr>
              <w:spacing w:after="0"/>
            </w:pPr>
            <w:r>
              <w:rPr>
                <w:rFonts w:ascii="Calibri" w:hAnsi="Calibri"/>
                <w:b/>
                <w:i w:val="0"/>
                <w:color w:val="2D7D4E"/>
                <w:sz w:val="21"/>
              </w:rPr>
              <w:t>Process area</w:t>
            </w:r>
          </w:p>
        </w:tc>
        <w:tc>
          <w:tcPr>
            <w:tcW w:type="dxa" w:w="6480"/>
            <w:vAlign w:val="center"/>
            <w:shd w:fill="EAF6EF"/>
            <w:tcMar>
              <w:top w:w="90" w:type="dxa"/>
              <w:start w:w="120" w:type="dxa"/>
              <w:bottom w:w="90" w:type="dxa"/>
              <w:end w:w="120" w:type="dxa"/>
            </w:tcMar>
          </w:tcPr>
          <w:p>
            <w:pPr>
              <w:spacing w:after="0"/>
            </w:pPr>
            <w:r>
              <w:rPr>
                <w:rFonts w:ascii="Calibri" w:hAnsi="Calibri"/>
                <w:b/>
                <w:i w:val="0"/>
                <w:color w:val="2D7D4E"/>
                <w:sz w:val="21"/>
              </w:rPr>
              <w:t>AI opportunity</w:t>
            </w:r>
          </w:p>
        </w:tc>
      </w:tr>
      <w:tr>
        <w:tc>
          <w:tcPr>
            <w:tcW w:type="dxa" w:w="2880"/>
            <w:vAlign w:val="center"/>
            <w:shd w:fill="FFFFFF"/>
            <w:tcMar>
              <w:top w:w="90" w:type="dxa"/>
              <w:start w:w="120" w:type="dxa"/>
              <w:bottom w:w="90" w:type="dxa"/>
              <w:end w:w="120" w:type="dxa"/>
            </w:tcMar>
          </w:tcPr>
          <w:p>
            <w:pPr>
              <w:spacing w:after="0"/>
            </w:pPr>
            <w:r>
              <w:rPr>
                <w:rFonts w:ascii="Calibri" w:hAnsi="Calibri"/>
                <w:b w:val="0"/>
                <w:i w:val="0"/>
                <w:color w:val="1F2937"/>
                <w:sz w:val="20"/>
              </w:rPr>
              <w:t>Resume parsing</w:t>
            </w:r>
          </w:p>
        </w:tc>
        <w:tc>
          <w:tcPr>
            <w:tcW w:type="dxa" w:w="6480"/>
            <w:vAlign w:val="center"/>
            <w:shd w:fill="FFFFFF"/>
            <w:tcMar>
              <w:top w:w="90" w:type="dxa"/>
              <w:start w:w="120" w:type="dxa"/>
              <w:bottom w:w="90" w:type="dxa"/>
              <w:end w:w="120" w:type="dxa"/>
            </w:tcMar>
          </w:tcPr>
          <w:p>
            <w:pPr>
              <w:spacing w:after="0"/>
            </w:pPr>
            <w:r>
              <w:rPr>
                <w:rFonts w:ascii="Calibri" w:hAnsi="Calibri"/>
                <w:b w:val="0"/>
                <w:i w:val="0"/>
                <w:color w:val="1F2937"/>
                <w:sz w:val="20"/>
              </w:rPr>
              <w:t>Extract structured candidate details from unstructured resumes.</w:t>
            </w:r>
          </w:p>
        </w:tc>
      </w:tr>
      <w:tr>
        <w:tc>
          <w:tcPr>
            <w:tcW w:type="dxa" w:w="2880"/>
            <w:vAlign w:val="center"/>
            <w:shd w:fill="FAFBFC"/>
            <w:tcMar>
              <w:top w:w="90" w:type="dxa"/>
              <w:start w:w="120" w:type="dxa"/>
              <w:bottom w:w="90" w:type="dxa"/>
              <w:end w:w="120" w:type="dxa"/>
            </w:tcMar>
          </w:tcPr>
          <w:p>
            <w:pPr>
              <w:spacing w:after="0"/>
            </w:pPr>
            <w:r>
              <w:rPr>
                <w:rFonts w:ascii="Calibri" w:hAnsi="Calibri"/>
                <w:b w:val="0"/>
                <w:i w:val="0"/>
                <w:color w:val="1F2937"/>
                <w:sz w:val="20"/>
              </w:rPr>
              <w:t>Candidate matching</w:t>
            </w:r>
          </w:p>
        </w:tc>
        <w:tc>
          <w:tcPr>
            <w:tcW w:type="dxa" w:w="6480"/>
            <w:vAlign w:val="center"/>
            <w:shd w:fill="FAFBFC"/>
            <w:tcMar>
              <w:top w:w="90" w:type="dxa"/>
              <w:start w:w="120" w:type="dxa"/>
              <w:bottom w:w="90" w:type="dxa"/>
              <w:end w:w="120" w:type="dxa"/>
            </w:tcMar>
          </w:tcPr>
          <w:p>
            <w:pPr>
              <w:spacing w:after="0"/>
            </w:pPr>
            <w:r>
              <w:rPr>
                <w:rFonts w:ascii="Calibri" w:hAnsi="Calibri"/>
                <w:b w:val="0"/>
                <w:i w:val="0"/>
                <w:color w:val="1F2937"/>
                <w:sz w:val="20"/>
              </w:rPr>
              <w:t>Compare candidate profile with job requirements and required skills.</w:t>
            </w:r>
          </w:p>
        </w:tc>
      </w:tr>
      <w:tr>
        <w:tc>
          <w:tcPr>
            <w:tcW w:type="dxa" w:w="2880"/>
            <w:vAlign w:val="center"/>
            <w:shd w:fill="FFFFFF"/>
            <w:tcMar>
              <w:top w:w="90" w:type="dxa"/>
              <w:start w:w="120" w:type="dxa"/>
              <w:bottom w:w="90" w:type="dxa"/>
              <w:end w:w="120" w:type="dxa"/>
            </w:tcMar>
          </w:tcPr>
          <w:p>
            <w:pPr>
              <w:spacing w:after="0"/>
            </w:pPr>
            <w:r>
              <w:rPr>
                <w:rFonts w:ascii="Calibri" w:hAnsi="Calibri"/>
                <w:b w:val="0"/>
                <w:i w:val="0"/>
                <w:color w:val="1F2937"/>
                <w:sz w:val="20"/>
              </w:rPr>
              <w:t>Pre-screening</w:t>
            </w:r>
          </w:p>
        </w:tc>
        <w:tc>
          <w:tcPr>
            <w:tcW w:type="dxa" w:w="6480"/>
            <w:vAlign w:val="center"/>
            <w:shd w:fill="FFFFFF"/>
            <w:tcMar>
              <w:top w:w="90" w:type="dxa"/>
              <w:start w:w="120" w:type="dxa"/>
              <w:bottom w:w="90" w:type="dxa"/>
              <w:end w:w="120" w:type="dxa"/>
            </w:tcMar>
          </w:tcPr>
          <w:p>
            <w:pPr>
              <w:spacing w:after="0"/>
            </w:pPr>
            <w:r>
              <w:rPr>
                <w:rFonts w:ascii="Calibri" w:hAnsi="Calibri"/>
                <w:b w:val="0"/>
                <w:i w:val="0"/>
                <w:color w:val="1F2937"/>
                <w:sz w:val="20"/>
              </w:rPr>
              <w:t>Generate evidence-based PASS, REVIEW, or FAIL categories.</w:t>
            </w:r>
          </w:p>
        </w:tc>
      </w:tr>
      <w:tr>
        <w:tc>
          <w:tcPr>
            <w:tcW w:type="dxa" w:w="2880"/>
            <w:vAlign w:val="center"/>
            <w:shd w:fill="FAFBFC"/>
            <w:tcMar>
              <w:top w:w="90" w:type="dxa"/>
              <w:start w:w="120" w:type="dxa"/>
              <w:bottom w:w="90" w:type="dxa"/>
              <w:end w:w="120" w:type="dxa"/>
            </w:tcMar>
          </w:tcPr>
          <w:p>
            <w:pPr>
              <w:spacing w:after="0"/>
            </w:pPr>
            <w:r>
              <w:rPr>
                <w:rFonts w:ascii="Calibri" w:hAnsi="Calibri"/>
                <w:b w:val="0"/>
                <w:i w:val="0"/>
                <w:color w:val="1F2937"/>
                <w:sz w:val="20"/>
              </w:rPr>
              <w:t>HR review support</w:t>
            </w:r>
          </w:p>
        </w:tc>
        <w:tc>
          <w:tcPr>
            <w:tcW w:type="dxa" w:w="6480"/>
            <w:vAlign w:val="center"/>
            <w:shd w:fill="FAFBFC"/>
            <w:tcMar>
              <w:top w:w="90" w:type="dxa"/>
              <w:start w:w="120" w:type="dxa"/>
              <w:bottom w:w="90" w:type="dxa"/>
              <w:end w:w="120" w:type="dxa"/>
            </w:tcMar>
          </w:tcPr>
          <w:p>
            <w:pPr>
              <w:spacing w:after="0"/>
            </w:pPr>
            <w:r>
              <w:rPr>
                <w:rFonts w:ascii="Calibri" w:hAnsi="Calibri"/>
                <w:b w:val="0"/>
                <w:i w:val="0"/>
                <w:color w:val="1F2937"/>
                <w:sz w:val="20"/>
              </w:rPr>
              <w:t>Show missing skills, score breakdown, and structured decision evidence.</w:t>
            </w:r>
          </w:p>
        </w:tc>
      </w:tr>
      <w:tr>
        <w:tc>
          <w:tcPr>
            <w:tcW w:type="dxa" w:w="2880"/>
            <w:vAlign w:val="center"/>
            <w:shd w:fill="FFFFFF"/>
            <w:tcMar>
              <w:top w:w="90" w:type="dxa"/>
              <w:start w:w="120" w:type="dxa"/>
              <w:bottom w:w="90" w:type="dxa"/>
              <w:end w:w="120" w:type="dxa"/>
            </w:tcMar>
          </w:tcPr>
          <w:p>
            <w:pPr>
              <w:spacing w:after="0"/>
            </w:pPr>
            <w:r>
              <w:rPr>
                <w:rFonts w:ascii="Calibri" w:hAnsi="Calibri"/>
                <w:b w:val="0"/>
                <w:i w:val="0"/>
                <w:color w:val="1F2937"/>
                <w:sz w:val="20"/>
              </w:rPr>
              <w:t>Technical interview</w:t>
            </w:r>
          </w:p>
        </w:tc>
        <w:tc>
          <w:tcPr>
            <w:tcW w:type="dxa" w:w="6480"/>
            <w:vAlign w:val="center"/>
            <w:shd w:fill="FFFFFF"/>
            <w:tcMar>
              <w:top w:w="90" w:type="dxa"/>
              <w:start w:w="120" w:type="dxa"/>
              <w:bottom w:w="90" w:type="dxa"/>
              <w:end w:w="120" w:type="dxa"/>
            </w:tcMar>
          </w:tcPr>
          <w:p>
            <w:pPr>
              <w:spacing w:after="0"/>
            </w:pPr>
            <w:r>
              <w:rPr>
                <w:rFonts w:ascii="Calibri" w:hAnsi="Calibri"/>
                <w:b w:val="0"/>
                <w:i w:val="0"/>
                <w:color w:val="1F2937"/>
                <w:sz w:val="20"/>
              </w:rPr>
              <w:t>Generate adaptive questions based on role, resume, and candidate answers.</w:t>
            </w:r>
          </w:p>
        </w:tc>
      </w:tr>
      <w:tr>
        <w:tc>
          <w:tcPr>
            <w:tcW w:type="dxa" w:w="2880"/>
            <w:vAlign w:val="center"/>
            <w:shd w:fill="FAFBFC"/>
            <w:tcMar>
              <w:top w:w="90" w:type="dxa"/>
              <w:start w:w="120" w:type="dxa"/>
              <w:bottom w:w="90" w:type="dxa"/>
              <w:end w:w="120" w:type="dxa"/>
            </w:tcMar>
          </w:tcPr>
          <w:p>
            <w:pPr>
              <w:spacing w:after="0"/>
            </w:pPr>
            <w:r>
              <w:rPr>
                <w:rFonts w:ascii="Calibri" w:hAnsi="Calibri"/>
                <w:b w:val="0"/>
                <w:i w:val="0"/>
                <w:color w:val="1F2937"/>
                <w:sz w:val="20"/>
              </w:rPr>
              <w:t>Behavioral interview</w:t>
            </w:r>
          </w:p>
        </w:tc>
        <w:tc>
          <w:tcPr>
            <w:tcW w:type="dxa" w:w="6480"/>
            <w:vAlign w:val="center"/>
            <w:shd w:fill="FAFBFC"/>
            <w:tcMar>
              <w:top w:w="90" w:type="dxa"/>
              <w:start w:w="120" w:type="dxa"/>
              <w:bottom w:w="90" w:type="dxa"/>
              <w:end w:w="120" w:type="dxa"/>
            </w:tcMar>
          </w:tcPr>
          <w:p>
            <w:pPr>
              <w:spacing w:after="0"/>
            </w:pPr>
            <w:r>
              <w:rPr>
                <w:rFonts w:ascii="Calibri" w:hAnsi="Calibri"/>
                <w:b w:val="0"/>
                <w:i w:val="0"/>
                <w:color w:val="1F2937"/>
                <w:sz w:val="20"/>
              </w:rPr>
              <w:t>Analyze communication, confidence, and role alignment.</w:t>
            </w:r>
          </w:p>
        </w:tc>
      </w:tr>
      <w:tr>
        <w:tc>
          <w:tcPr>
            <w:tcW w:type="dxa" w:w="2880"/>
            <w:vAlign w:val="center"/>
            <w:shd w:fill="FFFFFF"/>
            <w:tcMar>
              <w:top w:w="90" w:type="dxa"/>
              <w:start w:w="120" w:type="dxa"/>
              <w:bottom w:w="90" w:type="dxa"/>
              <w:end w:w="120" w:type="dxa"/>
            </w:tcMar>
          </w:tcPr>
          <w:p>
            <w:pPr>
              <w:spacing w:after="0"/>
            </w:pPr>
            <w:r>
              <w:rPr>
                <w:rFonts w:ascii="Calibri" w:hAnsi="Calibri"/>
                <w:b w:val="0"/>
                <w:i w:val="0"/>
                <w:color w:val="1F2937"/>
                <w:sz w:val="20"/>
              </w:rPr>
              <w:t>Integrity monitoring</w:t>
            </w:r>
          </w:p>
        </w:tc>
        <w:tc>
          <w:tcPr>
            <w:tcW w:type="dxa" w:w="6480"/>
            <w:vAlign w:val="center"/>
            <w:shd w:fill="FFFFFF"/>
            <w:tcMar>
              <w:top w:w="90" w:type="dxa"/>
              <w:start w:w="120" w:type="dxa"/>
              <w:bottom w:w="90" w:type="dxa"/>
              <w:end w:w="120" w:type="dxa"/>
            </w:tcMar>
          </w:tcPr>
          <w:p>
            <w:pPr>
              <w:spacing w:after="0"/>
            </w:pPr>
            <w:r>
              <w:rPr>
                <w:rFonts w:ascii="Calibri" w:hAnsi="Calibri"/>
                <w:b w:val="0"/>
                <w:i w:val="0"/>
                <w:color w:val="1F2937"/>
                <w:sz w:val="20"/>
              </w:rPr>
              <w:t>Detect suspicious activity during online interviews.</w:t>
            </w:r>
          </w:p>
        </w:tc>
      </w:tr>
      <w:tr>
        <w:tc>
          <w:tcPr>
            <w:tcW w:type="dxa" w:w="2880"/>
            <w:vAlign w:val="center"/>
            <w:shd w:fill="FAFBFC"/>
            <w:tcMar>
              <w:top w:w="90" w:type="dxa"/>
              <w:start w:w="120" w:type="dxa"/>
              <w:bottom w:w="90" w:type="dxa"/>
              <w:end w:w="120" w:type="dxa"/>
            </w:tcMar>
          </w:tcPr>
          <w:p>
            <w:pPr>
              <w:spacing w:after="0"/>
            </w:pPr>
            <w:r>
              <w:rPr>
                <w:rFonts w:ascii="Calibri" w:hAnsi="Calibri"/>
                <w:b w:val="0"/>
                <w:i w:val="0"/>
                <w:color w:val="1F2937"/>
                <w:sz w:val="20"/>
              </w:rPr>
              <w:t>Talent pool reuse</w:t>
            </w:r>
          </w:p>
        </w:tc>
        <w:tc>
          <w:tcPr>
            <w:tcW w:type="dxa" w:w="6480"/>
            <w:vAlign w:val="center"/>
            <w:shd w:fill="FAFBFC"/>
            <w:tcMar>
              <w:top w:w="90" w:type="dxa"/>
              <w:start w:w="120" w:type="dxa"/>
              <w:bottom w:w="90" w:type="dxa"/>
              <w:end w:w="120" w:type="dxa"/>
            </w:tcMar>
          </w:tcPr>
          <w:p>
            <w:pPr>
              <w:spacing w:after="0"/>
            </w:pPr>
            <w:r>
              <w:rPr>
                <w:rFonts w:ascii="Calibri" w:hAnsi="Calibri"/>
                <w:b w:val="0"/>
                <w:i w:val="0"/>
                <w:color w:val="1F2937"/>
                <w:sz w:val="20"/>
              </w:rPr>
              <w:t>Reuse previously processed candidates for future openings.</w:t>
            </w:r>
          </w:p>
        </w:tc>
      </w:tr>
      <w:tr>
        <w:tc>
          <w:tcPr>
            <w:tcW w:type="dxa" w:w="2880"/>
            <w:vAlign w:val="center"/>
            <w:shd w:fill="FFFFFF"/>
            <w:tcMar>
              <w:top w:w="90" w:type="dxa"/>
              <w:start w:w="120" w:type="dxa"/>
              <w:bottom w:w="90" w:type="dxa"/>
              <w:end w:w="120" w:type="dxa"/>
            </w:tcMar>
          </w:tcPr>
          <w:p>
            <w:pPr>
              <w:spacing w:after="0"/>
            </w:pPr>
            <w:r>
              <w:rPr>
                <w:rFonts w:ascii="Calibri" w:hAnsi="Calibri"/>
                <w:b w:val="0"/>
                <w:i w:val="0"/>
                <w:color w:val="1F2937"/>
                <w:sz w:val="20"/>
              </w:rPr>
              <w:t>Periodic refresh</w:t>
            </w:r>
          </w:p>
        </w:tc>
        <w:tc>
          <w:tcPr>
            <w:tcW w:type="dxa" w:w="6480"/>
            <w:vAlign w:val="center"/>
            <w:shd w:fill="FFFFFF"/>
            <w:tcMar>
              <w:top w:w="90" w:type="dxa"/>
              <w:start w:w="120" w:type="dxa"/>
              <w:bottom w:w="90" w:type="dxa"/>
              <w:end w:w="120" w:type="dxa"/>
            </w:tcMar>
          </w:tcPr>
          <w:p>
            <w:pPr>
              <w:spacing w:after="0"/>
            </w:pPr>
            <w:r>
              <w:rPr>
                <w:rFonts w:ascii="Calibri" w:hAnsi="Calibri"/>
                <w:b w:val="0"/>
                <w:i w:val="0"/>
                <w:color w:val="1F2937"/>
                <w:sz w:val="20"/>
              </w:rPr>
              <w:t>Update candidate metadata when new source data is found.</w:t>
            </w:r>
          </w:p>
        </w:tc>
      </w:tr>
      <w:tr>
        <w:tc>
          <w:tcPr>
            <w:tcW w:type="dxa" w:w="2880"/>
            <w:vAlign w:val="center"/>
            <w:shd w:fill="FAFBFC"/>
            <w:tcMar>
              <w:top w:w="90" w:type="dxa"/>
              <w:start w:w="120" w:type="dxa"/>
              <w:bottom w:w="90" w:type="dxa"/>
              <w:end w:w="120" w:type="dxa"/>
            </w:tcMar>
          </w:tcPr>
          <w:p>
            <w:pPr>
              <w:spacing w:after="0"/>
            </w:pPr>
            <w:r>
              <w:rPr>
                <w:rFonts w:ascii="Calibri" w:hAnsi="Calibri"/>
                <w:b w:val="0"/>
                <w:i w:val="0"/>
                <w:color w:val="1F2937"/>
                <w:sz w:val="20"/>
              </w:rPr>
              <w:t>Hiring analytics</w:t>
            </w:r>
          </w:p>
        </w:tc>
        <w:tc>
          <w:tcPr>
            <w:tcW w:type="dxa" w:w="6480"/>
            <w:vAlign w:val="center"/>
            <w:shd w:fill="FAFBFC"/>
            <w:tcMar>
              <w:top w:w="90" w:type="dxa"/>
              <w:start w:w="120" w:type="dxa"/>
              <w:bottom w:w="90" w:type="dxa"/>
              <w:end w:w="120" w:type="dxa"/>
            </w:tcMar>
          </w:tcPr>
          <w:p>
            <w:pPr>
              <w:spacing w:after="0"/>
            </w:pPr>
            <w:r>
              <w:rPr>
                <w:rFonts w:ascii="Calibri" w:hAnsi="Calibri"/>
                <w:b w:val="0"/>
                <w:i w:val="0"/>
                <w:color w:val="1F2937"/>
                <w:sz w:val="20"/>
              </w:rPr>
              <w:t>Provide dashboards for batches, funnel status, rejection reasons, and candidate quality trends.</w:t>
            </w:r>
          </w:p>
        </w:tc>
      </w:tr>
    </w:tbl>
    <w:p>
      <w:pPr>
        <w:spacing w:before="0" w:after="60" w:line="269" w:lineRule="auto"/>
      </w:pPr>
    </w:p>
    <w:p>
      <w:pPr>
        <w:spacing w:before="280" w:after="120"/>
      </w:pPr>
      <w:r>
        <w:rPr>
          <w:rFonts w:ascii="Calibri" w:hAnsi="Calibri"/>
          <w:b/>
          <w:i w:val="0"/>
          <w:color w:val="2E74B5"/>
          <w:sz w:val="30"/>
        </w:rPr>
        <w:t>8. Summary</w:t>
      </w:r>
    </w:p>
    <w:tbl>
      <w:tblPr>
        <w:tblW w:type="auto" w:w="0"/>
        <w:jc w:val="center"/>
        <w:tblLayout w:type="fixed"/>
        <w:tblLook w:firstColumn="1" w:firstRow="1" w:lastColumn="0" w:lastRow="0" w:noHBand="0" w:noVBand="1" w:val="04A0"/>
      </w:tblPr>
      <w:tblGrid>
        <w:gridCol w:w="9792"/>
      </w:tblGrid>
      <w:tr>
        <w:tc>
          <w:tcPr>
            <w:tcW w:type="dxa" w:w="9360"/>
            <w:shd w:fill="E7F5F3"/>
            <w:tcMar>
              <w:top w:w="140" w:type="dxa"/>
              <w:start w:w="160" w:type="dxa"/>
              <w:bottom w:w="140" w:type="dxa"/>
              <w:end w:w="160" w:type="dxa"/>
            </w:tcMar>
          </w:tcPr>
          <w:p>
            <w:pPr>
              <w:spacing w:after="80"/>
            </w:pPr>
            <w:r>
              <w:rPr>
                <w:rFonts w:ascii="Calibri" w:hAnsi="Calibri"/>
                <w:b/>
                <w:i w:val="0"/>
                <w:color w:val="1F8981"/>
                <w:sz w:val="23"/>
              </w:rPr>
              <w:t>Summary</w:t>
            </w:r>
          </w:p>
          <w:p>
            <w:pPr>
              <w:spacing w:after="0" w:line="269" w:lineRule="auto"/>
            </w:pPr>
            <w:r>
              <w:rPr>
                <w:rFonts w:ascii="Calibri" w:hAnsi="Calibri"/>
                <w:b w:val="0"/>
                <w:i w:val="0"/>
                <w:color w:val="1F2937"/>
                <w:sz w:val="21"/>
              </w:rPr>
              <w:t>The selected domain, HRTech - Talent Acquisition and Recruitment Automation, has strong potential for AI-driven improvement because recruitment involves large volumes of candidate data, repetitive screening tasks, multiple evaluation stages, and high business impact. The domain analysis shows that AI can support structured screening, interview automation, integrity monitoring, candidate reuse, and recruiter decision support while keeping final hiring decisions under HR control.</w:t>
            </w:r>
          </w:p>
        </w:tc>
      </w:tr>
    </w:tbl>
    <w:p>
      <w:pPr>
        <w:spacing w:before="0" w:after="40" w:line="269" w:lineRule="auto"/>
      </w:pP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76370"/>
        <w:sz w:val="18"/>
      </w:rPr>
      <w:t>HRTech - Talent Acquisition and Recruitment Automation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76370"/>
        <w:sz w:val="18"/>
      </w:rPr>
      <w:t>HireX - Domain Selection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