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748840c7f93494d" /><Relationship Type="http://schemas.openxmlformats.org/package/2006/relationships/metadata/core-properties" Target="package/services/metadata/core-properties/2e18b508cc5b403086d525ca5a2e79ef.psmdcp" Id="R90272b3c879f42e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izqumjgyw0ex" w:colFirst="0" w:colLast="0" w:id="0"/>
      <w:bookmarkEnd w:id="0"/>
      <w:r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  <w:t xml:space="preserve">WORKSTREAM 01 - RESILIENCY</w:t>
      </w:r>
    </w:p>
    <w:p xmlns:wp14="http://schemas.microsoft.com/office/word/2010/wordml" w:rsidRDefault="00000000" w14:paraId="00000002" wp14:textId="77777777">
      <w:pPr>
        <w:pStyle w:val="Heading3"/>
        <w:keepNext w:val="0"/>
        <w:keepLines w:val="0"/>
        <w:shd w:val="clear" w:fill="ffffff"/>
        <w:spacing w:before="480" w:after="240" w:line="360" w:lineRule="auto"/>
        <w:rPr>
          <w:rFonts w:ascii="Roboto" w:hAnsi="Roboto" w:eastAsia="Roboto" w:cs="Roboto"/>
          <w:b w:val="1"/>
          <w:bCs w:val="1"/>
          <w:color w:val="0f1115"/>
          <w:sz w:val="30"/>
          <w:szCs w:val="30"/>
        </w:rPr>
      </w:pPr>
      <w:bookmarkStart w:name="_j6yi2jwi4m0d" w:colFirst="0" w:colLast="0" w:id="1"/>
      <w:bookmarkEnd w:id="1"/>
      <w:r>
        <w:rPr>
          <w:rFonts w:ascii="Roboto" w:hAnsi="Roboto" w:eastAsia="Roboto" w:cs="Roboto"/>
          <w:b w:val="1"/>
          <w:bCs w:val="1"/>
          <w:color w:val="0f1115"/>
          <w:sz w:val="30"/>
          <w:szCs w:val="30"/>
          <w:rtl w:val="0"/>
        </w:rPr>
        <w:t xml:space="preserve">Resiliency &amp; production outages</w:t>
      </w:r>
    </w:p>
    <w:p xmlns:wp14="http://schemas.microsoft.com/office/word/2010/wordml" w:rsidRDefault="00000000" w14:paraId="00000003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Recurring production issues, SLA exposure, and test regions that do not reflect real load.</w:t>
      </w:r>
    </w:p>
    <w:p xmlns:wp14="http://schemas.microsoft.com/office/word/2010/wordml" w:rsidRDefault="00000000" w14:paraId="00000004" wp14:textId="77777777">
      <w:pPr>
        <w:rPr/>
      </w:pPr>
      <w:r>
        <w:pict w14:anchorId="226DCF3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05" wp14:textId="77777777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  <w:lang w:val="en-US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StradIT solution</w:t>
      </w:r>
    </w:p>
    <w:p xmlns:wp14="http://schemas.microsoft.com/office/word/2010/wordml" w:rsidRDefault="00000000" w14:paraId="00000006" wp14:textId="77777777">
      <w:pPr>
        <w:numPr>
          <w:ilvl w:val="0"/>
          <w:numId w:val="1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Robotic test framework across critical trade paths</w:t>
      </w:r>
    </w:p>
    <w:p xmlns:wp14="http://schemas.microsoft.com/office/word/2010/wordml" w:rsidRDefault="00000000" w14:paraId="00000007" wp14:textId="77777777">
      <w:pPr>
        <w:numPr>
          <w:ilvl w:val="0"/>
          <w:numId w:val="1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Environment hygiene and clean-up under process control — SIT, UAT and XAT mirroring production (with secure data anonymization), client-ready</w:t>
      </w:r>
    </w:p>
    <w:p xmlns:wp14="http://schemas.microsoft.com/office/word/2010/wordml" w:rsidRDefault="00000000" w14:paraId="00000008" wp14:textId="77777777">
      <w:pPr>
        <w:numPr>
          <w:ilvl w:val="0"/>
          <w:numId w:val="1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Production traffic replay into lower environments</w:t>
      </w:r>
    </w:p>
    <w:p xmlns:wp14="http://schemas.microsoft.com/office/word/2010/wordml" w:rsidRDefault="00000000" w14:paraId="00000009" wp14:textId="77777777">
      <w:pPr>
        <w:numPr>
          <w:ilvl w:val="0"/>
          <w:numId w:val="1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Simplified, evidence-based release gates</w:t>
      </w:r>
    </w:p>
    <w:p xmlns:wp14="http://schemas.microsoft.com/office/word/2010/wordml" w:rsidRDefault="00000000" w14:paraId="0000000A" wp14:textId="77777777">
      <w:pPr>
        <w:numPr>
          <w:ilvl w:val="0"/>
          <w:numId w:val="1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Stress and scenario simulation frameworks with AI models</w:t>
      </w:r>
    </w:p>
    <w:p xmlns:wp14="http://schemas.microsoft.com/office/word/2010/wordml" w:rsidRDefault="00000000" w14:paraId="0000000B" wp14:textId="77777777">
      <w:pPr>
        <w:rPr/>
      </w:pPr>
      <w:r>
        <w:pict w14:anchorId="36FDF86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0C" wp14:textId="0D7FE545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</w:rPr>
        <w:t xml:space="preserve">Why this solution </w:t>
      </w:r>
    </w:p>
    <w:p xmlns:wp14="http://schemas.microsoft.com/office/word/2010/wordml" w:rsidP="28F637F2" w:rsidRDefault="00000000" w14:paraId="0000000D" wp14:textId="77777777">
      <w:pPr>
        <w:numPr>
          <w:ilvl w:val="0"/>
          <w:numId w:val="10"/>
        </w:numPr>
        <w:shd w:val="clear" w:color="auto" w:fill="FFFFFF" w:themeFill="background1"/>
        <w:spacing w:before="240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Production traffic replay directly tackles the "test regions do not reflect peak load" issue by validating system behavior under real-world conditions before release</w:t>
      </w:r>
    </w:p>
    <w:p xmlns:wp14="http://schemas.microsoft.com/office/word/2010/wordml" w:rsidRDefault="00000000" w14:paraId="0000000E" wp14:textId="77777777">
      <w:pPr>
        <w:numPr>
          <w:ilvl w:val="0"/>
          <w:numId w:val="10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Mirroring production environments (SIT, UAT, XAT) ensures test validity and prevents production regressions from surfacing only after release</w:t>
      </w:r>
    </w:p>
    <w:p xmlns:wp14="http://schemas.microsoft.com/office/word/2010/wordml" w:rsidRDefault="00000000" w14:paraId="0000000F" wp14:textId="77777777">
      <w:pPr>
        <w:numPr>
          <w:ilvl w:val="0"/>
          <w:numId w:val="10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Robotic test frameworks and simplified release gates automate validation, reducing human error and increasing release confidence</w:t>
      </w:r>
    </w:p>
    <w:p xmlns:wp14="http://schemas.microsoft.com/office/word/2010/wordml" w:rsidP="28F637F2" w:rsidRDefault="00000000" w14:paraId="00000010" wp14:textId="77777777">
      <w:pPr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AI models for stress and scenario simulation proactively identify system weaknesses before they cause outages</w:t>
      </w:r>
    </w:p>
    <w:p xmlns:wp14="http://schemas.microsoft.com/office/word/2010/wordml" w:rsidRDefault="00000000" w14:paraId="00000011" wp14:textId="77777777">
      <w:pPr>
        <w:numPr>
          <w:ilvl w:val="0"/>
          <w:numId w:val="10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Secure data anonymization in mirrored environments ensures compliance with data privacy regulations</w:t>
      </w:r>
    </w:p>
    <w:p xmlns:wp14="http://schemas.microsoft.com/office/word/2010/wordml" w:rsidRDefault="00000000" w14:paraId="00000012" wp14:textId="77777777">
      <w:pPr>
        <w:rPr/>
      </w:pPr>
      <w:r>
        <w:pict w14:anchorId="0A8DAA8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rPr/>
      </w:pPr>
      <w:r>
        <w:pict w14:anchorId="7E789A9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rPr/>
      </w:pPr>
      <w:r>
        <w:pict w14:anchorId="21DA39B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9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hkghxntzv116" w:colFirst="0" w:colLast="0" w:id="2"/>
      <w:bookmarkEnd w:id="2"/>
      <w:r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  <w:t xml:space="preserve">WORKSTREAM 02 - THROUGHPUT</w:t>
      </w:r>
    </w:p>
    <w:p xmlns:wp14="http://schemas.microsoft.com/office/word/2010/wordml" w:rsidRDefault="00000000" w14:paraId="0000001A" wp14:textId="77777777">
      <w:pPr>
        <w:pStyle w:val="Heading3"/>
        <w:keepNext w:val="0"/>
        <w:keepLines w:val="0"/>
        <w:shd w:val="clear" w:fill="ffffff"/>
        <w:spacing w:before="480" w:after="240" w:line="360" w:lineRule="auto"/>
        <w:rPr>
          <w:rFonts w:ascii="Roboto" w:hAnsi="Roboto" w:eastAsia="Roboto" w:cs="Roboto"/>
          <w:b w:val="1"/>
          <w:bCs w:val="1"/>
          <w:color w:val="0f1115"/>
          <w:sz w:val="30"/>
          <w:szCs w:val="30"/>
        </w:rPr>
      </w:pPr>
      <w:bookmarkStart w:name="_ck5y9uhd6ubr" w:colFirst="0" w:colLast="0" w:id="3"/>
      <w:bookmarkEnd w:id="3"/>
      <w:r>
        <w:rPr>
          <w:rFonts w:ascii="Roboto" w:hAnsi="Roboto" w:eastAsia="Roboto" w:cs="Roboto"/>
          <w:b w:val="1"/>
          <w:bCs w:val="1"/>
          <w:color w:val="0f1115"/>
          <w:sz w:val="30"/>
          <w:szCs w:val="30"/>
          <w:rtl w:val="0"/>
        </w:rPr>
        <w:t xml:space="preserve">Client onboarding modernization</w:t>
      </w:r>
    </w:p>
    <w:p xmlns:wp14="http://schemas.microsoft.com/office/word/2010/wordml" w:rsidRDefault="00000000" w14:paraId="0000001B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Onboarding priorities queued behind enterprise-wide work, with configurability and traceability gaps beneath.</w:t>
      </w:r>
    </w:p>
    <w:p xmlns:wp14="http://schemas.microsoft.com/office/word/2010/wordml" w:rsidRDefault="00000000" w14:paraId="0000001C" wp14:textId="77777777">
      <w:pPr>
        <w:rPr/>
      </w:pPr>
      <w:r>
        <w:pict w14:anchorId="228CD88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1D" wp14:textId="77777777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  <w:lang w:val="en-US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StradIT solution</w:t>
      </w:r>
    </w:p>
    <w:p xmlns:wp14="http://schemas.microsoft.com/office/word/2010/wordml" w:rsidRDefault="00000000" w14:paraId="0000001E" wp14:textId="77777777">
      <w:pPr>
        <w:numPr>
          <w:ilvl w:val="0"/>
          <w:numId w:val="9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Dedicated Wealth product POD — 6–7 people including an AI engineer — owning the workflow end to end</w:t>
      </w:r>
    </w:p>
    <w:p xmlns:wp14="http://schemas.microsoft.com/office/word/2010/wordml" w:rsidRDefault="00000000" w14:paraId="0000001F" wp14:textId="77777777">
      <w:pPr>
        <w:numPr>
          <w:ilvl w:val="0"/>
          <w:numId w:val="9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AI workflows and digital workers across intake and validation</w:t>
      </w:r>
    </w:p>
    <w:p xmlns:wp14="http://schemas.microsoft.com/office/word/2010/wordml" w:rsidRDefault="00000000" w14:paraId="00000020" wp14:textId="77777777">
      <w:pPr>
        <w:numPr>
          <w:ilvl w:val="0"/>
          <w:numId w:val="9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Unified forms via modern API-driven UI layer, replacing redirection across systems</w:t>
      </w:r>
    </w:p>
    <w:p xmlns:wp14="http://schemas.microsoft.com/office/word/2010/wordml" w:rsidRDefault="00000000" w14:paraId="00000021" wp14:textId="77777777">
      <w:pPr>
        <w:numPr>
          <w:ilvl w:val="0"/>
          <w:numId w:val="9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All AI-driven actions and user interactions logged to an immutable audit trail</w:t>
      </w:r>
    </w:p>
    <w:p xmlns:wp14="http://schemas.microsoft.com/office/word/2010/wordml" w:rsidRDefault="00000000" w14:paraId="00000022" wp14:textId="77777777">
      <w:pPr>
        <w:numPr>
          <w:ilvl w:val="0"/>
          <w:numId w:val="9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Target: 30–40% reduction in onboarding cycle time and 20% improvement in form completion rates within six months</w:t>
      </w:r>
    </w:p>
    <w:p xmlns:wp14="http://schemas.microsoft.com/office/word/2010/wordml" w:rsidRDefault="00000000" w14:paraId="00000023" wp14:textId="77777777">
      <w:pPr>
        <w:rPr/>
      </w:pPr>
      <w:r>
        <w:pict w14:anchorId="471FA33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24" wp14:textId="1DE78CD8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</w:rPr>
        <w:t xml:space="preserve">Why this solution </w:t>
      </w:r>
    </w:p>
    <w:p xmlns:wp14="http://schemas.microsoft.com/office/word/2010/wordml" w:rsidRDefault="00000000" w14:paraId="00000025" wp14:textId="77777777">
      <w:pPr>
        <w:numPr>
          <w:ilvl w:val="0"/>
          <w:numId w:val="4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Dedicated Wealth product POD ensures onboarding work is not deprioritized against enterprise initiatives, creating focused, ring-fenced ownership</w:t>
      </w:r>
    </w:p>
    <w:p xmlns:wp14="http://schemas.microsoft.com/office/word/2010/wordml" w:rsidRDefault="00000000" w14:paraId="00000026" wp14:textId="77777777">
      <w:pPr>
        <w:numPr>
          <w:ilvl w:val="0"/>
          <w:numId w:val="4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AI workflows and digital workers automate repetitive tasks while logging every action, providing full auditability and traceability of "who did what"</w:t>
      </w:r>
    </w:p>
    <w:p xmlns:wp14="http://schemas.microsoft.com/office/word/2010/wordml" w:rsidP="28F637F2" w:rsidRDefault="00000000" w14:paraId="00000027" wp14:textId="77777777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Unified forms built on a modern API layer eliminate the need for users to hop between applications, streamlining the end-user experience</w:t>
      </w:r>
    </w:p>
    <w:p xmlns:wp14="http://schemas.microsoft.com/office/word/2010/wordml" w:rsidRDefault="00000000" w14:paraId="00000028" wp14:textId="77777777">
      <w:pPr>
        <w:numPr>
          <w:ilvl w:val="0"/>
          <w:numId w:val="4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End-to-end workflow ownership breaks dependency on shared platform capacity, allowing optimization of the entire journey</w:t>
      </w:r>
    </w:p>
    <w:p xmlns:wp14="http://schemas.microsoft.com/office/word/2010/wordml" w:rsidRDefault="00000000" w14:paraId="00000029" wp14:textId="77777777">
      <w:pPr>
        <w:numPr>
          <w:ilvl w:val="0"/>
          <w:numId w:val="4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Measurable KPIs (30–40% time reduction, 20% completion improvement) provide clear success metrics aligned with business outcomes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F" wp14:textId="77777777">
      <w:pPr>
        <w:rPr/>
      </w:pPr>
    </w:p>
    <w:p w:rsidR="28F637F2" w:rsidP="28F637F2" w:rsidRDefault="28F637F2" w14:paraId="2E0158A5" w14:textId="7C180710">
      <w:pPr>
        <w:pStyle w:val="Heading2"/>
        <w:keepNext w:val="0"/>
        <w:keepLines w:val="0"/>
        <w:shd w:val="clear" w:color="auto" w:fill="FFFFFF" w:themeFill="background1"/>
        <w:spacing w:before="480" w:after="240" w:line="349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</w:pPr>
    </w:p>
    <w:p xmlns:wp14="http://schemas.microsoft.com/office/word/2010/wordml" w:rsidRDefault="00000000" w14:paraId="00000030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5nh30i9z1dps" w:colFirst="0" w:colLast="0" w:id="4"/>
      <w:bookmarkEnd w:id="4"/>
      <w:r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  <w:t xml:space="preserve">WORKSTREAM 03 · EXPERIENCE</w:t>
      </w:r>
    </w:p>
    <w:p xmlns:wp14="http://schemas.microsoft.com/office/word/2010/wordml" w:rsidRDefault="00000000" w14:paraId="00000031" wp14:textId="77777777">
      <w:pPr>
        <w:pStyle w:val="Heading3"/>
        <w:keepNext w:val="0"/>
        <w:keepLines w:val="0"/>
        <w:shd w:val="clear" w:fill="ffffff"/>
        <w:spacing w:before="480" w:after="240" w:line="360" w:lineRule="auto"/>
        <w:rPr>
          <w:rFonts w:ascii="Roboto" w:hAnsi="Roboto" w:eastAsia="Roboto" w:cs="Roboto"/>
          <w:b w:val="1"/>
          <w:bCs w:val="1"/>
          <w:color w:val="0f1115"/>
          <w:sz w:val="30"/>
          <w:szCs w:val="30"/>
        </w:rPr>
      </w:pPr>
      <w:bookmarkStart w:name="_np7t4tc5dexf" w:colFirst="0" w:colLast="0" w:id="5"/>
      <w:bookmarkEnd w:id="5"/>
      <w:r>
        <w:rPr>
          <w:rFonts w:ascii="Roboto" w:hAnsi="Roboto" w:eastAsia="Roboto" w:cs="Roboto"/>
          <w:b w:val="1"/>
          <w:bCs w:val="1"/>
          <w:color w:val="0f1115"/>
          <w:sz w:val="30"/>
          <w:szCs w:val="30"/>
          <w:rtl w:val="0"/>
        </w:rPr>
        <w:t xml:space="preserve">Siloed platform experience</w:t>
      </w:r>
    </w:p>
    <w:p xmlns:wp14="http://schemas.microsoft.com/office/word/2010/wordml" w:rsidRDefault="00000000" w14:paraId="00000032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Drafted from the existing proposal — to be confirmed against your notes.</w:t>
      </w:r>
    </w:p>
    <w:p xmlns:wp14="http://schemas.microsoft.com/office/word/2010/wordml" w:rsidRDefault="00000000" w14:paraId="00000033" wp14:textId="77777777">
      <w:pPr>
        <w:rPr/>
      </w:pPr>
      <w:r>
        <w:pict w14:anchorId="29FF192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34" wp14:textId="77777777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  <w:lang w:val="en-US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StradIT solution</w:t>
      </w:r>
    </w:p>
    <w:p xmlns:wp14="http://schemas.microsoft.com/office/word/2010/wordml" w:rsidRDefault="00000000" w14:paraId="00000035" wp14:textId="77777777">
      <w:pPr>
        <w:numPr>
          <w:ilvl w:val="0"/>
          <w:numId w:val="7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Cross-platform integration into a single point of access via a modern API Gateway</w:t>
      </w:r>
    </w:p>
    <w:p xmlns:wp14="http://schemas.microsoft.com/office/word/2010/wordml" w:rsidRDefault="00000000" w14:paraId="00000036" wp14:textId="77777777">
      <w:pPr>
        <w:numPr>
          <w:ilvl w:val="0"/>
          <w:numId w:val="7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Wove, NetX360, Navigator and investment margins in one UI</w:t>
      </w:r>
    </w:p>
    <w:p xmlns:wp14="http://schemas.microsoft.com/office/word/2010/wordml" w:rsidRDefault="00000000" w14:paraId="00000037" wp14:textId="77777777">
      <w:pPr>
        <w:numPr>
          <w:ilvl w:val="0"/>
          <w:numId w:val="7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Single sign-on and logical data consolidation strategy</w:t>
      </w:r>
    </w:p>
    <w:p xmlns:wp14="http://schemas.microsoft.com/office/word/2010/wordml" w:rsidP="28F637F2" w:rsidRDefault="00000000" w14:paraId="00000038" wp14:textId="77777777">
      <w:pPr>
        <w:numPr>
          <w:ilvl w:val="0"/>
          <w:numId w:val="7"/>
        </w:numPr>
        <w:shd w:val="clear" w:color="auto" w:fill="FFFFFF" w:themeFill="background1"/>
        <w:spacing w:before="0" w:beforeAutospacing="off" w:after="240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Two to three StradIT PODs on framework-level change and core automation</w:t>
      </w:r>
    </w:p>
    <w:p xmlns:wp14="http://schemas.microsoft.com/office/word/2010/wordml" w:rsidRDefault="00000000" w14:paraId="00000039" wp14:textId="77777777">
      <w:pPr>
        <w:rPr/>
      </w:pPr>
      <w:r>
        <w:pict w14:anchorId="4B4A898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3A" wp14:textId="3E5DBF3A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</w:rPr>
        <w:t xml:space="preserve">Why this solution </w:t>
      </w:r>
    </w:p>
    <w:p xmlns:wp14="http://schemas.microsoft.com/office/word/2010/wordml" w:rsidP="28F637F2" w:rsidRDefault="00000000" w14:paraId="0000003B" wp14:textId="77777777">
      <w:pPr>
        <w:numPr>
          <w:ilvl w:val="0"/>
          <w:numId w:val="3"/>
        </w:numPr>
        <w:shd w:val="clear" w:color="auto" w:fill="FFFFFF" w:themeFill="background1"/>
        <w:spacing w:before="240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Single point of access, unified UI, and SSO directly eliminate the "application hops" that hinder advisor productivity</w:t>
      </w:r>
    </w:p>
    <w:p xmlns:wp14="http://schemas.microsoft.com/office/word/2010/wordml" w:rsidRDefault="00000000" w14:paraId="0000003C" wp14:textId="77777777">
      <w:pPr>
        <w:numPr>
          <w:ilvl w:val="0"/>
          <w:numId w:val="3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Logical data consolidation (e.g., data virtualization or phased move to unified data lake) addresses the root cause of data duplication and reconciliation effort</w:t>
      </w:r>
    </w:p>
    <w:p xmlns:wp14="http://schemas.microsoft.com/office/word/2010/wordml" w:rsidRDefault="00000000" w14:paraId="0000003D" wp14:textId="77777777">
      <w:pPr>
        <w:numPr>
          <w:ilvl w:val="0"/>
          <w:numId w:val="3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Dedicated PODs for framework-level change and core automation are the right approach, as these are foundational tasks enabling future feature development</w:t>
      </w:r>
    </w:p>
    <w:p xmlns:wp14="http://schemas.microsoft.com/office/word/2010/wordml" w:rsidRDefault="00000000" w14:paraId="0000003E" wp14:textId="77777777">
      <w:pPr>
        <w:numPr>
          <w:ilvl w:val="0"/>
          <w:numId w:val="3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API Gateway architecture provides a scalable, maintainable integration layer without requiring a full rewrite of underlying systems</w:t>
      </w:r>
    </w:p>
    <w:p xmlns:wp14="http://schemas.microsoft.com/office/word/2010/wordml" w:rsidRDefault="00000000" w14:paraId="0000003F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ra5gb2k3lthr" w:colFirst="0" w:colLast="0" w:id="6"/>
      <w:bookmarkEnd w:id="6"/>
      <w:r>
        <w:rPr>
          <w:rtl w:val="0"/>
        </w:rPr>
      </w:r>
    </w:p>
    <w:p xmlns:wp14="http://schemas.microsoft.com/office/word/2010/wordml" w:rsidRDefault="00000000" w14:paraId="00000040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33aes5a2s9ze" w:colFirst="0" w:colLast="0" w:id="7"/>
      <w:bookmarkEnd w:id="7"/>
      <w:r>
        <w:rPr>
          <w:rtl w:val="0"/>
        </w:rPr>
      </w:r>
    </w:p>
    <w:p xmlns:wp14="http://schemas.microsoft.com/office/word/2010/wordml" w:rsidRDefault="00000000" w14:paraId="00000041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jkadc9c4r23k" w:colFirst="0" w:colLast="0" w:id="8"/>
      <w:bookmarkEnd w:id="8"/>
      <w:r>
        <w:rPr>
          <w:rtl w:val="0"/>
        </w:rPr>
      </w:r>
    </w:p>
    <w:p xmlns:wp14="http://schemas.microsoft.com/office/word/2010/wordml" w:rsidRDefault="00000000" w14:paraId="00000042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qgrr28w3t3lr" w:colFirst="0" w:colLast="0" w:id="9"/>
      <w:bookmarkEnd w:id="9"/>
    </w:p>
    <w:p w:rsidR="28F637F2" w:rsidP="28F637F2" w:rsidRDefault="28F637F2" w14:paraId="322B5777" w14:textId="2F8389F2">
      <w:pPr>
        <w:pStyle w:val="Heading2"/>
        <w:keepNext w:val="0"/>
        <w:keepLines w:val="0"/>
        <w:shd w:val="clear" w:color="auto" w:fill="FFFFFF" w:themeFill="background1"/>
        <w:spacing w:before="480" w:after="240" w:line="349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</w:pPr>
    </w:p>
    <w:p xmlns:wp14="http://schemas.microsoft.com/office/word/2010/wordml" w:rsidP="28F637F2" w:rsidRDefault="00000000" w14:paraId="00000043" wp14:textId="124B7ED1">
      <w:pPr>
        <w:pStyle w:val="Heading2"/>
        <w:keepNext w:val="0"/>
        <w:keepLines w:val="0"/>
        <w:shd w:val="clear" w:color="auto" w:fill="FFFFFF" w:themeFill="background1"/>
        <w:spacing w:before="480" w:after="240" w:line="349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r w:rsidRPr="28F637F2" w:rsidR="0DD790C1"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  <w:t>WORKSTREAM 04 - MODERNIZATION</w:t>
      </w:r>
    </w:p>
    <w:p xmlns:wp14="http://schemas.microsoft.com/office/word/2010/wordml" w:rsidRDefault="00000000" w14:paraId="00000044" wp14:textId="77777777">
      <w:pPr>
        <w:pStyle w:val="Heading3"/>
        <w:keepNext w:val="0"/>
        <w:keepLines w:val="0"/>
        <w:shd w:val="clear" w:fill="ffffff"/>
        <w:spacing w:before="480" w:after="240" w:line="360" w:lineRule="auto"/>
        <w:rPr>
          <w:rFonts w:ascii="Roboto" w:hAnsi="Roboto" w:eastAsia="Roboto" w:cs="Roboto"/>
          <w:b w:val="1"/>
          <w:bCs w:val="1"/>
          <w:color w:val="0f1115"/>
          <w:sz w:val="30"/>
          <w:szCs w:val="30"/>
        </w:rPr>
      </w:pPr>
      <w:bookmarkStart w:name="_lijofprdt3d3" w:colFirst="0" w:colLast="0" w:id="11"/>
      <w:bookmarkEnd w:id="11"/>
      <w:r>
        <w:rPr>
          <w:rFonts w:ascii="Roboto" w:hAnsi="Roboto" w:eastAsia="Roboto" w:cs="Roboto"/>
          <w:b w:val="1"/>
          <w:bCs w:val="1"/>
          <w:color w:val="0f1115"/>
          <w:sz w:val="30"/>
          <w:szCs w:val="30"/>
          <w:rtl w:val="0"/>
        </w:rPr>
        <w:t xml:space="preserve">Mainframe legacy modernization</w:t>
      </w:r>
    </w:p>
    <w:p xmlns:wp14="http://schemas.microsoft.com/office/word/2010/wordml" w:rsidRDefault="00000000" w14:paraId="00000045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Drafted from the existing proposal — to be confirmed against your notes.</w:t>
      </w:r>
    </w:p>
    <w:p xmlns:wp14="http://schemas.microsoft.com/office/word/2010/wordml" w:rsidRDefault="00000000" w14:paraId="00000046" wp14:textId="77777777">
      <w:pPr>
        <w:rPr/>
      </w:pPr>
      <w:r>
        <w:pict w14:anchorId="1B449DF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47" wp14:textId="77777777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  <w:lang w:val="en-US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StradIT solution</w:t>
      </w:r>
    </w:p>
    <w:p xmlns:wp14="http://schemas.microsoft.com/office/word/2010/wordml" w:rsidP="28F637F2" w:rsidRDefault="00000000" w14:paraId="00000048" wp14:textId="77777777">
      <w:pPr>
        <w:numPr>
          <w:ilvl w:val="0"/>
          <w:numId w:val="5"/>
        </w:numPr>
        <w:shd w:val="clear" w:color="auto" w:fill="FFFFFF" w:themeFill="background1"/>
        <w:spacing w:before="240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Joint Wealth/Asset Servicing steering committee with StradIT advisory to ensure Wealth's needs are represented in migration roadmap</w:t>
      </w:r>
    </w:p>
    <w:p xmlns:wp14="http://schemas.microsoft.com/office/word/2010/wordml" w:rsidRDefault="00000000" w14:paraId="00000049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Enterprise cloud migration — AI-assisted code base assessment converted into user stories</w:t>
      </w:r>
    </w:p>
    <w:p xmlns:wp14="http://schemas.microsoft.com/office/word/2010/wordml" w:rsidRDefault="00000000" w14:paraId="0000004A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AMPS overhaul into a unified formatter and a single processing engine</w:t>
      </w:r>
    </w:p>
    <w:p xmlns:wp14="http://schemas.microsoft.com/office/word/2010/wordml" w:rsidP="28F637F2" w:rsidRDefault="00000000" w14:paraId="0000004B" wp14:textId="77777777">
      <w:pPr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DTCC accelerators through StradIT's existing partnership</w:t>
      </w:r>
    </w:p>
    <w:p xmlns:wp14="http://schemas.microsoft.com/office/word/2010/wordml" w:rsidRDefault="00000000" w14:paraId="0000004C" wp14:textId="77777777">
      <w:pPr>
        <w:numPr>
          <w:ilvl w:val="0"/>
          <w:numId w:val="5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Batch and test framework rebuild for 24x5 readiness</w:t>
      </w:r>
    </w:p>
    <w:p xmlns:wp14="http://schemas.microsoft.com/office/word/2010/wordml" w:rsidRDefault="00000000" w14:paraId="0000004D" wp14:textId="77777777">
      <w:pPr>
        <w:rPr/>
      </w:pPr>
      <w:r>
        <w:pict w14:anchorId="7480AC6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4E" wp14:textId="3901C9FE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</w:rPr>
        <w:t xml:space="preserve">Why this solution </w:t>
      </w:r>
    </w:p>
    <w:p xmlns:wp14="http://schemas.microsoft.com/office/word/2010/wordml" w:rsidRDefault="00000000" w14:paraId="0000004F" wp14:textId="77777777">
      <w:pPr>
        <w:numPr>
          <w:ilvl w:val="0"/>
          <w:numId w:val="8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Joint governance committee directly addresses the stated problem of "migration governance driven by Asset Servicing, not Wealth"</w:t>
      </w:r>
    </w:p>
    <w:p xmlns:wp14="http://schemas.microsoft.com/office/word/2010/wordml" w:rsidRDefault="00000000" w14:paraId="00000050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AI-assisted code base assessment is a modern, efficient way to kickstart a massive migration effort</w:t>
      </w:r>
    </w:p>
    <w:p xmlns:wp14="http://schemas.microsoft.com/office/word/2010/wordml" w:rsidRDefault="00000000" w14:paraId="00000051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Overhauling AMPS and using DTCC accelerators directly addresses core components of the wealth business</w:t>
      </w:r>
    </w:p>
    <w:p xmlns:wp14="http://schemas.microsoft.com/office/word/2010/wordml" w:rsidRDefault="00000000" w14:paraId="00000052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Batch and test framework rebuild is essential for achieving the 24x5 operating model</w:t>
      </w:r>
    </w:p>
    <w:p xmlns:wp14="http://schemas.microsoft.com/office/word/2010/wordml" w:rsidRDefault="00000000" w14:paraId="00000053" wp14:textId="77777777">
      <w:pPr>
        <w:numPr>
          <w:ilvl w:val="0"/>
          <w:numId w:val="8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StradIT advisory role ensures Wealth's specific business needs are not lost in enterprise-wide migration priorities</w:t>
      </w:r>
    </w:p>
    <w:p xmlns:wp14="http://schemas.microsoft.com/office/word/2010/wordml" w:rsidRDefault="00000000" w14:paraId="00000054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pufax7az0q8s" w:colFirst="0" w:colLast="0" w:id="12"/>
      <w:bookmarkEnd w:id="12"/>
      <w:r>
        <w:rPr>
          <w:rtl w:val="0"/>
        </w:rPr>
      </w:r>
    </w:p>
    <w:p xmlns:wp14="http://schemas.microsoft.com/office/word/2010/wordml" w:rsidRDefault="00000000" w14:paraId="00000055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eeyx1l4nh229" w:colFirst="0" w:colLast="0" w:id="13"/>
      <w:bookmarkEnd w:id="13"/>
      <w:r>
        <w:rPr>
          <w:rtl w:val="0"/>
        </w:rPr>
      </w:r>
    </w:p>
    <w:p xmlns:wp14="http://schemas.microsoft.com/office/word/2010/wordml" w:rsidRDefault="00000000" w14:paraId="00000056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jc54r22gtl8m" w:colFirst="0" w:colLast="0" w:id="14"/>
      <w:bookmarkEnd w:id="14"/>
    </w:p>
    <w:p w:rsidR="28F637F2" w:rsidP="28F637F2" w:rsidRDefault="28F637F2" w14:paraId="6EE2DC1F" w14:textId="5D5F6F9D">
      <w:pPr>
        <w:pStyle w:val="Heading2"/>
        <w:keepNext w:val="0"/>
        <w:keepLines w:val="0"/>
        <w:shd w:val="clear" w:color="auto" w:fill="FFFFFF" w:themeFill="background1"/>
        <w:spacing w:before="480" w:after="240" w:line="349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</w:pPr>
    </w:p>
    <w:p xmlns:wp14="http://schemas.microsoft.com/office/word/2010/wordml" w:rsidRDefault="00000000" w14:paraId="00000057" wp14:textId="77777777">
      <w:pPr>
        <w:pStyle w:val="Heading2"/>
        <w:keepNext w:val="0"/>
        <w:keepLines w:val="0"/>
        <w:shd w:val="clear" w:fill="ffffff"/>
        <w:spacing w:before="480" w:after="240" w:line="349.09090909090907" w:lineRule="auto"/>
        <w:rPr>
          <w:rFonts w:ascii="Roboto" w:hAnsi="Roboto" w:eastAsia="Roboto" w:cs="Roboto"/>
          <w:b w:val="1"/>
          <w:bCs w:val="1"/>
          <w:color w:val="0f1115"/>
          <w:sz w:val="33"/>
          <w:szCs w:val="33"/>
        </w:rPr>
      </w:pPr>
      <w:bookmarkStart w:name="_k7cxqawqkcj7" w:colFirst="0" w:colLast="0" w:id="15"/>
      <w:bookmarkEnd w:id="15"/>
      <w:r>
        <w:rPr>
          <w:rFonts w:ascii="Roboto" w:hAnsi="Roboto" w:eastAsia="Roboto" w:cs="Roboto"/>
          <w:b w:val="1"/>
          <w:bCs w:val="1"/>
          <w:color w:val="0f1115"/>
          <w:sz w:val="33"/>
          <w:szCs w:val="33"/>
          <w:rtl w:val="0"/>
        </w:rPr>
        <w:t xml:space="preserve">WORKSTREAM 05 · DOMAIN DEPTH</w:t>
      </w:r>
    </w:p>
    <w:p xmlns:wp14="http://schemas.microsoft.com/office/word/2010/wordml" w:rsidRDefault="00000000" w14:paraId="00000058" wp14:textId="77777777">
      <w:pPr>
        <w:pStyle w:val="Heading3"/>
        <w:keepNext w:val="0"/>
        <w:keepLines w:val="0"/>
        <w:shd w:val="clear" w:fill="ffffff"/>
        <w:spacing w:before="480" w:after="240" w:line="360" w:lineRule="auto"/>
        <w:rPr>
          <w:rFonts w:ascii="Roboto" w:hAnsi="Roboto" w:eastAsia="Roboto" w:cs="Roboto"/>
          <w:b w:val="1"/>
          <w:bCs w:val="1"/>
          <w:color w:val="0f1115"/>
          <w:sz w:val="30"/>
          <w:szCs w:val="30"/>
        </w:rPr>
      </w:pPr>
      <w:bookmarkStart w:name="_mfqwlsul5g8s" w:colFirst="0" w:colLast="0" w:id="16"/>
      <w:bookmarkEnd w:id="16"/>
      <w:r>
        <w:rPr>
          <w:rFonts w:ascii="Roboto" w:hAnsi="Roboto" w:eastAsia="Roboto" w:cs="Roboto"/>
          <w:b w:val="1"/>
          <w:bCs w:val="1"/>
          <w:color w:val="0f1115"/>
          <w:sz w:val="30"/>
          <w:szCs w:val="30"/>
          <w:rtl w:val="0"/>
        </w:rPr>
        <w:t xml:space="preserve">Narrowing the SME knowledge gap</w:t>
      </w:r>
    </w:p>
    <w:p xmlns:wp14="http://schemas.microsoft.com/office/word/2010/wordml" w:rsidRDefault="00000000" w14:paraId="00000059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Drafted from the existing proposal — to be confirmed against your notes.</w:t>
      </w:r>
    </w:p>
    <w:p xmlns:wp14="http://schemas.microsoft.com/office/word/2010/wordml" w:rsidRDefault="00000000" w14:paraId="0000005A" wp14:textId="77777777">
      <w:pPr>
        <w:rPr/>
      </w:pPr>
      <w:r>
        <w:pict w14:anchorId="7EF0953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B" wp14:textId="77777777">
      <w:pPr>
        <w:shd w:val="clear" w:fill="ffffff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StradIT solution</w:t>
      </w:r>
    </w:p>
    <w:p xmlns:wp14="http://schemas.microsoft.com/office/word/2010/wordml" w:rsidRDefault="00000000" w14:paraId="0000005C" wp14:textId="77777777">
      <w:pPr>
        <w:numPr>
          <w:ilvl w:val="0"/>
          <w:numId w:val="2"/>
        </w:numPr>
        <w:shd w:val="clear" w:fill="ffffff"/>
        <w:spacing w:before="24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Ex-Pershing and BNY Wealth executive advisory</w:t>
      </w:r>
    </w:p>
    <w:p xmlns:wp14="http://schemas.microsoft.com/office/word/2010/wordml" w:rsidRDefault="00000000" w14:paraId="0000005D" wp14:textId="77777777">
      <w:pPr>
        <w:numPr>
          <w:ilvl w:val="0"/>
          <w:numId w:val="2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Senior product and engineering leaders who step into voids to stabilise teams and mentor internal staff</w:t>
      </w:r>
    </w:p>
    <w:p xmlns:wp14="http://schemas.microsoft.com/office/word/2010/wordml" w:rsidRDefault="00000000" w14:paraId="0000005E" wp14:textId="77777777">
      <w:pPr>
        <w:numPr>
          <w:ilvl w:val="0"/>
          <w:numId w:val="2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Pre-vetted in-house mainframe modernization teams</w:t>
      </w:r>
    </w:p>
    <w:p xmlns:wp14="http://schemas.microsoft.com/office/word/2010/wordml" w:rsidP="28F637F2" w:rsidRDefault="00000000" w14:paraId="0000005F" wp14:textId="77777777">
      <w:pPr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Hands-on AI, automation and enterprise QA benches</w:t>
      </w:r>
    </w:p>
    <w:p xmlns:wp14="http://schemas.microsoft.com/office/word/2010/wordml" w:rsidRDefault="00000000" w14:paraId="00000060" wp14:textId="77777777">
      <w:pPr>
        <w:numPr>
          <w:ilvl w:val="0"/>
          <w:numId w:val="2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Knowledge transfer and mentorship programs to document critical systems and processes</w:t>
      </w:r>
    </w:p>
    <w:p xmlns:wp14="http://schemas.microsoft.com/office/word/2010/wordml" w:rsidRDefault="00000000" w14:paraId="00000061" wp14:textId="77777777">
      <w:pPr>
        <w:rPr/>
      </w:pPr>
      <w:r>
        <w:pict w14:anchorId="49615AC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28F637F2" w:rsidRDefault="00000000" w14:paraId="00000062" wp14:textId="5E1C28FB">
      <w:pPr>
        <w:shd w:val="clear" w:color="auto" w:fill="FFFFFF" w:themeFill="background1"/>
        <w:spacing w:before="240" w:after="240" w:lineRule="auto"/>
        <w:rPr>
          <w:rFonts w:ascii="Roboto" w:hAnsi="Roboto" w:eastAsia="Roboto" w:cs="Roboto"/>
          <w:color w:val="0f1115"/>
          <w:sz w:val="24"/>
          <w:szCs w:val="24"/>
        </w:rPr>
      </w:pPr>
      <w:r w:rsidRPr="28F637F2" w:rsidR="28F637F2">
        <w:rPr>
          <w:rFonts w:ascii="Roboto" w:hAnsi="Roboto" w:eastAsia="Roboto" w:cs="Roboto"/>
          <w:color w:val="0F1115"/>
          <w:sz w:val="24"/>
          <w:szCs w:val="24"/>
        </w:rPr>
        <w:t xml:space="preserve">Why this solution </w:t>
      </w:r>
    </w:p>
    <w:p xmlns:wp14="http://schemas.microsoft.com/office/word/2010/wordml" w:rsidP="28F637F2" w:rsidRDefault="00000000" w14:paraId="00000063" wp14:textId="61739A10">
      <w:pPr>
        <w:numPr>
          <w:ilvl w:val="0"/>
          <w:numId w:val="6"/>
        </w:numPr>
        <w:shd w:val="clear" w:color="auto" w:fill="FFFFFF" w:themeFill="background1"/>
        <w:spacing w:before="240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Ex-Pershing and BNY Wealth executives provide immediate, credible leadership with deep institutional knowledge  directly solving "leadership voids" and "tribal knowledge lost"</w:t>
      </w:r>
    </w:p>
    <w:p xmlns:wp14="http://schemas.microsoft.com/office/word/2010/wordml" w:rsidRDefault="00000000" w14:paraId="00000064" wp14:textId="77777777">
      <w:pPr>
        <w:numPr>
          <w:ilvl w:val="0"/>
          <w:numId w:val="6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Senior leaders "stepping into voids" rapidly stabilizes teams, preventing the destabilization mentioned in the problem statement</w:t>
      </w:r>
    </w:p>
    <w:p xmlns:wp14="http://schemas.microsoft.com/office/word/2010/wordml" w:rsidRDefault="00000000" w14:paraId="00000065" wp14:textId="77777777">
      <w:pPr>
        <w:numPr>
          <w:ilvl w:val="0"/>
          <w:numId w:val="6"/>
        </w:numPr>
        <w:shd w:val="clear" w:fill="ffffff"/>
        <w:spacing w:before="0" w:beforeAutospacing="0" w:after="0" w:afterAutospacing="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Pre-vetted teams for mainframe modernization, AI, and QA provide specialized skills that are "scarce" and difficult to build in-house quickly</w:t>
      </w:r>
    </w:p>
    <w:p xmlns:wp14="http://schemas.microsoft.com/office/word/2010/wordml" w:rsidP="28F637F2" w:rsidRDefault="00000000" w14:paraId="00000066" wp14:textId="77777777">
      <w:pPr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rPr/>
      </w:pPr>
      <w:r w:rsidRPr="28F637F2" w:rsidR="28F637F2">
        <w:rPr>
          <w:rFonts w:ascii="Roboto" w:hAnsi="Roboto" w:eastAsia="Roboto" w:cs="Roboto"/>
          <w:color w:val="0F1115"/>
          <w:sz w:val="24"/>
          <w:szCs w:val="24"/>
          <w:lang w:val="en-US"/>
        </w:rPr>
        <w:t>Knowledge transfer and mentorship programs ensure sustainability and prevent recurrence of knowledge gaps after StradIT engagement concludes</w:t>
      </w:r>
    </w:p>
    <w:p xmlns:wp14="http://schemas.microsoft.com/office/word/2010/wordml" w:rsidRDefault="00000000" w14:paraId="00000067" wp14:textId="77777777">
      <w:pPr>
        <w:numPr>
          <w:ilvl w:val="0"/>
          <w:numId w:val="6"/>
        </w:numPr>
        <w:shd w:val="clear" w:fill="ffffff"/>
        <w:spacing w:before="0" w:beforeAutospacing="0" w:after="240" w:lineRule="auto"/>
        <w:ind w:left="720" w:hanging="360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Hands-on benches provide immediate execution capacity without lengthy recruitment cycles</w:t>
      </w:r>
    </w:p>
    <w:p xmlns:wp14="http://schemas.microsoft.com/office/word/2010/wordml" w:rsidRDefault="00000000" w14:paraId="00000068" wp14:textId="77777777">
      <w:pPr>
        <w:rPr/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87eb142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25da38d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3acb73a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46dddc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cd3d4c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2ff91ae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0e86ef8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fc9509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f7d9a90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c4e766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6161B2"/>
  <w15:docId w15:val="{B5267FA7-DF41-448B-B914-6FF8D2B8ADC7}"/>
  <w:rsids>
    <w:rsidRoot w:val="00000000"/>
    <w:rsid w:val="00000000"/>
    <w:rsid w:val="0DD790C1"/>
    <w:rsid w:val="1A34C035"/>
    <w:rsid w:val="28F637F2"/>
    <w:rsid w:val="54E8DF85"/>
    <w:rsid w:val="70429DD4"/>
    <w:rsid w:val="70429DD4"/>
    <w:rsid w:val="7478F5D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