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B7  Royalty Income — Licensing, Publishing, Music, Patents or Software</w:t>
      </w:r>
    </w:p>
    <w:p>
      <w:r>
        <w:t>Read this guide before uploading. Your case-specific portal checklist identifies the applicable evidence; your CAA confirms the application basis.</w:t>
      </w:r>
    </w:p>
    <w:p>
      <w:pPr>
        <w:pStyle w:val="Heading1"/>
      </w:pPr>
      <w:r>
        <w:t>Step 1 Your category</w:t>
      </w:r>
    </w:p>
    <w:p>
      <w:r>
        <w:t>Who this is for: You will receive royalties from a US company (for example for books, music, film, software, patents, trademarks or other intellectual property) and the payer has asked you for a US taxpayer identification number.</w:t>
      </w:r>
    </w:p>
    <w:p>
      <w:r>
        <w:t>Application basis: Exception 1(d) — Royalty income</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US payer on its official letterhead (see sample).</w:t>
      </w:r>
    </w:p>
    <w:p>
      <w:r>
        <w:rPr>
          <w:b/>
        </w:rPr>
        <w:t>OPTIONAL</w:t>
      </w:r>
      <w:r>
        <w:t xml:space="preserve">  Copy of the royalty, licence or publishing agreement showing your name and the payer's name.</w:t>
      </w:r>
    </w:p>
    <w:p>
      <w:r>
        <w:rPr>
          <w:b/>
        </w:rPr>
        <w:t>OPTIONAL</w:t>
      </w:r>
      <w:r>
        <w:t xml:space="preserve">  Most recent royalty statement (if any).</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1(d)".</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An authorised officer of the US payer (e.g., Director, Royalty Manager, Finance Head).</w:t>
      </w:r>
    </w:p>
    <w:p>
      <w:r>
        <w:t>Tip: upload a scan of the draft letter to the client portal (using your private case) first. We will check it before it is signed and posted, so it only has to be signed once.</w:t>
      </w:r>
    </w:p>
    <w:p>
      <w:pPr>
        <w:pStyle w:val="Heading2"/>
      </w:pPr>
      <w:r>
        <w:t>Important notes</w:t>
      </w:r>
    </w:p>
    <w:p>
      <w:r>
        <w:t>Treaty benefits (for example 0% US withholding on royalties for UK residents) are claimed on Form W-8BEN once the ITIN is issued.</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