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Request for ITIN: Gambling winnings</w:t>
      </w:r>
    </w:p>
    <w:p>
      <w:pPr>
        <w:spacing w:after="0"/>
      </w:pPr>
      <w:r>
        <w:t xml:space="preserve">To Whom It May Concern: This is to certify that </w:t>
      </w:r>
      <w:r>
        <w:rPr>
          <w:highlight w:val="yellow"/>
        </w:rPr>
        <w:t>[APPLICANT FULL LEGAL NAME]</w:t>
      </w:r>
      <w:r>
        <w:t xml:space="preserve"> (full name as shown on passport; player account no. </w:t>
      </w:r>
      <w:r>
        <w:rPr>
          <w:highlight w:val="yellow"/>
        </w:rPr>
        <w:t>[REPLACE WITH ACTUAL DETAILS]</w:t>
      </w:r>
      <w:r>
        <w:t xml:space="preserve">) had gambling winnings of </w:t>
      </w:r>
      <w:r>
        <w:rPr>
          <w:highlight w:val="yellow"/>
        </w:rPr>
        <w:t>[REPLACE WITH ACTUAL DETAILS]</w:t>
      </w:r>
      <w:r>
        <w:t xml:space="preserve"> from our establishment, and that we will be distributing gambling winnings income during the </w:t>
      </w:r>
      <w:r>
        <w:rPr>
          <w:highlight w:val="yellow"/>
        </w:rPr>
        <w:t>[TAX YEAR]</w:t>
      </w:r>
      <w:r>
        <w:t xml:space="preserve"> tax year that is subject to IRS information reporting requirements and/or withholding of US federal income tax.</w:t>
      </w:r>
    </w:p>
    <w:p>
      <w:pPr>
        <w:spacing w:after="0"/>
      </w:pPr>
      <w:r>
        <w:t xml:space="preserve">We, </w:t>
      </w:r>
      <w:r>
        <w:rPr>
          <w:highlight w:val="yellow"/>
        </w:rPr>
        <w:t>[ISSUER LEGAL NAME]</w:t>
      </w:r>
      <w:r>
        <w:t xml:space="preserve"> (EIN </w:t>
      </w:r>
      <w:r>
        <w:rPr>
          <w:highlight w:val="yellow"/>
        </w:rPr>
        <w:t>[ISSUER EIN]</w:t>
      </w:r>
      <w:r>
        <w:t>), are the withholding agent for these winnings.</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